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</w:rPr>
        <w:t>酒店信息及路线指南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会议酒店名称：</w:t>
      </w:r>
      <w:r>
        <w:rPr>
          <w:rFonts w:hint="eastAsia" w:ascii="仿宋_GB2312" w:hAnsi="宋体" w:eastAsia="仿宋_GB2312"/>
          <w:sz w:val="32"/>
          <w:szCs w:val="32"/>
        </w:rPr>
        <w:t xml:space="preserve">厦门宾馆 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会议酒店地址：</w:t>
      </w:r>
      <w:r>
        <w:rPr>
          <w:rFonts w:hint="eastAsia" w:ascii="仿宋_GB2312" w:hAnsi="宋体" w:eastAsia="仿宋_GB2312"/>
          <w:sz w:val="32"/>
          <w:szCs w:val="32"/>
        </w:rPr>
        <w:t>厦门市虎园路16号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会议酒店电话：</w:t>
      </w:r>
      <w:r>
        <w:rPr>
          <w:rFonts w:hint="eastAsia" w:ascii="仿宋_GB2312" w:hAnsi="仿宋" w:eastAsia="仿宋_GB2312"/>
          <w:sz w:val="32"/>
          <w:szCs w:val="32"/>
        </w:rPr>
        <w:t xml:space="preserve"> 0592-2053333转客房预订部  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住宿预订推荐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厦门宾馆</w:t>
      </w:r>
      <w:r>
        <w:rPr>
          <w:rFonts w:hint="eastAsia" w:ascii="仿宋_GB2312" w:hAnsi="宋体" w:eastAsia="仿宋_GB2312"/>
          <w:sz w:val="32"/>
          <w:szCs w:val="32"/>
        </w:rPr>
        <w:t>，副楼协议价400元/间（含早）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主楼协议价500元/间（含早）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</w:rPr>
        <w:t>18906057120  许运林先生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会议酒店乘车及路线图：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厦门高崎国际机场航——厦门宾馆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乘坐公交路线出行：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T3航站楼：您可步行530米至翔云一路T3候机楼站，乘坐L19路BRT链接线，至县后站下车。转乘BRT快1线、快2线（往第一码头方向），到文灶站下车，乘坐3路、19A/B路、21路、57路、659路、857路公交车，至一中站下车。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T4航站楼：您可步行至T4候机楼BRT站，乘坐BRT快1线、快2线（往第一码头方向），到文灶站下车，乘坐3路、19A/B路、21路、57路、659路、857路公交车，至一中站下车。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乘坐空港快线：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T3候机楼：空港快线候车室（国内到达层7号门西侧80米）。您可乘坐机场至火车站路线，到达火车站后转乘3路、19A/B路、21路、57路、659路、857路公交车，至一中站下车。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T4候机楼：空港快线候车处（国内到达层5号门对面）。您可乘坐机场至火车站路线，到达火车站后转乘3路、19A/B路、21路、57路、659路、857路公交车，至一中站下车。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乘坐出租车：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您如选择乘坐前往市区的出租车，出到达厅即有出租车等候。厦门出租车起步价10元，3公里后每公里2元。从机场乘坐出租车到达厦门宾馆，大约30分钟。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酒店接机服务：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您如需要酒店提供接机服务，可拨打0592—2053333转80106，酒店宾客关系主任（GRO）会竭诚为您服务。为了给您提供更好的服务，请您提前预约。白天接机费用100元，晚上超过18点后加收30%服务费。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厦门站（岛内火车站）——厦门宾馆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乘坐公交车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于火车站小广场站乘坐21路公交车，途径梧村汽车站、金榜公园站、文灶站、文塔站、将军祠站，到达一中站下车。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于火车站公交站（需过地下通道，到达火车站对面公交站台）乘坐3路、19A/B路、21路、57路、659路、857路公交车，至一中站下车。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乘坐出租车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于火车站乘坐出租车至厦门宾馆，大约10分钟左右。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厦门北站（岛外火车站）——厦门宾馆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乘坐BRT快1线至文灶站，转乘3路、19A/B路、21路、57路、659路、857路公交车，至一中站下车。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  <w:t xml:space="preserve">- </w: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</w:pPr>
                    <w:r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  <w:t xml:space="preserve">- </w: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ascii="仿宋" w:hAnsi="仿宋" w:eastAsia="仿宋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/>
                        <w:sz w:val="30"/>
                        <w:szCs w:val="30"/>
                      </w:rPr>
                      <w:t>5</w: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  <w:t xml:space="preserve">- </w: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ascii="仿宋" w:hAnsi="仿宋" w:eastAsia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" w:hAnsi="仿宋" w:eastAsia="仿宋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</w:pPr>
                    <w:r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  <w:t xml:space="preserve">- </w: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ascii="仿宋" w:hAnsi="仿宋" w:eastAsia="仿宋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仿宋" w:hAnsi="仿宋" w:eastAsia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" w:hAnsi="仿宋" w:eastAsia="仿宋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9301F"/>
    <w:rsid w:val="37A93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2019-04-01T02:28:00Z</dcterms:created>
  <dc:creator>yc melody</dc:creator>
  <cp:lastModifiedBy>yc melody</cp:lastModifiedBy>
  <dcterms:modified xsi:type="dcterms:W3CDTF">2019-04-01T02:28:40Z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