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仿宋"/>
          <w:bCs/>
          <w:kern w:val="0"/>
          <w:sz w:val="32"/>
          <w:szCs w:val="32"/>
        </w:rPr>
      </w:pPr>
      <w:r>
        <w:rPr>
          <w:rFonts w:hint="eastAsia" w:ascii="黑体" w:hAnsi="黑体" w:eastAsia="黑体" w:cs="仿宋"/>
          <w:bCs/>
          <w:kern w:val="0"/>
          <w:sz w:val="32"/>
          <w:szCs w:val="32"/>
        </w:rPr>
        <w:t>附件1</w:t>
      </w:r>
    </w:p>
    <w:p>
      <w:pPr>
        <w:widowControl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2019全国智慧用能与节能技术发展论坛</w:t>
      </w:r>
    </w:p>
    <w:p>
      <w:pPr>
        <w:widowControl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主论坛议程（初稿）</w:t>
      </w:r>
    </w:p>
    <w:tbl>
      <w:tblPr>
        <w:tblStyle w:val="2"/>
        <w:tblW w:w="99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0"/>
        <w:gridCol w:w="7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tblHeader/>
          <w:jc w:val="center"/>
        </w:trPr>
        <w:tc>
          <w:tcPr>
            <w:tcW w:w="9999" w:type="dxa"/>
            <w:gridSpan w:val="2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时间：</w:t>
            </w:r>
            <w:r>
              <w:rPr>
                <w:rFonts w:ascii="仿宋" w:hAnsi="仿宋" w:eastAsia="仿宋"/>
                <w:sz w:val="32"/>
                <w:szCs w:val="32"/>
              </w:rPr>
              <w:t>12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月1</w:t>
            </w:r>
            <w:r>
              <w:rPr>
                <w:rFonts w:ascii="仿宋" w:hAnsi="仿宋" w:eastAsia="仿宋"/>
                <w:sz w:val="32"/>
                <w:szCs w:val="32"/>
              </w:rPr>
              <w:t>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日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 (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星期五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)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  <w:r>
              <w:rPr>
                <w:rFonts w:ascii="仿宋" w:hAnsi="仿宋" w:eastAsia="仿宋"/>
                <w:sz w:val="32"/>
                <w:szCs w:val="32"/>
              </w:rPr>
              <w:t>:00-1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7</w:t>
            </w:r>
            <w:r>
              <w:rPr>
                <w:rFonts w:ascii="仿宋" w:hAnsi="仿宋" w:eastAsia="仿宋"/>
                <w:sz w:val="32"/>
                <w:szCs w:val="32"/>
              </w:rPr>
              <w:t>:30</w:t>
            </w:r>
          </w:p>
          <w:p>
            <w:pPr>
              <w:adjustRightInd w:val="0"/>
              <w:spacing w:line="3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地点：北京</w:t>
            </w:r>
            <w:r>
              <w:rPr>
                <w:rFonts w:ascii="仿宋" w:hAnsi="仿宋" w:eastAsia="仿宋"/>
                <w:sz w:val="32"/>
                <w:szCs w:val="32"/>
              </w:rPr>
              <w:t xml:space="preserve">职工之家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tblHeader/>
          <w:jc w:val="center"/>
        </w:trPr>
        <w:tc>
          <w:tcPr>
            <w:tcW w:w="9999" w:type="dxa"/>
            <w:gridSpan w:val="2"/>
            <w:noWrap w:val="0"/>
            <w:vAlign w:val="top"/>
          </w:tcPr>
          <w:p>
            <w:pPr>
              <w:adjustRightInd w:val="0"/>
              <w:spacing w:line="36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主题：泛在</w:t>
            </w:r>
            <w:r>
              <w:rPr>
                <w:rFonts w:ascii="仿宋" w:hAnsi="仿宋" w:eastAsia="仿宋"/>
                <w:sz w:val="32"/>
                <w:szCs w:val="32"/>
              </w:rPr>
              <w:t>电力物联网与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智慧用能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tblHeader/>
          <w:jc w:val="center"/>
        </w:trPr>
        <w:tc>
          <w:tcPr>
            <w:tcW w:w="2050" w:type="dxa"/>
            <w:shd w:val="clear" w:color="auto" w:fill="D8D8D8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7948" w:type="dxa"/>
            <w:shd w:val="clear" w:color="auto" w:fill="D8D8D8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  <w:r>
              <w:rPr>
                <w:rFonts w:ascii="仿宋" w:hAnsi="仿宋" w:eastAsia="仿宋"/>
                <w:sz w:val="32"/>
                <w:szCs w:val="32"/>
              </w:rPr>
              <w:t>:00-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  <w:r>
              <w:rPr>
                <w:rFonts w:ascii="仿宋" w:hAnsi="仿宋" w:eastAsia="仿宋"/>
                <w:sz w:val="32"/>
                <w:szCs w:val="32"/>
              </w:rPr>
              <w:t>:05</w:t>
            </w:r>
          </w:p>
        </w:tc>
        <w:tc>
          <w:tcPr>
            <w:tcW w:w="7948" w:type="dxa"/>
            <w:noWrap w:val="0"/>
            <w:vAlign w:val="center"/>
          </w:tcPr>
          <w:p>
            <w:pPr>
              <w:adjustRightInd w:val="0"/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介绍与会领导</w:t>
            </w:r>
          </w:p>
          <w:p>
            <w:pPr>
              <w:adjustRightInd w:val="0"/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  <w:r>
              <w:rPr>
                <w:rFonts w:ascii="仿宋" w:hAnsi="仿宋" w:eastAsia="仿宋"/>
                <w:sz w:val="32"/>
                <w:szCs w:val="32"/>
              </w:rPr>
              <w:t>:05-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  <w:r>
              <w:rPr>
                <w:rFonts w:ascii="仿宋" w:hAnsi="仿宋" w:eastAsia="仿宋"/>
                <w:sz w:val="32"/>
                <w:szCs w:val="32"/>
              </w:rPr>
              <w:t>:4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7948" w:type="dxa"/>
            <w:noWrap w:val="0"/>
            <w:vAlign w:val="center"/>
          </w:tcPr>
          <w:p>
            <w:pPr>
              <w:adjustRightInd w:val="0"/>
              <w:spacing w:line="3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领导致辞</w:t>
            </w:r>
          </w:p>
          <w:p>
            <w:pPr>
              <w:adjustRightInd w:val="0"/>
              <w:spacing w:line="3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1、中国</w:t>
            </w:r>
            <w:r>
              <w:rPr>
                <w:rFonts w:ascii="仿宋" w:hAnsi="仿宋" w:eastAsia="仿宋"/>
                <w:sz w:val="32"/>
                <w:szCs w:val="32"/>
              </w:rPr>
              <w:t>电机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工程</w:t>
            </w:r>
            <w:r>
              <w:rPr>
                <w:rFonts w:ascii="仿宋" w:hAnsi="仿宋" w:eastAsia="仿宋"/>
                <w:sz w:val="32"/>
                <w:szCs w:val="32"/>
              </w:rPr>
              <w:t>学会领导</w:t>
            </w:r>
          </w:p>
          <w:p>
            <w:pPr>
              <w:adjustRightInd w:val="0"/>
              <w:spacing w:line="3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2、国家发改委、</w:t>
            </w:r>
            <w:r>
              <w:rPr>
                <w:rFonts w:ascii="仿宋" w:hAnsi="仿宋" w:eastAsia="仿宋"/>
                <w:sz w:val="32"/>
                <w:szCs w:val="32"/>
              </w:rPr>
              <w:t>工信部领导</w:t>
            </w:r>
          </w:p>
          <w:p>
            <w:pPr>
              <w:adjustRightInd w:val="0"/>
              <w:spacing w:line="3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3、</w:t>
            </w:r>
            <w:r>
              <w:rPr>
                <w:rFonts w:ascii="仿宋" w:hAnsi="仿宋" w:eastAsia="仿宋"/>
                <w:sz w:val="32"/>
                <w:szCs w:val="32"/>
              </w:rPr>
              <w:t>张运洲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，</w:t>
            </w:r>
            <w:r>
              <w:rPr>
                <w:rFonts w:ascii="仿宋" w:hAnsi="仿宋" w:eastAsia="仿宋"/>
                <w:sz w:val="32"/>
                <w:szCs w:val="32"/>
              </w:rPr>
              <w:t>智慧用能与节能专委会主任委员</w:t>
            </w:r>
          </w:p>
          <w:p>
            <w:pPr>
              <w:adjustRightInd w:val="0"/>
              <w:spacing w:line="34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4、协办单位致辞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9</w:t>
            </w:r>
            <w:r>
              <w:rPr>
                <w:rFonts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40</w:t>
            </w:r>
            <w:r>
              <w:rPr>
                <w:rFonts w:ascii="仿宋" w:hAnsi="仿宋" w:eastAsia="仿宋"/>
                <w:sz w:val="32"/>
                <w:szCs w:val="32"/>
              </w:rPr>
              <w:t>-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  <w:r>
              <w:rPr>
                <w:rFonts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00</w:t>
            </w:r>
          </w:p>
        </w:tc>
        <w:tc>
          <w:tcPr>
            <w:tcW w:w="7948" w:type="dxa"/>
            <w:noWrap w:val="0"/>
            <w:vAlign w:val="center"/>
          </w:tcPr>
          <w:p>
            <w:pPr>
              <w:adjustRightInd w:val="0"/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泛在</w:t>
            </w:r>
            <w:r>
              <w:rPr>
                <w:rFonts w:ascii="仿宋" w:hAnsi="仿宋" w:eastAsia="仿宋"/>
                <w:sz w:val="32"/>
                <w:szCs w:val="32"/>
              </w:rPr>
              <w:t>电力物联网与智慧用能</w:t>
            </w:r>
          </w:p>
          <w:p>
            <w:pPr>
              <w:wordWrap w:val="0"/>
              <w:adjustRightInd w:val="0"/>
              <w:spacing w:line="36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张运洲，国网能源研究院院长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  <w:r>
              <w:rPr>
                <w:rFonts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00</w:t>
            </w:r>
            <w:r>
              <w:rPr>
                <w:rFonts w:ascii="仿宋" w:hAnsi="仿宋" w:eastAsia="仿宋"/>
                <w:sz w:val="32"/>
                <w:szCs w:val="32"/>
              </w:rPr>
              <w:t>-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  <w:r>
              <w:rPr>
                <w:rFonts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7948" w:type="dxa"/>
            <w:noWrap w:val="0"/>
            <w:vAlign w:val="center"/>
          </w:tcPr>
          <w:p>
            <w:pPr>
              <w:adjustRightInd w:val="0"/>
              <w:spacing w:line="36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建筑</w:t>
            </w:r>
            <w:r>
              <w:rPr>
                <w:rFonts w:ascii="仿宋" w:hAnsi="仿宋" w:eastAsia="仿宋"/>
                <w:sz w:val="32"/>
                <w:szCs w:val="32"/>
              </w:rPr>
              <w:t>智慧用能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与</w:t>
            </w:r>
            <w:r>
              <w:rPr>
                <w:rFonts w:ascii="仿宋" w:hAnsi="仿宋" w:eastAsia="仿宋"/>
                <w:sz w:val="32"/>
                <w:szCs w:val="32"/>
              </w:rPr>
              <w:t>低碳发展</w:t>
            </w:r>
          </w:p>
          <w:p>
            <w:pPr>
              <w:adjustRightInd w:val="0"/>
              <w:spacing w:line="36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院士,待定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  <w:r>
              <w:rPr>
                <w:rFonts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0-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  <w:r>
              <w:rPr>
                <w:rFonts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7948" w:type="dxa"/>
            <w:noWrap w:val="0"/>
            <w:vAlign w:val="center"/>
          </w:tcPr>
          <w:p>
            <w:pPr>
              <w:adjustRightInd w:val="0"/>
              <w:spacing w:line="36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待定</w:t>
            </w:r>
          </w:p>
          <w:p>
            <w:pPr>
              <w:adjustRightInd w:val="0"/>
              <w:spacing w:line="360" w:lineRule="exact"/>
              <w:ind w:firstLine="4320" w:firstLineChars="1350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院士，</w:t>
            </w:r>
            <w:r>
              <w:rPr>
                <w:rFonts w:ascii="仿宋" w:hAnsi="仿宋" w:eastAsia="仿宋"/>
                <w:sz w:val="32"/>
                <w:szCs w:val="32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10</w:t>
            </w:r>
            <w:r>
              <w:rPr>
                <w:rFonts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  <w:r>
              <w:rPr>
                <w:rFonts w:ascii="仿宋" w:hAnsi="仿宋" w:eastAsia="仿宋"/>
                <w:sz w:val="32"/>
                <w:szCs w:val="32"/>
              </w:rPr>
              <w:t>0-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1:00</w:t>
            </w:r>
          </w:p>
        </w:tc>
        <w:tc>
          <w:tcPr>
            <w:tcW w:w="7948" w:type="dxa"/>
            <w:noWrap w:val="0"/>
            <w:vAlign w:val="center"/>
          </w:tcPr>
          <w:p>
            <w:pPr>
              <w:adjustRightInd w:val="0"/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1:00-1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:20</w:t>
            </w:r>
          </w:p>
        </w:tc>
        <w:tc>
          <w:tcPr>
            <w:tcW w:w="7948" w:type="dxa"/>
            <w:noWrap w:val="0"/>
            <w:vAlign w:val="center"/>
          </w:tcPr>
          <w:p>
            <w:pPr>
              <w:adjustRightInd w:val="0"/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泛在电力</w:t>
            </w:r>
            <w:r>
              <w:rPr>
                <w:rFonts w:ascii="仿宋" w:hAnsi="仿宋" w:eastAsia="仿宋"/>
                <w:sz w:val="32"/>
                <w:szCs w:val="32"/>
              </w:rPr>
              <w:t>物联网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与电力大数据</w:t>
            </w:r>
            <w:r>
              <w:rPr>
                <w:rFonts w:ascii="仿宋" w:hAnsi="仿宋" w:eastAsia="仿宋"/>
                <w:sz w:val="32"/>
                <w:szCs w:val="32"/>
              </w:rPr>
              <w:t>技术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及</w:t>
            </w:r>
            <w:r>
              <w:rPr>
                <w:rFonts w:ascii="仿宋" w:hAnsi="仿宋" w:eastAsia="仿宋"/>
                <w:sz w:val="32"/>
                <w:szCs w:val="32"/>
              </w:rPr>
              <w:t>应用前景</w:t>
            </w:r>
          </w:p>
          <w:p>
            <w:pPr>
              <w:adjustRightInd w:val="0"/>
              <w:spacing w:line="36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国网</w:t>
            </w:r>
            <w:r>
              <w:rPr>
                <w:rFonts w:ascii="仿宋" w:hAnsi="仿宋" w:eastAsia="仿宋"/>
                <w:sz w:val="32"/>
                <w:szCs w:val="32"/>
              </w:rPr>
              <w:t>互联网部领导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</w:t>
            </w:r>
            <w:r>
              <w:rPr>
                <w:rFonts w:ascii="仿宋" w:hAnsi="仿宋" w:eastAsia="仿宋"/>
                <w:sz w:val="32"/>
                <w:szCs w:val="32"/>
              </w:rPr>
              <w:t>:20-1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</w:t>
            </w:r>
            <w:r>
              <w:rPr>
                <w:rFonts w:ascii="仿宋" w:hAnsi="仿宋" w:eastAsia="仿宋"/>
                <w:sz w:val="32"/>
                <w:szCs w:val="32"/>
              </w:rPr>
              <w:t>:40</w:t>
            </w:r>
          </w:p>
        </w:tc>
        <w:tc>
          <w:tcPr>
            <w:tcW w:w="7948" w:type="dxa"/>
            <w:noWrap w:val="0"/>
            <w:vAlign w:val="center"/>
          </w:tcPr>
          <w:p>
            <w:pPr>
              <w:adjustRightInd w:val="0"/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泛在</w:t>
            </w:r>
            <w:r>
              <w:rPr>
                <w:rFonts w:ascii="仿宋" w:hAnsi="仿宋" w:eastAsia="仿宋"/>
                <w:sz w:val="32"/>
                <w:szCs w:val="32"/>
              </w:rPr>
              <w:t>电力物联网与综合能源服务新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模式</w:t>
            </w:r>
          </w:p>
          <w:p>
            <w:pPr>
              <w:adjustRightInd w:val="0"/>
              <w:spacing w:line="36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国网节能</w:t>
            </w:r>
            <w:r>
              <w:rPr>
                <w:rFonts w:ascii="仿宋" w:hAnsi="仿宋" w:eastAsia="仿宋"/>
                <w:sz w:val="32"/>
                <w:szCs w:val="32"/>
              </w:rPr>
              <w:t>服务公司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11:40</w:t>
            </w:r>
            <w:r>
              <w:rPr>
                <w:rFonts w:ascii="仿宋" w:hAnsi="仿宋" w:eastAsia="仿宋"/>
                <w:sz w:val="32"/>
                <w:szCs w:val="32"/>
              </w:rPr>
              <w:t>-1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7948" w:type="dxa"/>
            <w:noWrap w:val="0"/>
            <w:vAlign w:val="center"/>
          </w:tcPr>
          <w:p>
            <w:pPr>
              <w:adjustRightInd w:val="0"/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国际智慧能源发展经验分享</w:t>
            </w:r>
          </w:p>
          <w:p>
            <w:pPr>
              <w:adjustRightInd w:val="0"/>
              <w:spacing w:line="36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德国国际合作机构（GIZ）、</w:t>
            </w:r>
            <w:r>
              <w:rPr>
                <w:rFonts w:ascii="仿宋" w:hAnsi="仿宋" w:eastAsia="仿宋"/>
                <w:sz w:val="32"/>
                <w:szCs w:val="32"/>
              </w:rPr>
              <w:t>国际能源署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12:00-14:00</w:t>
            </w:r>
          </w:p>
        </w:tc>
        <w:tc>
          <w:tcPr>
            <w:tcW w:w="7948" w:type="dxa"/>
            <w:noWrap w:val="0"/>
            <w:vAlign w:val="center"/>
          </w:tcPr>
          <w:p>
            <w:pPr>
              <w:adjustRightInd w:val="0"/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14</w:t>
            </w:r>
            <w:r>
              <w:rPr>
                <w:rFonts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00</w:t>
            </w:r>
            <w:r>
              <w:rPr>
                <w:rFonts w:ascii="仿宋" w:hAnsi="仿宋" w:eastAsia="仿宋"/>
                <w:sz w:val="32"/>
                <w:szCs w:val="32"/>
              </w:rPr>
              <w:t>-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14</w:t>
            </w:r>
            <w:r>
              <w:rPr>
                <w:rFonts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7948" w:type="dxa"/>
            <w:noWrap w:val="0"/>
            <w:vAlign w:val="center"/>
          </w:tcPr>
          <w:p>
            <w:pPr>
              <w:adjustRightInd w:val="0"/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工业互联网平台与</w:t>
            </w:r>
            <w:r>
              <w:rPr>
                <w:rFonts w:ascii="仿宋" w:hAnsi="仿宋" w:eastAsia="仿宋"/>
                <w:sz w:val="32"/>
                <w:szCs w:val="32"/>
              </w:rPr>
              <w:t>实践</w:t>
            </w:r>
          </w:p>
          <w:p>
            <w:pPr>
              <w:adjustRightInd w:val="0"/>
              <w:spacing w:line="36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东方国信科技股份有限公司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  <w:r>
              <w:rPr>
                <w:rFonts w:ascii="仿宋" w:hAnsi="仿宋" w:eastAsia="仿宋"/>
                <w:sz w:val="32"/>
                <w:szCs w:val="32"/>
              </w:rPr>
              <w:t>: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0-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14</w:t>
            </w:r>
            <w:r>
              <w:rPr>
                <w:rFonts w:ascii="仿宋" w:hAnsi="仿宋" w:eastAsia="仿宋"/>
                <w:sz w:val="32"/>
                <w:szCs w:val="32"/>
              </w:rPr>
              <w:t>:40</w:t>
            </w:r>
          </w:p>
        </w:tc>
        <w:tc>
          <w:tcPr>
            <w:tcW w:w="7948" w:type="dxa"/>
            <w:noWrap w:val="0"/>
            <w:vAlign w:val="center"/>
          </w:tcPr>
          <w:p>
            <w:pPr>
              <w:adjustRightInd w:val="0"/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智慧能源互联网技术下的大能源体系实践</w:t>
            </w:r>
          </w:p>
          <w:p>
            <w:pPr>
              <w:adjustRightInd w:val="0"/>
              <w:spacing w:line="36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南瑞集团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4</w:t>
            </w:r>
            <w:r>
              <w:rPr>
                <w:rFonts w:ascii="仿宋" w:hAnsi="仿宋" w:eastAsia="仿宋"/>
                <w:sz w:val="32"/>
                <w:szCs w:val="32"/>
              </w:rPr>
              <w:t>:40-1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  <w:r>
              <w:rPr>
                <w:rFonts w:ascii="仿宋" w:hAnsi="仿宋" w:eastAsia="仿宋"/>
                <w:sz w:val="32"/>
                <w:szCs w:val="32"/>
              </w:rPr>
              <w:t>:00</w:t>
            </w:r>
          </w:p>
        </w:tc>
        <w:tc>
          <w:tcPr>
            <w:tcW w:w="7948" w:type="dxa"/>
            <w:noWrap w:val="0"/>
            <w:vAlign w:val="center"/>
          </w:tcPr>
          <w:p>
            <w:pPr>
              <w:adjustRightInd w:val="0"/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泛在电力</w:t>
            </w:r>
            <w:r>
              <w:rPr>
                <w:rFonts w:ascii="仿宋" w:hAnsi="仿宋" w:eastAsia="仿宋"/>
                <w:sz w:val="32"/>
                <w:szCs w:val="32"/>
              </w:rPr>
              <w:t>物联网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智能</w:t>
            </w:r>
            <w:r>
              <w:rPr>
                <w:rFonts w:ascii="仿宋" w:hAnsi="仿宋" w:eastAsia="仿宋"/>
                <w:sz w:val="32"/>
                <w:szCs w:val="32"/>
              </w:rPr>
              <w:t>传感方案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研究</w:t>
            </w:r>
            <w:r>
              <w:rPr>
                <w:rFonts w:ascii="仿宋" w:hAnsi="仿宋" w:eastAsia="仿宋"/>
                <w:sz w:val="32"/>
                <w:szCs w:val="32"/>
              </w:rPr>
              <w:t>与技术应用</w:t>
            </w:r>
          </w:p>
          <w:p>
            <w:pPr>
              <w:wordWrap w:val="0"/>
              <w:adjustRightInd w:val="0"/>
              <w:spacing w:line="36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李</w:t>
            </w:r>
            <w:r>
              <w:rPr>
                <w:rFonts w:ascii="仿宋" w:hAnsi="仿宋" w:eastAsia="仿宋"/>
                <w:sz w:val="32"/>
                <w:szCs w:val="32"/>
              </w:rPr>
              <w:t>喆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上海</w:t>
            </w:r>
            <w:r>
              <w:rPr>
                <w:rFonts w:ascii="仿宋" w:hAnsi="仿宋" w:eastAsia="仿宋"/>
                <w:sz w:val="32"/>
                <w:szCs w:val="32"/>
              </w:rPr>
              <w:t>交通大学电气学院副教授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  <w:r>
              <w:rPr>
                <w:rFonts w:ascii="仿宋" w:hAnsi="仿宋" w:eastAsia="仿宋"/>
                <w:sz w:val="32"/>
                <w:szCs w:val="32"/>
              </w:rPr>
              <w:t>:00-1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5</w:t>
            </w:r>
            <w:r>
              <w:rPr>
                <w:rFonts w:ascii="仿宋" w:hAnsi="仿宋" w:eastAsia="仿宋"/>
                <w:sz w:val="32"/>
                <w:szCs w:val="32"/>
              </w:rPr>
              <w:t>:2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7948" w:type="dxa"/>
            <w:noWrap w:val="0"/>
            <w:vAlign w:val="center"/>
          </w:tcPr>
          <w:p>
            <w:pPr>
              <w:adjustRightInd w:val="0"/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清洁</w:t>
            </w:r>
            <w:r>
              <w:rPr>
                <w:rFonts w:ascii="仿宋" w:hAnsi="仿宋" w:eastAsia="仿宋"/>
                <w:sz w:val="32"/>
                <w:szCs w:val="32"/>
              </w:rPr>
              <w:t>取暖政策动向解析</w:t>
            </w:r>
          </w:p>
          <w:p>
            <w:pPr>
              <w:wordWrap w:val="0"/>
              <w:adjustRightInd w:val="0"/>
              <w:spacing w:line="36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国家</w:t>
            </w:r>
            <w:r>
              <w:rPr>
                <w:rFonts w:ascii="仿宋" w:hAnsi="仿宋" w:eastAsia="仿宋"/>
                <w:sz w:val="32"/>
                <w:szCs w:val="32"/>
              </w:rPr>
              <w:t>电力规划中心专家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15:20-15:40</w:t>
            </w:r>
          </w:p>
        </w:tc>
        <w:tc>
          <w:tcPr>
            <w:tcW w:w="7948" w:type="dxa"/>
            <w:noWrap w:val="0"/>
            <w:vAlign w:val="center"/>
          </w:tcPr>
          <w:p>
            <w:pPr>
              <w:adjustRightInd w:val="0"/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茶歇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15:4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  <w:r>
              <w:rPr>
                <w:rFonts w:ascii="仿宋" w:hAnsi="仿宋" w:eastAsia="仿宋"/>
                <w:sz w:val="32"/>
                <w:szCs w:val="32"/>
              </w:rPr>
              <w:t>-1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  <w:r>
              <w:rPr>
                <w:rFonts w:ascii="仿宋" w:hAnsi="仿宋" w:eastAsia="仿宋"/>
                <w:sz w:val="32"/>
                <w:szCs w:val="32"/>
              </w:rPr>
              <w:t>:00</w:t>
            </w:r>
          </w:p>
        </w:tc>
        <w:tc>
          <w:tcPr>
            <w:tcW w:w="7948" w:type="dxa"/>
            <w:noWrap w:val="0"/>
            <w:vAlign w:val="center"/>
          </w:tcPr>
          <w:p>
            <w:pPr>
              <w:adjustRightInd w:val="0"/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工业</w:t>
            </w:r>
            <w:r>
              <w:rPr>
                <w:rFonts w:ascii="仿宋" w:hAnsi="仿宋" w:eastAsia="仿宋"/>
                <w:sz w:val="32"/>
                <w:szCs w:val="32"/>
              </w:rPr>
              <w:t>互联网平台与大数据应用案例解析</w:t>
            </w:r>
          </w:p>
          <w:p>
            <w:pPr>
              <w:adjustRightInd w:val="0"/>
              <w:spacing w:line="36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青岛</w:t>
            </w:r>
            <w:r>
              <w:rPr>
                <w:rFonts w:ascii="仿宋" w:hAnsi="仿宋" w:eastAsia="仿宋"/>
                <w:sz w:val="32"/>
                <w:szCs w:val="32"/>
              </w:rPr>
              <w:t>海尔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6</w:t>
            </w:r>
            <w:r>
              <w:rPr>
                <w:rFonts w:ascii="仿宋" w:hAnsi="仿宋" w:eastAsia="仿宋"/>
                <w:sz w:val="32"/>
                <w:szCs w:val="32"/>
              </w:rPr>
              <w:t>:00-16: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20</w:t>
            </w:r>
          </w:p>
        </w:tc>
        <w:tc>
          <w:tcPr>
            <w:tcW w:w="7948" w:type="dxa"/>
            <w:noWrap w:val="0"/>
            <w:vAlign w:val="center"/>
          </w:tcPr>
          <w:p>
            <w:pPr>
              <w:adjustRightInd w:val="0"/>
              <w:spacing w:line="360" w:lineRule="exact"/>
              <w:jc w:val="lef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综合能源</w:t>
            </w:r>
            <w:r>
              <w:rPr>
                <w:rFonts w:ascii="仿宋" w:hAnsi="仿宋" w:eastAsia="仿宋"/>
                <w:sz w:val="32"/>
                <w:szCs w:val="32"/>
              </w:rPr>
              <w:t>服务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与</w:t>
            </w:r>
            <w:r>
              <w:rPr>
                <w:rFonts w:ascii="仿宋" w:hAnsi="仿宋" w:eastAsia="仿宋"/>
                <w:sz w:val="32"/>
                <w:szCs w:val="32"/>
              </w:rPr>
              <w:t>智慧能源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服务</w:t>
            </w:r>
            <w:r>
              <w:rPr>
                <w:rFonts w:ascii="仿宋" w:hAnsi="仿宋" w:eastAsia="仿宋"/>
                <w:sz w:val="32"/>
                <w:szCs w:val="32"/>
              </w:rPr>
              <w:t>平台实践</w:t>
            </w:r>
          </w:p>
          <w:p>
            <w:pPr>
              <w:adjustRightInd w:val="0"/>
              <w:spacing w:line="360" w:lineRule="exact"/>
              <w:ind w:firstLine="3200" w:firstLineChars="1000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国网天津</w:t>
            </w:r>
            <w:r>
              <w:rPr>
                <w:rFonts w:ascii="仿宋" w:hAnsi="仿宋" w:eastAsia="仿宋"/>
                <w:sz w:val="32"/>
                <w:szCs w:val="32"/>
              </w:rPr>
              <w:t>市电力公司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16: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2</w:t>
            </w:r>
            <w:r>
              <w:rPr>
                <w:rFonts w:ascii="仿宋" w:hAnsi="仿宋" w:eastAsia="仿宋"/>
                <w:sz w:val="32"/>
                <w:szCs w:val="32"/>
              </w:rPr>
              <w:t>0-16: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40</w:t>
            </w:r>
          </w:p>
        </w:tc>
        <w:tc>
          <w:tcPr>
            <w:tcW w:w="7948" w:type="dxa"/>
            <w:noWrap w:val="0"/>
            <w:vAlign w:val="center"/>
          </w:tcPr>
          <w:p>
            <w:pPr>
              <w:adjustRightInd w:val="0"/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储能</w:t>
            </w:r>
            <w:r>
              <w:rPr>
                <w:rFonts w:ascii="仿宋" w:hAnsi="仿宋" w:eastAsia="仿宋"/>
                <w:sz w:val="32"/>
                <w:szCs w:val="32"/>
              </w:rPr>
              <w:t>与综合能源系统</w:t>
            </w:r>
          </w:p>
          <w:p>
            <w:pPr>
              <w:adjustRightInd w:val="0"/>
              <w:spacing w:line="360" w:lineRule="exact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来小康</w:t>
            </w:r>
            <w:r>
              <w:rPr>
                <w:rFonts w:ascii="仿宋" w:hAnsi="仿宋" w:eastAsia="仿宋"/>
                <w:sz w:val="32"/>
                <w:szCs w:val="32"/>
              </w:rPr>
              <w:t>，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中国电科院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16:40-17:00</w:t>
            </w:r>
          </w:p>
        </w:tc>
        <w:tc>
          <w:tcPr>
            <w:tcW w:w="7948" w:type="dxa"/>
            <w:noWrap w:val="0"/>
            <w:vAlign w:val="center"/>
          </w:tcPr>
          <w:p>
            <w:pPr>
              <w:adjustRightInd w:val="0"/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清洁取暖试点城市建设</w:t>
            </w:r>
          </w:p>
          <w:p>
            <w:pPr>
              <w:adjustRightInd w:val="0"/>
              <w:spacing w:line="360" w:lineRule="exact"/>
              <w:jc w:val="righ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中国建筑科学研究院 李骥总工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0" w:type="dxa"/>
            <w:noWrap w:val="0"/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17:00-17:3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0</w:t>
            </w:r>
          </w:p>
        </w:tc>
        <w:tc>
          <w:tcPr>
            <w:tcW w:w="7948" w:type="dxa"/>
            <w:noWrap w:val="0"/>
            <w:vAlign w:val="center"/>
          </w:tcPr>
          <w:p>
            <w:pPr>
              <w:adjustRightInd w:val="0"/>
              <w:spacing w:line="360" w:lineRule="exact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会议总结</w:t>
            </w:r>
          </w:p>
        </w:tc>
      </w:tr>
    </w:tbl>
    <w:p>
      <w:pPr>
        <w:spacing w:line="600" w:lineRule="exact"/>
        <w:rPr>
          <w:rFonts w:ascii="仿宋_GB2312" w:eastAsia="仿宋_GB2312"/>
          <w:b/>
          <w:sz w:val="32"/>
          <w:szCs w:val="32"/>
        </w:rPr>
      </w:pPr>
    </w:p>
    <w:p>
      <w:pPr>
        <w:widowControl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12月14日上午分论坛安排</w:t>
      </w:r>
    </w:p>
    <w:p>
      <w:pPr>
        <w:widowControl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widowControl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分论坛一:清洁取暖技术与政策专题论坛</w:t>
      </w:r>
    </w:p>
    <w:p>
      <w:pPr>
        <w:widowControl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研讨</w:t>
      </w:r>
      <w:r>
        <w:rPr>
          <w:rFonts w:ascii="仿宋_GB2312" w:eastAsia="仿宋_GB2312"/>
          <w:b/>
          <w:sz w:val="32"/>
          <w:szCs w:val="32"/>
        </w:rPr>
        <w:t>内容：</w:t>
      </w:r>
      <w:r>
        <w:rPr>
          <w:rFonts w:hint="eastAsia" w:ascii="仿宋_GB2312" w:eastAsia="仿宋_GB2312"/>
          <w:sz w:val="32"/>
          <w:szCs w:val="32"/>
        </w:rPr>
        <w:t>邀请政府主管部门领导、行业知名专家、电网企业及知名企业专家，重点围绕清洁供暖与电能替代政策、战略规划、技术、实践案例等开展研讨。</w:t>
      </w:r>
    </w:p>
    <w:p>
      <w:pPr>
        <w:widowControl/>
        <w:ind w:firstLine="643" w:firstLineChars="200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时间：</w:t>
      </w:r>
      <w:r>
        <w:rPr>
          <w:rFonts w:hint="eastAsia" w:ascii="仿宋_GB2312" w:eastAsia="仿宋_GB2312"/>
          <w:color w:val="000000"/>
          <w:sz w:val="32"/>
          <w:szCs w:val="32"/>
        </w:rPr>
        <w:t>12月14日上午</w:t>
      </w:r>
    </w:p>
    <w:p>
      <w:pPr>
        <w:widowControl/>
        <w:ind w:firstLine="640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地点：中国职工之家</w:t>
      </w:r>
    </w:p>
    <w:p>
      <w:pPr>
        <w:widowControl/>
        <w:tabs>
          <w:tab w:val="left" w:pos="3850"/>
        </w:tabs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ab/>
      </w:r>
    </w:p>
    <w:p>
      <w:pPr>
        <w:widowControl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分论坛二:综合能源系统与综合能源服务专题论坛</w:t>
      </w:r>
    </w:p>
    <w:p>
      <w:pPr>
        <w:widowControl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研讨</w:t>
      </w:r>
      <w:r>
        <w:rPr>
          <w:rFonts w:ascii="仿宋_GB2312" w:eastAsia="仿宋_GB2312"/>
          <w:b/>
          <w:sz w:val="32"/>
          <w:szCs w:val="32"/>
        </w:rPr>
        <w:t>内容：</w:t>
      </w:r>
      <w:r>
        <w:rPr>
          <w:rFonts w:hint="eastAsia" w:ascii="仿宋_GB2312" w:eastAsia="仿宋_GB2312"/>
          <w:sz w:val="32"/>
          <w:szCs w:val="32"/>
        </w:rPr>
        <w:t>邀请行业专家、电网企业及知名企业专家，重点能效管理与综合能源服务政策、园区智慧能源管控、智慧能源试点项目、综合能源技术、实践及案例、园区能源规划与案例等专题</w:t>
      </w:r>
      <w:r>
        <w:rPr>
          <w:rFonts w:ascii="仿宋_GB2312" w:eastAsia="仿宋_GB2312"/>
          <w:sz w:val="32"/>
          <w:szCs w:val="32"/>
        </w:rPr>
        <w:t>开展研讨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时间：</w:t>
      </w:r>
      <w:r>
        <w:rPr>
          <w:rFonts w:hint="eastAsia" w:ascii="仿宋_GB2312" w:eastAsia="仿宋_GB2312"/>
          <w:color w:val="000000"/>
          <w:sz w:val="32"/>
          <w:szCs w:val="32"/>
        </w:rPr>
        <w:t>12月14日上午</w:t>
      </w:r>
    </w:p>
    <w:p>
      <w:pPr>
        <w:widowControl/>
        <w:ind w:firstLine="640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地点：中国职工之家</w:t>
      </w:r>
    </w:p>
    <w:p>
      <w:pPr>
        <w:spacing w:line="600" w:lineRule="exact"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</w:p>
    <w:p>
      <w:pPr>
        <w:widowControl/>
        <w:ind w:firstLine="643" w:firstLineChars="200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分论坛三:泛在电力物联网技术与政策专题论坛</w:t>
      </w:r>
    </w:p>
    <w:p>
      <w:pPr>
        <w:widowControl/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研讨</w:t>
      </w:r>
      <w:r>
        <w:rPr>
          <w:rFonts w:ascii="仿宋_GB2312" w:eastAsia="仿宋_GB2312"/>
          <w:b/>
          <w:sz w:val="32"/>
          <w:szCs w:val="32"/>
        </w:rPr>
        <w:t>内容：</w:t>
      </w:r>
      <w:r>
        <w:rPr>
          <w:rFonts w:hint="eastAsia" w:ascii="仿宋_GB2312" w:eastAsia="仿宋_GB2312"/>
          <w:sz w:val="32"/>
          <w:szCs w:val="32"/>
        </w:rPr>
        <w:t>邀请政府主管部门领导、行业专家、知名企业专家，重点</w:t>
      </w:r>
      <w:r>
        <w:rPr>
          <w:rFonts w:ascii="仿宋_GB2312" w:eastAsia="仿宋_GB2312"/>
          <w:sz w:val="32"/>
          <w:szCs w:val="32"/>
        </w:rPr>
        <w:t>围绕</w:t>
      </w:r>
      <w:r>
        <w:rPr>
          <w:rFonts w:hint="eastAsia" w:ascii="仿宋_GB2312" w:eastAsia="仿宋_GB2312"/>
          <w:sz w:val="32"/>
          <w:szCs w:val="32"/>
        </w:rPr>
        <w:t>泛在</w:t>
      </w:r>
      <w:r>
        <w:rPr>
          <w:rFonts w:ascii="仿宋_GB2312" w:eastAsia="仿宋_GB2312"/>
          <w:sz w:val="32"/>
          <w:szCs w:val="32"/>
        </w:rPr>
        <w:t>电力物联网</w:t>
      </w:r>
      <w:r>
        <w:rPr>
          <w:rFonts w:hint="eastAsia" w:ascii="仿宋_GB2312" w:eastAsia="仿宋_GB2312"/>
          <w:sz w:val="32"/>
          <w:szCs w:val="32"/>
        </w:rPr>
        <w:t>与</w:t>
      </w:r>
      <w:r>
        <w:rPr>
          <w:rFonts w:ascii="仿宋_GB2312" w:eastAsia="仿宋_GB2312"/>
          <w:sz w:val="32"/>
          <w:szCs w:val="32"/>
        </w:rPr>
        <w:t>智慧用能技术、政策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hAnsi="仿宋" w:eastAsia="仿宋_GB2312" w:cs="仿宋"/>
          <w:sz w:val="32"/>
          <w:szCs w:val="32"/>
        </w:rPr>
        <w:t>泛在电力物联网技术</w:t>
      </w:r>
      <w:r>
        <w:rPr>
          <w:rFonts w:ascii="仿宋_GB2312" w:hAnsi="仿宋" w:eastAsia="仿宋_GB2312" w:cs="仿宋"/>
          <w:sz w:val="32"/>
          <w:szCs w:val="32"/>
        </w:rPr>
        <w:t>与</w:t>
      </w:r>
      <w:r>
        <w:rPr>
          <w:rFonts w:hint="eastAsia" w:ascii="仿宋_GB2312" w:hAnsi="仿宋" w:eastAsia="仿宋_GB2312" w:cs="仿宋"/>
          <w:sz w:val="32"/>
          <w:szCs w:val="32"/>
        </w:rPr>
        <w:t>应用</w:t>
      </w:r>
      <w:r>
        <w:rPr>
          <w:rFonts w:ascii="仿宋_GB2312" w:hAnsi="仿宋" w:eastAsia="仿宋_GB2312" w:cs="仿宋"/>
          <w:sz w:val="32"/>
          <w:szCs w:val="32"/>
        </w:rPr>
        <w:t>场景</w:t>
      </w:r>
      <w:r>
        <w:rPr>
          <w:rFonts w:hint="eastAsia" w:ascii="仿宋_GB2312" w:hAnsi="仿宋" w:eastAsia="仿宋_GB2312" w:cs="仿宋"/>
          <w:sz w:val="32"/>
          <w:szCs w:val="32"/>
        </w:rPr>
        <w:t>、应用</w:t>
      </w:r>
      <w:r>
        <w:rPr>
          <w:rFonts w:ascii="仿宋_GB2312" w:hAnsi="仿宋" w:eastAsia="仿宋_GB2312" w:cs="仿宋"/>
          <w:sz w:val="32"/>
          <w:szCs w:val="32"/>
        </w:rPr>
        <w:t>前景</w:t>
      </w:r>
      <w:r>
        <w:rPr>
          <w:rFonts w:hint="eastAsia" w:ascii="仿宋_GB2312" w:hAnsi="仿宋" w:eastAsia="仿宋_GB2312" w:cs="仿宋"/>
          <w:sz w:val="32"/>
          <w:szCs w:val="32"/>
        </w:rPr>
        <w:t>、泛在电力物联网与能源转型；</w:t>
      </w:r>
      <w:r>
        <w:rPr>
          <w:rFonts w:ascii="仿宋_GB2312" w:eastAsia="仿宋_GB2312"/>
          <w:sz w:val="32"/>
          <w:szCs w:val="32"/>
        </w:rPr>
        <w:t>领域开展研讨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widowControl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时间：</w:t>
      </w:r>
      <w:r>
        <w:rPr>
          <w:rFonts w:hint="eastAsia" w:ascii="仿宋_GB2312" w:eastAsia="仿宋_GB2312"/>
          <w:color w:val="000000"/>
          <w:sz w:val="32"/>
          <w:szCs w:val="32"/>
        </w:rPr>
        <w:t>12月14日上午</w:t>
      </w:r>
    </w:p>
    <w:p>
      <w:pPr>
        <w:widowControl/>
        <w:ind w:firstLine="643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地点：</w:t>
      </w:r>
      <w:r>
        <w:rPr>
          <w:rFonts w:hint="eastAsia" w:ascii="仿宋_GB2312" w:eastAsia="仿宋_GB2312"/>
          <w:sz w:val="32"/>
          <w:szCs w:val="32"/>
        </w:rPr>
        <w:t>中国职工之家</w:t>
      </w:r>
    </w:p>
    <w:p>
      <w:pPr>
        <w:spacing w:line="60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>
      <w:pPr>
        <w:spacing w:line="600" w:lineRule="exact"/>
        <w:ind w:firstLine="643" w:firstLineChars="200"/>
        <w:rPr>
          <w:rFonts w:ascii="仿宋_GB2312" w:eastAsia="仿宋_GB2312"/>
          <w:b/>
          <w:sz w:val="32"/>
          <w:szCs w:val="32"/>
        </w:rPr>
      </w:pPr>
    </w:p>
    <w:p/>
    <w:p>
      <w:pPr>
        <w:jc w:val="left"/>
        <w:rPr>
          <w:rFonts w:hint="eastAsia" w:ascii="黑体" w:hAnsi="黑体" w:eastAsia="黑体" w:cs="仿宋"/>
          <w:bCs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4508C"/>
    <w:rsid w:val="63F450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2019-11-19T09:24:00Z</dcterms:created>
  <dc:creator>yc melody</dc:creator>
  <cp:lastModifiedBy>yc melody</cp:lastModifiedBy>
  <dcterms:modified xsi:type="dcterms:W3CDTF">2019-11-19T09:24:22Z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