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E7" w:rsidRDefault="009B25E7" w:rsidP="009B25E7">
      <w:pPr>
        <w:widowControl/>
        <w:spacing w:line="580" w:lineRule="exact"/>
        <w:ind w:firstLineChars="0" w:firstLine="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:rsidR="009B25E7" w:rsidRDefault="009B25E7" w:rsidP="009B25E7">
      <w:pPr>
        <w:widowControl/>
        <w:spacing w:afterLines="50" w:after="156" w:line="580" w:lineRule="exact"/>
        <w:ind w:firstLineChars="0" w:firstLine="0"/>
        <w:jc w:val="center"/>
        <w:rPr>
          <w:rFonts w:ascii="方正小标宋简体" w:eastAsia="方正小标宋简体" w:cs="公文小标宋简"/>
          <w:b/>
          <w:bCs/>
          <w:color w:val="000000"/>
          <w:sz w:val="44"/>
          <w:szCs w:val="44"/>
        </w:rPr>
      </w:pPr>
      <w:bookmarkStart w:id="0" w:name="_GoBack"/>
      <w:r w:rsidRPr="006225A2">
        <w:rPr>
          <w:rFonts w:ascii="方正小标宋简体" w:eastAsia="方正小标宋简体" w:cs="公文小标宋简"/>
          <w:b/>
          <w:bCs/>
          <w:color w:val="000000"/>
          <w:sz w:val="44"/>
          <w:szCs w:val="44"/>
        </w:rPr>
        <w:t>iSPEC</w:t>
      </w:r>
      <w:r>
        <w:rPr>
          <w:rFonts w:ascii="方正小标宋简体" w:eastAsia="方正小标宋简体" w:cs="公文小标宋简"/>
          <w:b/>
          <w:bCs/>
          <w:color w:val="000000"/>
          <w:sz w:val="44"/>
          <w:szCs w:val="44"/>
        </w:rPr>
        <w:t>2020</w:t>
      </w:r>
      <w:r>
        <w:rPr>
          <w:rFonts w:ascii="方正小标宋简体" w:eastAsia="方正小标宋简体" w:cs="公文小标宋简" w:hint="eastAsia"/>
          <w:b/>
          <w:bCs/>
          <w:color w:val="000000"/>
          <w:sz w:val="44"/>
          <w:szCs w:val="44"/>
        </w:rPr>
        <w:t>征文主题</w:t>
      </w:r>
    </w:p>
    <w:bookmarkEnd w:id="0"/>
    <w:p w:rsidR="009B25E7" w:rsidRPr="009B25E7" w:rsidRDefault="009B25E7" w:rsidP="009B25E7">
      <w:pPr>
        <w:snapToGrid w:val="0"/>
        <w:spacing w:line="400" w:lineRule="exact"/>
        <w:ind w:firstLineChars="0" w:firstLine="0"/>
        <w:rPr>
          <w:sz w:val="24"/>
          <w:szCs w:val="24"/>
        </w:rPr>
      </w:pPr>
      <w:r w:rsidRPr="009B25E7">
        <w:rPr>
          <w:sz w:val="24"/>
          <w:szCs w:val="24"/>
        </w:rPr>
        <w:t>The conference organizing committee invites contributions in all areas related to power and energy technologies, including (but not limited to) the following:</w:t>
      </w:r>
    </w:p>
    <w:p w:rsidR="009B25E7" w:rsidRPr="009B25E7" w:rsidRDefault="009B25E7" w:rsidP="009B25E7">
      <w:pPr>
        <w:pStyle w:val="a5"/>
        <w:numPr>
          <w:ilvl w:val="0"/>
          <w:numId w:val="1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High renewable energy penetration</w:t>
      </w:r>
    </w:p>
    <w:p w:rsidR="009B25E7" w:rsidRPr="009B25E7" w:rsidRDefault="009B25E7" w:rsidP="009B25E7">
      <w:pPr>
        <w:pStyle w:val="a5"/>
        <w:numPr>
          <w:ilvl w:val="0"/>
          <w:numId w:val="2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Uncertainty analysis, modeling, and forecasting for renewables and demands;</w:t>
      </w:r>
    </w:p>
    <w:p w:rsidR="009B25E7" w:rsidRPr="009B25E7" w:rsidRDefault="009B25E7" w:rsidP="009B25E7">
      <w:pPr>
        <w:pStyle w:val="a5"/>
        <w:numPr>
          <w:ilvl w:val="0"/>
          <w:numId w:val="2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Planning and operation of power systems with renewables;</w:t>
      </w:r>
    </w:p>
    <w:p w:rsidR="009B25E7" w:rsidRPr="009B25E7" w:rsidRDefault="009B25E7" w:rsidP="009B25E7">
      <w:pPr>
        <w:pStyle w:val="a5"/>
        <w:numPr>
          <w:ilvl w:val="0"/>
          <w:numId w:val="2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Stability, reliability, and resilience of power systems with high renewables and power electronics penetration;</w:t>
      </w:r>
    </w:p>
    <w:p w:rsidR="009B25E7" w:rsidRPr="009B25E7" w:rsidRDefault="009B25E7" w:rsidP="009B25E7">
      <w:pPr>
        <w:pStyle w:val="a5"/>
        <w:numPr>
          <w:ilvl w:val="0"/>
          <w:numId w:val="2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 xml:space="preserve">Electricity market and business models, </w:t>
      </w:r>
    </w:p>
    <w:p w:rsidR="009B25E7" w:rsidRPr="009B25E7" w:rsidRDefault="009B25E7" w:rsidP="009B25E7">
      <w:pPr>
        <w:pStyle w:val="a5"/>
        <w:numPr>
          <w:ilvl w:val="0"/>
          <w:numId w:val="2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Evolution roadmap of power networks towards high renewables;</w:t>
      </w:r>
    </w:p>
    <w:p w:rsidR="009B25E7" w:rsidRPr="009B25E7" w:rsidRDefault="009B25E7" w:rsidP="009B25E7">
      <w:pPr>
        <w:pStyle w:val="a5"/>
        <w:numPr>
          <w:ilvl w:val="0"/>
          <w:numId w:val="1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Multiple energy systems (MES) integration</w:t>
      </w:r>
    </w:p>
    <w:p w:rsidR="009B25E7" w:rsidRPr="009B25E7" w:rsidRDefault="009B25E7" w:rsidP="009B25E7">
      <w:pPr>
        <w:pStyle w:val="a5"/>
        <w:numPr>
          <w:ilvl w:val="0"/>
          <w:numId w:val="4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Power-heat-gas systems integration;</w:t>
      </w:r>
    </w:p>
    <w:p w:rsidR="009B25E7" w:rsidRPr="009B25E7" w:rsidRDefault="009B25E7" w:rsidP="009B25E7">
      <w:pPr>
        <w:pStyle w:val="a5"/>
        <w:numPr>
          <w:ilvl w:val="0"/>
          <w:numId w:val="4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Power-transportation system integration;</w:t>
      </w:r>
    </w:p>
    <w:p w:rsidR="009B25E7" w:rsidRPr="009B25E7" w:rsidRDefault="009B25E7" w:rsidP="009B25E7">
      <w:pPr>
        <w:pStyle w:val="a5"/>
        <w:numPr>
          <w:ilvl w:val="0"/>
          <w:numId w:val="4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Energy-water-environment nexus;</w:t>
      </w:r>
    </w:p>
    <w:p w:rsidR="009B25E7" w:rsidRPr="009B25E7" w:rsidRDefault="009B25E7" w:rsidP="009B25E7">
      <w:pPr>
        <w:pStyle w:val="a5"/>
        <w:numPr>
          <w:ilvl w:val="0"/>
          <w:numId w:val="4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Advanced methods for MES modeling, planning, and operation;</w:t>
      </w:r>
    </w:p>
    <w:p w:rsidR="009B25E7" w:rsidRPr="009B25E7" w:rsidRDefault="009B25E7" w:rsidP="009B25E7">
      <w:pPr>
        <w:pStyle w:val="a5"/>
        <w:numPr>
          <w:ilvl w:val="0"/>
          <w:numId w:val="4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rFonts w:hint="eastAsia"/>
          <w:sz w:val="24"/>
          <w:szCs w:val="24"/>
        </w:rPr>
        <w:t xml:space="preserve">Integrated Energy System </w:t>
      </w:r>
      <w:r w:rsidRPr="009B25E7">
        <w:rPr>
          <w:sz w:val="24"/>
          <w:szCs w:val="24"/>
        </w:rPr>
        <w:t>oriented</w:t>
      </w:r>
      <w:r w:rsidRPr="009B25E7">
        <w:rPr>
          <w:rFonts w:hint="eastAsia"/>
          <w:sz w:val="24"/>
          <w:szCs w:val="24"/>
        </w:rPr>
        <w:t xml:space="preserve"> advanced and customized services;</w:t>
      </w:r>
    </w:p>
    <w:p w:rsidR="009B25E7" w:rsidRPr="009B25E7" w:rsidRDefault="009B25E7" w:rsidP="009B25E7">
      <w:pPr>
        <w:pStyle w:val="a5"/>
        <w:numPr>
          <w:ilvl w:val="0"/>
          <w:numId w:val="1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Cyber-physic-society coupling</w:t>
      </w:r>
    </w:p>
    <w:p w:rsidR="009B25E7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Information and Communication Technologies (ICT)</w:t>
      </w:r>
    </w:p>
    <w:p w:rsidR="009B25E7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Cyber-physical security</w:t>
      </w:r>
    </w:p>
    <w:p w:rsidR="009B25E7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Software defined power and energy systems</w:t>
      </w:r>
    </w:p>
    <w:p w:rsidR="009B25E7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Social behavior analysis for power system participators</w:t>
      </w:r>
    </w:p>
    <w:p w:rsidR="009B25E7" w:rsidRPr="009B25E7" w:rsidRDefault="009B25E7" w:rsidP="009B25E7">
      <w:pPr>
        <w:pStyle w:val="a5"/>
        <w:numPr>
          <w:ilvl w:val="0"/>
          <w:numId w:val="1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Flexible resources and end-user demand</w:t>
      </w:r>
    </w:p>
    <w:p w:rsidR="009B25E7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Distributed generation</w:t>
      </w:r>
    </w:p>
    <w:p w:rsidR="009B25E7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Distributed energy storage</w:t>
      </w:r>
    </w:p>
    <w:p w:rsidR="009B25E7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Demand response and electric vehicle charging/discharging</w:t>
      </w:r>
    </w:p>
    <w:p w:rsidR="009B25E7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 xml:space="preserve">Micro-grids and </w:t>
      </w:r>
      <w:proofErr w:type="spellStart"/>
      <w:r w:rsidRPr="009B25E7">
        <w:rPr>
          <w:sz w:val="24"/>
          <w:szCs w:val="24"/>
        </w:rPr>
        <w:t>nano</w:t>
      </w:r>
      <w:proofErr w:type="spellEnd"/>
      <w:r w:rsidRPr="009B25E7">
        <w:rPr>
          <w:sz w:val="24"/>
          <w:szCs w:val="24"/>
        </w:rPr>
        <w:t>-grids</w:t>
      </w:r>
    </w:p>
    <w:p w:rsidR="009B25E7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Distributed energy market</w:t>
      </w:r>
    </w:p>
    <w:p w:rsidR="009B25E7" w:rsidRPr="009B25E7" w:rsidRDefault="009B25E7" w:rsidP="009B25E7">
      <w:pPr>
        <w:pStyle w:val="a5"/>
        <w:numPr>
          <w:ilvl w:val="0"/>
          <w:numId w:val="1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Emerging technologies applications</w:t>
      </w:r>
    </w:p>
    <w:p w:rsidR="009B25E7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Machine learning and big data analytics;</w:t>
      </w:r>
    </w:p>
    <w:p w:rsidR="009B25E7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proofErr w:type="spellStart"/>
      <w:r w:rsidRPr="009B25E7">
        <w:rPr>
          <w:sz w:val="24"/>
          <w:szCs w:val="24"/>
        </w:rPr>
        <w:t>Blockchain</w:t>
      </w:r>
      <w:proofErr w:type="spellEnd"/>
      <w:r w:rsidRPr="009B25E7">
        <w:rPr>
          <w:sz w:val="24"/>
          <w:szCs w:val="24"/>
        </w:rPr>
        <w:t xml:space="preserve"> for distributed applications;</w:t>
      </w:r>
    </w:p>
    <w:p w:rsidR="009B25E7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5G network and communication;</w:t>
      </w:r>
    </w:p>
    <w:p w:rsidR="000C73C4" w:rsidRPr="009B25E7" w:rsidRDefault="009B25E7" w:rsidP="009B25E7">
      <w:pPr>
        <w:pStyle w:val="a5"/>
        <w:numPr>
          <w:ilvl w:val="0"/>
          <w:numId w:val="3"/>
        </w:numPr>
        <w:snapToGrid w:val="0"/>
        <w:spacing w:line="400" w:lineRule="exact"/>
        <w:ind w:firstLineChars="0"/>
        <w:rPr>
          <w:sz w:val="24"/>
          <w:szCs w:val="24"/>
        </w:rPr>
      </w:pPr>
      <w:r w:rsidRPr="009B25E7">
        <w:rPr>
          <w:sz w:val="24"/>
          <w:szCs w:val="24"/>
        </w:rPr>
        <w:t>Cloud computing and edge computing;</w:t>
      </w:r>
    </w:p>
    <w:sectPr w:rsidR="000C73C4" w:rsidRPr="009B2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公文小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E7" w:rsidRDefault="009B25E7">
    <w:pPr>
      <w:pStyle w:val="a4"/>
      <w:ind w:firstLine="360"/>
      <w:jc w:val="right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zh-CN"/>
      </w:rPr>
      <w:t>2</w:t>
    </w:r>
    <w:r>
      <w:rPr>
        <w:noProof/>
        <w:lang w:val="zh-CN"/>
      </w:rPr>
      <w:fldChar w:fldCharType="end"/>
    </w:r>
    <w:r>
      <w:t xml:space="preserve"> -</w:t>
    </w:r>
  </w:p>
  <w:p w:rsidR="009B25E7" w:rsidRDefault="009B25E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E7" w:rsidRDefault="009B25E7">
    <w:pPr>
      <w:pStyle w:val="a4"/>
      <w:ind w:firstLine="360"/>
      <w:jc w:val="right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Pr="009B25E7">
      <w:rPr>
        <w:noProof/>
        <w:lang w:val="zh-CN"/>
      </w:rPr>
      <w:t>1</w:t>
    </w:r>
    <w:r>
      <w:rPr>
        <w:noProof/>
        <w:lang w:val="zh-CN"/>
      </w:rPr>
      <w:fldChar w:fldCharType="end"/>
    </w:r>
    <w:r>
      <w:t xml:space="preserve"> -</w:t>
    </w:r>
  </w:p>
  <w:p w:rsidR="009B25E7" w:rsidRDefault="009B25E7">
    <w:pPr>
      <w:pStyle w:val="a4"/>
      <w:ind w:firstLine="360"/>
      <w:rPr>
        <w:rFonts w:cs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E7" w:rsidRDefault="009B25E7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E7" w:rsidRDefault="009B25E7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E7" w:rsidRDefault="009B25E7">
    <w:pPr>
      <w:pStyle w:val="a3"/>
      <w:pBdr>
        <w:bottom w:val="none" w:sz="0" w:space="0" w:color="auto"/>
      </w:pBdr>
      <w:ind w:firstLine="360"/>
      <w:rPr>
        <w:rFonts w:cs="宋体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E7" w:rsidRDefault="009B25E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AD4B938"/>
    <w:lvl w:ilvl="0" w:tplc="81E6C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9CFE45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E5BE27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0B"/>
    <w:multiLevelType w:val="hybridMultilevel"/>
    <w:tmpl w:val="7EEC9F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F0"/>
    <w:rsid w:val="000C73C4"/>
    <w:rsid w:val="008E29F0"/>
    <w:rsid w:val="009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E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25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5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25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5E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B25E7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E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25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5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25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5E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B25E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刘敏</dc:creator>
  <cp:lastModifiedBy>刘敏</cp:lastModifiedBy>
  <cp:revision>1</cp:revision>
  <dcterms:created xsi:type="dcterms:W3CDTF">2020-03-11T05:20:00Z</dcterms:created>
  <dcterms:modified xsi:type="dcterms:W3CDTF">2020-03-11T05:23:00Z</dcterms:modified>
</cp:coreProperties>
</file>