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</w:p>
    <w:p>
      <w:pPr>
        <w:pStyle w:val="2"/>
        <w:adjustRightInd w:val="0"/>
        <w:snapToGrid w:val="0"/>
        <w:spacing w:before="120" w:after="120" w:line="560" w:lineRule="exact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第十届中国国际供电会议(CICED2022)会议日程</w:t>
      </w:r>
    </w:p>
    <w:bookmarkEnd w:id="0"/>
    <w:tbl>
      <w:tblPr>
        <w:tblStyle w:val="5"/>
        <w:tblW w:w="4911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424"/>
        <w:gridCol w:w="1720"/>
        <w:gridCol w:w="1720"/>
        <w:gridCol w:w="1720"/>
        <w:gridCol w:w="1720"/>
        <w:gridCol w:w="172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90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日期</w:t>
            </w:r>
          </w:p>
        </w:tc>
        <w:tc>
          <w:tcPr>
            <w:tcW w:w="559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时间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技术研讨会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技术研讨会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论文宣讲1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论文宣讲2</w:t>
            </w: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论文张贴1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论文张贴2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90" w:type="pct"/>
            <w:vMerge w:val="restar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9月7日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（星期三）</w:t>
            </w:r>
          </w:p>
        </w:tc>
        <w:tc>
          <w:tcPr>
            <w:tcW w:w="559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9:00-12:00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开幕式&amp;</w:t>
            </w:r>
          </w:p>
          <w:p>
            <w:pPr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主旨报告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90" w:type="pct"/>
            <w:vMerge w:val="continue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59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15:00-18:00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RT1：配电网设备与资产管理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</w:t>
            </w:r>
            <w:r>
              <w:rPr>
                <w:rFonts w:hint="eastAsia" w:eastAsia="仿宋"/>
                <w:b/>
                <w:kern w:val="0"/>
                <w:sz w:val="24"/>
              </w:rPr>
              <w:t>7</w:t>
            </w:r>
            <w:r>
              <w:rPr>
                <w:rFonts w:eastAsia="仿宋"/>
                <w:b/>
                <w:kern w:val="0"/>
                <w:sz w:val="24"/>
              </w:rPr>
              <w:t>：</w:t>
            </w:r>
            <w:r>
              <w:rPr>
                <w:rFonts w:hint="eastAsia" w:eastAsia="仿宋"/>
                <w:b/>
                <w:kern w:val="0"/>
                <w:sz w:val="24"/>
              </w:rPr>
              <w:t>配电网灾害防治与安全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RT5：配电网规划</w:t>
            </w:r>
          </w:p>
        </w:tc>
        <w:tc>
          <w:tcPr>
            <w:tcW w:w="675" w:type="pct"/>
            <w:shd w:val="clear" w:color="auto" w:fill="E5DFEC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S3：配电网运行</w:t>
            </w:r>
          </w:p>
        </w:tc>
        <w:tc>
          <w:tcPr>
            <w:tcW w:w="675" w:type="pct"/>
            <w:shd w:val="clear" w:color="auto" w:fill="E5DFEC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S4：配电网控制、保护与自动化</w:t>
            </w:r>
          </w:p>
        </w:tc>
        <w:tc>
          <w:tcPr>
            <w:tcW w:w="676" w:type="pct"/>
            <w:shd w:val="clear" w:color="auto" w:fill="EAF1DD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S2：电能质量与电磁兼容</w:t>
            </w:r>
          </w:p>
        </w:tc>
        <w:tc>
          <w:tcPr>
            <w:tcW w:w="675" w:type="pct"/>
            <w:shd w:val="clear" w:color="auto" w:fill="EAF1DD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S6：电力用户、监管与电力市场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90" w:type="pct"/>
            <w:vMerge w:val="restar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9月8日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（星期四）</w:t>
            </w:r>
          </w:p>
        </w:tc>
        <w:tc>
          <w:tcPr>
            <w:tcW w:w="559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9:00-12:00</w:t>
            </w:r>
          </w:p>
        </w:tc>
        <w:tc>
          <w:tcPr>
            <w:tcW w:w="675" w:type="pct"/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RT2：电能质量与电磁兼容</w:t>
            </w:r>
          </w:p>
        </w:tc>
        <w:tc>
          <w:tcPr>
            <w:tcW w:w="675" w:type="pct"/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RT6：电力用户、监管与电力市场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E5DFEC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S1：配电网设备与资产管理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E5DFEC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S5：配电网规划</w:t>
            </w:r>
          </w:p>
        </w:tc>
        <w:tc>
          <w:tcPr>
            <w:tcW w:w="676" w:type="pct"/>
            <w:tcBorders>
              <w:bottom w:val="single" w:color="auto" w:sz="4" w:space="0"/>
            </w:tcBorders>
            <w:shd w:val="clear" w:color="auto" w:fill="EAF1DD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S3：配电网运行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EAF1DD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S4：配电网控制、保护与自动化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390" w:type="pct"/>
            <w:vMerge w:val="continue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59" w:type="pct"/>
            <w:shd w:val="clear" w:color="auto" w:fill="FDE9D9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15:00-18:00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RT3：配电网运行</w:t>
            </w:r>
          </w:p>
        </w:tc>
        <w:tc>
          <w:tcPr>
            <w:tcW w:w="675" w:type="pct"/>
            <w:tcBorders>
              <w:bottom w:val="single" w:color="auto" w:sz="4" w:space="0"/>
            </w:tcBorders>
            <w:shd w:val="clear" w:color="auto" w:fill="DAEEF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RT4：配电网控制、保护与自动化</w:t>
            </w:r>
          </w:p>
        </w:tc>
        <w:tc>
          <w:tcPr>
            <w:tcW w:w="675" w:type="pct"/>
            <w:shd w:val="clear" w:color="auto" w:fill="E5DFEC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S2：电能质量与电磁兼容</w:t>
            </w:r>
          </w:p>
        </w:tc>
        <w:tc>
          <w:tcPr>
            <w:tcW w:w="675" w:type="pct"/>
            <w:shd w:val="clear" w:color="auto" w:fill="E5DFEC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S6：电力用户、监管与电力市场</w:t>
            </w:r>
          </w:p>
        </w:tc>
        <w:tc>
          <w:tcPr>
            <w:tcW w:w="676" w:type="pct"/>
            <w:shd w:val="clear" w:color="auto" w:fill="EAF1DD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S1：配电网设备与资产管理</w:t>
            </w:r>
          </w:p>
        </w:tc>
        <w:tc>
          <w:tcPr>
            <w:tcW w:w="675" w:type="pct"/>
            <w:shd w:val="clear" w:color="auto" w:fill="EAF1DD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/>
                <w:b/>
                <w:kern w:val="0"/>
                <w:sz w:val="24"/>
              </w:rPr>
              <w:t>S5：配电网规划</w:t>
            </w:r>
          </w:p>
        </w:tc>
      </w:tr>
    </w:tbl>
    <w:p>
      <w:pPr>
        <w:widowControl/>
        <w:spacing w:after="289" w:afterLines="50" w:line="480" w:lineRule="exact"/>
        <w:ind w:firstLine="552" w:firstLineChars="200"/>
        <w:jc w:val="left"/>
      </w:pPr>
      <w:r>
        <w:rPr>
          <w:kern w:val="0"/>
          <w:sz w:val="28"/>
          <w:szCs w:val="28"/>
        </w:rPr>
        <w:t>*</w:t>
      </w:r>
      <w:r>
        <w:rPr>
          <w:rFonts w:hint="eastAsia"/>
          <w:kern w:val="0"/>
          <w:sz w:val="28"/>
          <w:szCs w:val="28"/>
        </w:rPr>
        <w:t>详细日程以会议网站公布为准</w:t>
      </w:r>
      <w:r>
        <w:rPr>
          <w:kern w:val="0"/>
          <w:sz w:val="28"/>
          <w:szCs w:val="28"/>
        </w:rPr>
        <w:t>。</w:t>
      </w:r>
    </w:p>
    <w:sectPr>
      <w:pgSz w:w="16838" w:h="11906" w:orient="landscape"/>
      <w:pgMar w:top="1474" w:right="1985" w:bottom="1588" w:left="209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9C53C14"/>
    <w:rsid w:val="39C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378</Characters>
  <Lines>0</Lines>
  <Paragraphs>0</Paragraphs>
  <TotalTime>0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2022-07-19T07:53:00Z</dcterms:created>
  <dc:creator>yc melody</dc:creator>
  <cp:lastModifiedBy>yc melody</cp:lastModifiedBy>
  <dcterms:modified xsi:type="dcterms:W3CDTF">2022-07-19T07:53:30Z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37D1910D8CD44D698BCD117DF1A1B898</vt:lpwstr>
  </property>
</Properties>
</file>