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0A" w:rsidRDefault="00B01B0A" w:rsidP="00AC07B1">
      <w:pPr>
        <w:pStyle w:val="affff9"/>
        <w:framePr w:wrap="around" w:x="1422" w:y="4602"/>
        <w:adjustRightInd w:val="0"/>
        <w:spacing w:line="360" w:lineRule="auto"/>
      </w:pPr>
      <w:r w:rsidRPr="00B01B0A">
        <w:rPr>
          <w:rFonts w:hint="eastAsia"/>
        </w:rPr>
        <w:t>火力发电厂</w:t>
      </w:r>
      <w:r w:rsidR="00B625C5">
        <w:rPr>
          <w:rFonts w:hint="eastAsia"/>
        </w:rPr>
        <w:t>超净</w:t>
      </w:r>
      <w:r w:rsidRPr="00B01B0A">
        <w:rPr>
          <w:rFonts w:hint="eastAsia"/>
        </w:rPr>
        <w:t>排放脱硝优化控制</w:t>
      </w:r>
    </w:p>
    <w:p w:rsidR="0003358D" w:rsidRDefault="00B01B0A" w:rsidP="00AC07B1">
      <w:pPr>
        <w:pStyle w:val="affff9"/>
        <w:framePr w:wrap="around" w:x="1422" w:y="4602"/>
        <w:adjustRightInd w:val="0"/>
        <w:spacing w:line="360" w:lineRule="auto"/>
      </w:pPr>
      <w:r w:rsidRPr="00B01B0A">
        <w:rPr>
          <w:rFonts w:hint="eastAsia"/>
        </w:rPr>
        <w:t>技术导则</w:t>
      </w:r>
    </w:p>
    <w:p w:rsidR="0073653A" w:rsidRDefault="0073653A" w:rsidP="00AC07B1">
      <w:pPr>
        <w:pStyle w:val="affffa"/>
        <w:framePr w:wrap="around" w:x="1422" w:y="4602"/>
        <w:spacing w:line="360" w:lineRule="auto"/>
      </w:pPr>
      <w:r>
        <w:t>Directives fo</w:t>
      </w:r>
      <w:r w:rsidR="00691563">
        <w:t>r optimal control of ultra-</w:t>
      </w:r>
      <w:r w:rsidR="00691563">
        <w:rPr>
          <w:rFonts w:hint="eastAsia"/>
        </w:rPr>
        <w:t>low</w:t>
      </w:r>
      <w:r>
        <w:t xml:space="preserve"> emission denitration in </w:t>
      </w:r>
      <w:r w:rsidR="00377980">
        <w:rPr>
          <w:bCs/>
        </w:rPr>
        <w:t xml:space="preserve">fossil fuel </w:t>
      </w:r>
      <w:r>
        <w:t>power</w:t>
      </w:r>
      <w:r w:rsidR="00377980">
        <w:t xml:space="preserve"> plant</w:t>
      </w:r>
    </w:p>
    <w:p w:rsidR="00CD1FB9" w:rsidRDefault="00CD1FB9" w:rsidP="00AC07B1">
      <w:pPr>
        <w:pStyle w:val="affffa"/>
        <w:framePr w:wrap="around" w:x="1422" w:y="4602"/>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586C8E">
        <w:tc>
          <w:tcPr>
            <w:tcW w:w="9855" w:type="dxa"/>
            <w:tcBorders>
              <w:top w:val="nil"/>
              <w:left w:val="nil"/>
              <w:bottom w:val="nil"/>
              <w:right w:val="nil"/>
            </w:tcBorders>
            <w:shd w:val="clear" w:color="auto" w:fill="auto"/>
          </w:tcPr>
          <w:p w:rsidR="00586C8E" w:rsidRDefault="00586C8E" w:rsidP="00AC07B1">
            <w:pPr>
              <w:pStyle w:val="affffc"/>
              <w:framePr w:wrap="around" w:x="1422" w:y="4602"/>
              <w:jc w:val="both"/>
            </w:pPr>
          </w:p>
          <w:p w:rsidR="00586C8E" w:rsidRDefault="00D15C86" w:rsidP="001C6E63">
            <w:pPr>
              <w:pStyle w:val="affffc"/>
              <w:framePr w:wrap="around" w:x="1422" w:y="4602"/>
            </w:pPr>
            <w:r>
              <w:rPr>
                <w:rFonts w:hint="eastAsia"/>
              </w:rPr>
              <w:t>（</w:t>
            </w:r>
            <w:r w:rsidR="00AF05FA">
              <w:rPr>
                <w:rFonts w:hint="eastAsia"/>
              </w:rPr>
              <w:t>征求意见稿</w:t>
            </w:r>
            <w:r>
              <w:rPr>
                <w:rFonts w:hint="eastAsia"/>
              </w:rPr>
              <w:t>）</w:t>
            </w:r>
          </w:p>
        </w:tc>
      </w:tr>
      <w:tr w:rsidR="00586C8E">
        <w:tc>
          <w:tcPr>
            <w:tcW w:w="9855" w:type="dxa"/>
            <w:tcBorders>
              <w:top w:val="nil"/>
              <w:left w:val="nil"/>
              <w:bottom w:val="nil"/>
              <w:right w:val="nil"/>
            </w:tcBorders>
            <w:shd w:val="clear" w:color="auto" w:fill="auto"/>
          </w:tcPr>
          <w:p w:rsidR="00586C8E" w:rsidRDefault="00586C8E" w:rsidP="00AC07B1">
            <w:pPr>
              <w:pStyle w:val="affffd"/>
              <w:framePr w:wrap="around" w:x="1422" w:y="4602"/>
              <w:jc w:val="both"/>
            </w:pPr>
          </w:p>
          <w:p w:rsidR="00586C8E" w:rsidRDefault="00586C8E" w:rsidP="00AC07B1">
            <w:pPr>
              <w:pStyle w:val="affffa"/>
              <w:framePr w:wrap="around" w:x="1422" w:y="4602"/>
              <w:jc w:val="both"/>
            </w:pPr>
          </w:p>
        </w:tc>
      </w:tr>
    </w:tbl>
    <w:bookmarkStart w:id="0" w:name="FY"/>
    <w:p w:rsidR="00586C8E" w:rsidRDefault="00264BA3" w:rsidP="00AC07B1">
      <w:pPr>
        <w:pStyle w:val="affffffa"/>
        <w:framePr w:w="9502" w:wrap="around" w:hAnchor="page" w:x="1418" w:y="14116"/>
        <w:ind w:firstLineChars="101" w:firstLine="283"/>
        <w:jc w:val="both"/>
      </w:pPr>
      <w:r>
        <w:rPr>
          <w:rFonts w:ascii="黑体"/>
        </w:rPr>
        <w:fldChar w:fldCharType="begin">
          <w:ffData>
            <w:name w:val="FY"/>
            <w:enabled/>
            <w:calcOnExit w:val="0"/>
            <w:textInput>
              <w:default w:val="XXXX"/>
              <w:maxLength w:val="4"/>
            </w:textInput>
          </w:ffData>
        </w:fldChar>
      </w:r>
      <w:r w:rsidR="00D15C86">
        <w:rPr>
          <w:rFonts w:ascii="黑体"/>
        </w:rPr>
        <w:instrText xml:space="preserve"> FORMTEXT </w:instrText>
      </w:r>
      <w:r>
        <w:rPr>
          <w:rFonts w:ascii="黑体"/>
        </w:rPr>
      </w:r>
      <w:r>
        <w:rPr>
          <w:rFonts w:ascii="黑体"/>
        </w:rPr>
        <w:fldChar w:fldCharType="separate"/>
      </w:r>
      <w:r w:rsidR="00D15C86">
        <w:rPr>
          <w:rFonts w:ascii="黑体"/>
        </w:rPr>
        <w:t>XXXX</w:t>
      </w:r>
      <w:r>
        <w:rPr>
          <w:rFonts w:ascii="黑体"/>
        </w:rPr>
        <w:fldChar w:fldCharType="end"/>
      </w:r>
      <w:bookmarkEnd w:id="0"/>
      <w:r w:rsidR="00D15C86">
        <w:rPr>
          <w:rFonts w:ascii="黑体"/>
        </w:rPr>
        <w:t>-</w:t>
      </w:r>
      <w:r>
        <w:rPr>
          <w:rFonts w:ascii="黑体"/>
        </w:rPr>
        <w:fldChar w:fldCharType="begin">
          <w:ffData>
            <w:name w:val="FM"/>
            <w:enabled/>
            <w:calcOnExit w:val="0"/>
            <w:textInput>
              <w:default w:val="XX"/>
              <w:maxLength w:val="2"/>
            </w:textInput>
          </w:ffData>
        </w:fldChar>
      </w:r>
      <w:r w:rsidR="00D15C86">
        <w:rPr>
          <w:rFonts w:ascii="黑体"/>
        </w:rPr>
        <w:instrText xml:space="preserve"> FORMTEXT </w:instrText>
      </w:r>
      <w:r>
        <w:rPr>
          <w:rFonts w:ascii="黑体"/>
        </w:rPr>
      </w:r>
      <w:r>
        <w:rPr>
          <w:rFonts w:ascii="黑体"/>
        </w:rPr>
        <w:fldChar w:fldCharType="separate"/>
      </w:r>
      <w:r w:rsidR="00D15C86">
        <w:rPr>
          <w:rFonts w:ascii="黑体"/>
        </w:rPr>
        <w:t>XX</w:t>
      </w:r>
      <w:r>
        <w:rPr>
          <w:rFonts w:ascii="黑体"/>
        </w:rPr>
        <w:fldChar w:fldCharType="end"/>
      </w:r>
      <w:r w:rsidR="00D15C86">
        <w:rPr>
          <w:rFonts w:ascii="黑体"/>
        </w:rPr>
        <w:t>-</w:t>
      </w:r>
      <w:bookmarkStart w:id="1" w:name="FD"/>
      <w:r>
        <w:rPr>
          <w:rFonts w:ascii="黑体"/>
        </w:rPr>
        <w:fldChar w:fldCharType="begin">
          <w:ffData>
            <w:name w:val="FD"/>
            <w:enabled/>
            <w:calcOnExit w:val="0"/>
            <w:textInput>
              <w:default w:val="XX"/>
              <w:maxLength w:val="2"/>
            </w:textInput>
          </w:ffData>
        </w:fldChar>
      </w:r>
      <w:r w:rsidR="00D15C86">
        <w:rPr>
          <w:rFonts w:ascii="黑体"/>
        </w:rPr>
        <w:instrText xml:space="preserve"> FORMTEXT </w:instrText>
      </w:r>
      <w:r>
        <w:rPr>
          <w:rFonts w:ascii="黑体"/>
        </w:rPr>
      </w:r>
      <w:r>
        <w:rPr>
          <w:rFonts w:ascii="黑体"/>
        </w:rPr>
        <w:fldChar w:fldCharType="separate"/>
      </w:r>
      <w:r w:rsidR="00D15C86">
        <w:rPr>
          <w:rFonts w:ascii="黑体"/>
        </w:rPr>
        <w:t>XX</w:t>
      </w:r>
      <w:r>
        <w:rPr>
          <w:rFonts w:ascii="黑体"/>
        </w:rPr>
        <w:fldChar w:fldCharType="end"/>
      </w:r>
      <w:bookmarkEnd w:id="1"/>
      <w:r w:rsidR="00D15C86">
        <w:rPr>
          <w:rFonts w:hint="eastAsia"/>
        </w:rPr>
        <w:t>发布</w:t>
      </w:r>
      <w:r>
        <w:rPr>
          <w:noProof/>
        </w:rPr>
        <w:pict>
          <v:line id="Line 10" o:spid="_x0000_s2057" style="position:absolute;left:0;text-align:left;z-index:251655680;visibility:visible;mso-wrap-distance-top:-3e-5mm;mso-wrap-distance-bottom:-3e-5mm;mso-position-horizontal-relative:text;mso-position-vertical-relative:page" from="82.75pt,735pt" to="530.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">
            <w10:wrap anchory="page"/>
            <w10:anchorlock/>
          </v:line>
        </w:pict>
      </w:r>
    </w:p>
    <w:bookmarkStart w:id="2" w:name="SY"/>
    <w:p w:rsidR="00586C8E" w:rsidRDefault="00264BA3" w:rsidP="00AC07B1">
      <w:pPr>
        <w:pStyle w:val="affffffb"/>
        <w:framePr w:w="2431" w:wrap="around" w:hAnchor="page" w:x="8416" w:y="14056"/>
        <w:jc w:val="both"/>
      </w:pPr>
      <w:r>
        <w:rPr>
          <w:rFonts w:ascii="黑体"/>
        </w:rPr>
        <w:fldChar w:fldCharType="begin">
          <w:ffData>
            <w:name w:val="SY"/>
            <w:enabled/>
            <w:calcOnExit w:val="0"/>
            <w:textInput>
              <w:default w:val="XXXX"/>
              <w:maxLength w:val="4"/>
            </w:textInput>
          </w:ffData>
        </w:fldChar>
      </w:r>
      <w:r w:rsidR="00D15C86">
        <w:rPr>
          <w:rFonts w:ascii="黑体"/>
        </w:rPr>
        <w:instrText xml:space="preserve"> FORMTEXT </w:instrText>
      </w:r>
      <w:r>
        <w:rPr>
          <w:rFonts w:ascii="黑体"/>
        </w:rPr>
      </w:r>
      <w:r>
        <w:rPr>
          <w:rFonts w:ascii="黑体"/>
        </w:rPr>
        <w:fldChar w:fldCharType="separate"/>
      </w:r>
      <w:r w:rsidR="00D15C86">
        <w:rPr>
          <w:rFonts w:ascii="黑体"/>
        </w:rPr>
        <w:t>XXXX</w:t>
      </w:r>
      <w:r>
        <w:rPr>
          <w:rFonts w:ascii="黑体"/>
        </w:rPr>
        <w:fldChar w:fldCharType="end"/>
      </w:r>
      <w:bookmarkEnd w:id="2"/>
      <w:r w:rsidR="00D15C86">
        <w:rPr>
          <w:rFonts w:ascii="黑体"/>
        </w:rPr>
        <w:t>-</w:t>
      </w:r>
      <w:bookmarkStart w:id="3" w:name="SM"/>
      <w:r>
        <w:rPr>
          <w:rFonts w:ascii="黑体"/>
        </w:rPr>
        <w:fldChar w:fldCharType="begin">
          <w:ffData>
            <w:name w:val="SM"/>
            <w:enabled/>
            <w:calcOnExit w:val="0"/>
            <w:textInput>
              <w:default w:val="XX"/>
              <w:maxLength w:val="2"/>
            </w:textInput>
          </w:ffData>
        </w:fldChar>
      </w:r>
      <w:r w:rsidR="00D15C86">
        <w:rPr>
          <w:rFonts w:ascii="黑体"/>
        </w:rPr>
        <w:instrText xml:space="preserve"> FORMTEXT </w:instrText>
      </w:r>
      <w:r>
        <w:rPr>
          <w:rFonts w:ascii="黑体"/>
        </w:rPr>
      </w:r>
      <w:r>
        <w:rPr>
          <w:rFonts w:ascii="黑体"/>
        </w:rPr>
        <w:fldChar w:fldCharType="separate"/>
      </w:r>
      <w:r w:rsidR="00D15C86">
        <w:rPr>
          <w:rFonts w:ascii="黑体"/>
        </w:rPr>
        <w:t>XX</w:t>
      </w:r>
      <w:r>
        <w:rPr>
          <w:rFonts w:ascii="黑体"/>
        </w:rPr>
        <w:fldChar w:fldCharType="end"/>
      </w:r>
      <w:bookmarkEnd w:id="3"/>
      <w:r w:rsidR="00D15C86">
        <w:rPr>
          <w:rFonts w:ascii="黑体"/>
        </w:rPr>
        <w:t>-</w:t>
      </w:r>
      <w:bookmarkStart w:id="4" w:name="SD"/>
      <w:r>
        <w:rPr>
          <w:rFonts w:ascii="黑体"/>
        </w:rPr>
        <w:fldChar w:fldCharType="begin">
          <w:ffData>
            <w:name w:val="SD"/>
            <w:enabled/>
            <w:calcOnExit w:val="0"/>
            <w:textInput>
              <w:default w:val="XX"/>
              <w:maxLength w:val="2"/>
            </w:textInput>
          </w:ffData>
        </w:fldChar>
      </w:r>
      <w:r w:rsidR="00D15C86">
        <w:rPr>
          <w:rFonts w:ascii="黑体"/>
        </w:rPr>
        <w:instrText xml:space="preserve"> FORMTEXT </w:instrText>
      </w:r>
      <w:r>
        <w:rPr>
          <w:rFonts w:ascii="黑体"/>
        </w:rPr>
      </w:r>
      <w:r>
        <w:rPr>
          <w:rFonts w:ascii="黑体"/>
        </w:rPr>
        <w:fldChar w:fldCharType="separate"/>
      </w:r>
      <w:r w:rsidR="00D15C86">
        <w:rPr>
          <w:rFonts w:ascii="黑体"/>
        </w:rPr>
        <w:t>  </w:t>
      </w:r>
      <w:r>
        <w:rPr>
          <w:rFonts w:ascii="黑体"/>
        </w:rPr>
        <w:fldChar w:fldCharType="end"/>
      </w:r>
      <w:bookmarkEnd w:id="4"/>
      <w:r w:rsidR="00D15C86">
        <w:rPr>
          <w:rFonts w:hint="eastAsia"/>
        </w:rPr>
        <w:t>实施</w:t>
      </w:r>
    </w:p>
    <w:p w:rsidR="00586C8E" w:rsidRDefault="00264BA3" w:rsidP="00AC07B1">
      <w:pPr>
        <w:pStyle w:val="afffffc"/>
        <w:framePr w:h="616" w:hRule="exact" w:wrap="around" w:x="2081" w:y="14866"/>
      </w:pPr>
      <w:bookmarkStart w:id="5" w:name="fm"/>
      <w:r>
        <w:rPr>
          <w:noProof/>
          <w:w w:val="100"/>
        </w:rPr>
        <w:pict>
          <v:rect id="LB" o:spid="_x0000_s2056" style="position:absolute;left:0;text-align:left;margin-left:142.55pt;margin-top:-310.45pt;width:100pt;height:2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" stroked="f">
            <v:textbox>
              <w:txbxContent>
                <w:p w:rsidR="00676683" w:rsidRDefault="00676683"/>
              </w:txbxContent>
            </v:textbox>
          </v:rect>
        </w:pict>
      </w:r>
      <w:r>
        <w:rPr>
          <w:noProof/>
          <w:w w:val="100"/>
        </w:rPr>
        <w:pict>
          <v:rect id="DT" o:spid="_x0000_s2055" style="position:absolute;left:0;text-align:left;margin-left:347.55pt;margin-top:-585.45pt;width:90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" stroked="f">
            <v:textbox>
              <w:txbxContent>
                <w:p w:rsidR="00676683" w:rsidRDefault="00676683"/>
              </w:txbxContent>
            </v:textbox>
          </v:rect>
        </w:pict>
      </w:r>
      <w:r>
        <w:rPr>
          <w:noProof/>
          <w:w w:val="100"/>
        </w:rPr>
        <w:pict>
          <v:line id="Line 11" o:spid="_x0000_s2054" style="position:absolute;left:0;text-align:left;z-index:251656704;visibility:visible;mso-wrap-distance-top:-3e-5mm;mso-wrap-distance-bottom:-3e-5mm"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"/>
        </w:pict>
      </w:r>
      <w:bookmarkEnd w:id="5"/>
      <w:r w:rsidR="00E901F3">
        <w:rPr>
          <w:rFonts w:hint="eastAsia"/>
        </w:rPr>
        <w:t>中国电机工程学会</w:t>
      </w:r>
      <w:r w:rsidR="00D15C86">
        <w:rPr>
          <w:rFonts w:hAnsi="黑体"/>
        </w:rPr>
        <w:t>   </w:t>
      </w:r>
      <w:r w:rsidR="00D15C86">
        <w:rPr>
          <w:rStyle w:val="affff5"/>
          <w:rFonts w:hint="eastAsia"/>
        </w:rPr>
        <w:t>发布</w:t>
      </w:r>
    </w:p>
    <w:p w:rsidR="00586C8E" w:rsidRDefault="00264BA3" w:rsidP="00AC07B1">
      <w:pPr>
        <w:pStyle w:val="affe"/>
        <w:sectPr w:rsidR="00586C8E">
          <w:pgSz w:w="11906" w:h="16838"/>
          <w:pgMar w:top="567" w:right="850" w:bottom="1134" w:left="1418" w:header="0" w:footer="0" w:gutter="0"/>
          <w:pgNumType w:start="1"/>
          <w:cols w:space="425"/>
          <w:docGrid w:type="lines" w:linePitch="312"/>
        </w:sectPr>
      </w:pPr>
      <w:r>
        <w:rPr>
          <w:noProof/>
        </w:rPr>
        <w:pict>
          <v:shapetype id="_x0000_t202" coordsize="21600,21600" o:spt="202" path="m,l,21600r21600,l21600,xe">
            <v:stroke joinstyle="miter"/>
            <v:path gradientshapeok="t" o:connecttype="rect"/>
          </v:shapetype>
          <v:shape id="Text Box 123" o:spid="_x0000_s2053" type="#_x0000_t202" style="position:absolute;left:0;text-align:left;margin-left:114.85pt;margin-top:129.95pt;width:328.65pt;height:23.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" stroked="f">
            <v:textbox inset="0,0">
              <w:txbxContent>
                <w:p w:rsidR="00676683" w:rsidRDefault="00676683" w:rsidP="00D15C86">
                  <w:pPr>
                    <w:jc w:val="right"/>
                    <w:rPr>
                      <w:rFonts w:ascii="黑体" w:eastAsia="黑体"/>
                      <w:sz w:val="28"/>
                    </w:rPr>
                  </w:pPr>
                  <w:r>
                    <w:rPr>
                      <w:rFonts w:ascii="黑体" w:eastAsia="黑体"/>
                      <w:sz w:val="28"/>
                    </w:rPr>
                    <w:t>T/CSEE</w:t>
                  </w:r>
                  <w:r>
                    <w:rPr>
                      <w:rFonts w:ascii="黑体" w:eastAsia="黑体" w:hint="eastAsia"/>
                      <w:sz w:val="28"/>
                    </w:rPr>
                    <w:t xml:space="preserve"> xxx</w:t>
                  </w:r>
                  <w:r>
                    <w:rPr>
                      <w:rFonts w:ascii="黑体" w:eastAsia="黑体"/>
                      <w:sz w:val="28"/>
                    </w:rPr>
                    <w:t>-20</w:t>
                  </w:r>
                  <w:r>
                    <w:rPr>
                      <w:rFonts w:ascii="黑体" w:eastAsia="黑体" w:hint="eastAsia"/>
                      <w:sz w:val="28"/>
                    </w:rPr>
                    <w:t>2</w:t>
                  </w:r>
                  <w:r>
                    <w:rPr>
                      <w:rFonts w:ascii="黑体" w:eastAsia="黑体"/>
                      <w:sz w:val="28"/>
                    </w:rPr>
                    <w:t>2</w:t>
                  </w:r>
                </w:p>
              </w:txbxContent>
            </v:textbox>
          </v:shape>
        </w:pict>
      </w:r>
      <w:r>
        <w:rPr>
          <w:noProof/>
        </w:rPr>
        <w:pict>
          <v:shape id="Text Box 122" o:spid="_x0000_s2052" type="#_x0000_t202" style="position:absolute;left:0;text-align:left;margin-left:339.35pt;margin-top:11.9pt;width:108pt;height:56.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" stroked="f">
            <v:textbox inset="0,0">
              <w:txbxContent>
                <w:p w:rsidR="00676683" w:rsidRDefault="00676683" w:rsidP="00D15C86">
                  <w:pPr>
                    <w:jc w:val="right"/>
                    <w:rPr>
                      <w:rFonts w:ascii="黑体" w:eastAsia="黑体"/>
                      <w:b/>
                      <w:sz w:val="96"/>
                    </w:rPr>
                  </w:pPr>
                  <w:r>
                    <w:rPr>
                      <w:rFonts w:ascii="黑体" w:eastAsia="黑体"/>
                      <w:b/>
                      <w:sz w:val="96"/>
                    </w:rPr>
                    <w:t>CSEE</w:t>
                  </w:r>
                </w:p>
              </w:txbxContent>
            </v:textbox>
          </v:shape>
        </w:pict>
      </w:r>
      <w:r>
        <w:rPr>
          <w:noProof/>
        </w:rPr>
        <w:pict>
          <v:shape id="Text Box 121" o:spid="_x0000_s2051" type="#_x0000_t202" style="position:absolute;left:0;text-align:left;margin-left:3.35pt;margin-top:14.15pt;width:141.75pt;height:56.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" stroked="f">
            <v:textbox inset="0,0">
              <w:txbxContent>
                <w:p w:rsidR="00676683" w:rsidRPr="00E901F3" w:rsidRDefault="00676683" w:rsidP="00D15C86">
                  <w:pPr>
                    <w:rPr>
                      <w:rFonts w:ascii="黑体" w:eastAsia="黑体"/>
                      <w:b/>
                      <w:sz w:val="22"/>
                      <w:szCs w:val="32"/>
                    </w:rPr>
                  </w:pPr>
                  <w:r w:rsidRPr="00E901F3">
                    <w:rPr>
                      <w:rFonts w:ascii="黑体" w:eastAsia="黑体" w:hint="eastAsia"/>
                      <w:b/>
                      <w:sz w:val="22"/>
                      <w:szCs w:val="32"/>
                    </w:rPr>
                    <w:t xml:space="preserve">ICS </w:t>
                  </w:r>
                  <w:r w:rsidRPr="00E901F3">
                    <w:rPr>
                      <w:rFonts w:ascii="黑体" w:eastAsia="黑体" w:hint="eastAsia"/>
                      <w:b/>
                      <w:sz w:val="22"/>
                      <w:szCs w:val="32"/>
                    </w:rPr>
                    <w:br/>
                  </w:r>
                  <w:r w:rsidRPr="00E901F3">
                    <w:rPr>
                      <w:rFonts w:ascii="黑体" w:eastAsia="黑体"/>
                      <w:b/>
                      <w:sz w:val="22"/>
                      <w:szCs w:val="32"/>
                    </w:rPr>
                    <w:t>CCS</w:t>
                  </w:r>
                </w:p>
              </w:txbxContent>
            </v:textbox>
          </v:shape>
        </w:pict>
      </w:r>
      <w:r>
        <w:rPr>
          <w:noProof/>
        </w:rPr>
        <w:pict>
          <v:shape id="Text Box 132" o:spid="_x0000_s2050" type="#_x0000_t202" style="position:absolute;left:0;text-align:left;margin-left:33.4pt;margin-top:95.95pt;width:405.7pt;height:3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" stroked="f">
            <v:textbox inset="0,0">
              <w:txbxContent>
                <w:p w:rsidR="00676683" w:rsidRDefault="00676683" w:rsidP="00D15C86">
                  <w:pPr>
                    <w:pStyle w:val="affff"/>
                    <w:jc w:val="center"/>
                    <w:rPr>
                      <w:w w:val="100"/>
                    </w:rPr>
                  </w:pPr>
                  <w:r>
                    <w:rPr>
                      <w:rFonts w:hint="eastAsia"/>
                      <w:w w:val="100"/>
                    </w:rPr>
                    <w:t>中 国 电 机 工 程 学 会 标 准</w:t>
                  </w:r>
                </w:p>
              </w:txbxContent>
            </v:textbox>
          </v:shape>
        </w:pict>
      </w:r>
    </w:p>
    <w:p w:rsidR="00586C8E" w:rsidRDefault="00D15C86" w:rsidP="00CA100E">
      <w:pPr>
        <w:pStyle w:val="afffa"/>
      </w:pPr>
      <w:bookmarkStart w:id="6" w:name="_Toc39137326"/>
      <w:bookmarkStart w:id="7" w:name="_Toc38710305"/>
      <w:bookmarkStart w:id="8" w:name="_Toc44862713"/>
      <w:bookmarkStart w:id="9" w:name="_Toc38712625"/>
      <w:r>
        <w:rPr>
          <w:rFonts w:hint="eastAsia"/>
        </w:rPr>
        <w:lastRenderedPageBreak/>
        <w:t>目</w:t>
      </w:r>
      <w:bookmarkStart w:id="10" w:name="BKML"/>
      <w:r>
        <w:rPr>
          <w:rFonts w:hAnsi="黑体"/>
        </w:rPr>
        <w:t>  </w:t>
      </w:r>
      <w:r>
        <w:rPr>
          <w:rFonts w:hint="eastAsia"/>
        </w:rPr>
        <w:t>次</w:t>
      </w:r>
      <w:bookmarkEnd w:id="10"/>
    </w:p>
    <w:p w:rsidR="00485F08" w:rsidRDefault="00264BA3" w:rsidP="00485F08">
      <w:pPr>
        <w:pStyle w:val="1"/>
        <w:spacing w:before="78" w:after="78"/>
        <w:ind w:firstLine="1050"/>
        <w:rPr>
          <w:rFonts w:asciiTheme="minorHAnsi" w:eastAsiaTheme="minorEastAsia" w:hAnsiTheme="minorHAnsi" w:cstheme="minorBidi"/>
          <w:noProof/>
          <w:szCs w:val="22"/>
        </w:rPr>
      </w:pPr>
      <w:r>
        <w:fldChar w:fldCharType="begin"/>
      </w:r>
      <w:r w:rsidR="0029434A">
        <w:instrText xml:space="preserve"> TOC \h \z \t"前言、引言标题,1,参考文献、索引标题,1,章标题,1,参考文献,1,附录标识,1,一级条标题, 3" \* MERGEFORMAT \* MERGEFORMAT </w:instrText>
      </w:r>
      <w:r>
        <w:fldChar w:fldCharType="separate"/>
      </w:r>
      <w:hyperlink w:anchor="_Toc110326224" w:history="1">
        <w:r w:rsidR="00485F08" w:rsidRPr="006023AD">
          <w:rPr>
            <w:rStyle w:val="afff5"/>
            <w:rFonts w:hint="eastAsia"/>
            <w:noProof/>
          </w:rPr>
          <w:t>前</w:t>
        </w:r>
        <w:r w:rsidR="00485F08" w:rsidRPr="006023AD">
          <w:rPr>
            <w:rStyle w:val="afff5"/>
            <w:rFonts w:ascii="MS Mincho" w:eastAsia="MS Mincho" w:hAnsi="MS Mincho" w:cs="MS Mincho" w:hint="eastAsia"/>
            <w:noProof/>
          </w:rPr>
          <w:t>  </w:t>
        </w:r>
        <w:r w:rsidR="00485F08" w:rsidRPr="006023AD">
          <w:rPr>
            <w:rStyle w:val="afff5"/>
            <w:rFonts w:hint="eastAsia"/>
            <w:noProof/>
          </w:rPr>
          <w:t>言</w:t>
        </w:r>
        <w:r w:rsidR="00485F08">
          <w:rPr>
            <w:noProof/>
            <w:webHidden/>
          </w:rPr>
          <w:tab/>
        </w:r>
        <w:r w:rsidR="00485F08">
          <w:rPr>
            <w:noProof/>
            <w:webHidden/>
          </w:rPr>
          <w:fldChar w:fldCharType="begin"/>
        </w:r>
        <w:r w:rsidR="00485F08">
          <w:rPr>
            <w:noProof/>
            <w:webHidden/>
          </w:rPr>
          <w:instrText xml:space="preserve"> PAGEREF _Toc110326224 \h </w:instrText>
        </w:r>
        <w:r w:rsidR="00485F08">
          <w:rPr>
            <w:noProof/>
            <w:webHidden/>
          </w:rPr>
        </w:r>
        <w:r w:rsidR="00485F08">
          <w:rPr>
            <w:noProof/>
            <w:webHidden/>
          </w:rPr>
          <w:fldChar w:fldCharType="separate"/>
        </w:r>
        <w:r w:rsidR="00485F08">
          <w:rPr>
            <w:noProof/>
            <w:webHidden/>
          </w:rPr>
          <w:t>2</w:t>
        </w:r>
        <w:r w:rsidR="00485F08">
          <w:rPr>
            <w:noProof/>
            <w:webHidden/>
          </w:rPr>
          <w:fldChar w:fldCharType="end"/>
        </w:r>
      </w:hyperlink>
    </w:p>
    <w:p w:rsidR="00485F08" w:rsidRDefault="00485F08" w:rsidP="00485F08">
      <w:pPr>
        <w:pStyle w:val="1"/>
        <w:spacing w:before="78" w:after="78"/>
        <w:rPr>
          <w:rFonts w:asciiTheme="minorHAnsi" w:eastAsiaTheme="minorEastAsia" w:hAnsiTheme="minorHAnsi" w:cstheme="minorBidi"/>
          <w:noProof/>
          <w:szCs w:val="22"/>
        </w:rPr>
      </w:pPr>
      <w:hyperlink w:anchor="_Toc110326225" w:history="1">
        <w:r w:rsidRPr="006023AD">
          <w:rPr>
            <w:rStyle w:val="afff5"/>
            <w:noProof/>
          </w:rPr>
          <w:t>1</w:t>
        </w:r>
        <w:r w:rsidRPr="006023AD">
          <w:rPr>
            <w:rStyle w:val="afff5"/>
            <w:rFonts w:hint="eastAsia"/>
            <w:noProof/>
          </w:rPr>
          <w:t xml:space="preserve"> 范围</w:t>
        </w:r>
        <w:r>
          <w:rPr>
            <w:noProof/>
            <w:webHidden/>
          </w:rPr>
          <w:tab/>
        </w:r>
        <w:r>
          <w:rPr>
            <w:noProof/>
            <w:webHidden/>
          </w:rPr>
          <w:fldChar w:fldCharType="begin"/>
        </w:r>
        <w:r>
          <w:rPr>
            <w:noProof/>
            <w:webHidden/>
          </w:rPr>
          <w:instrText xml:space="preserve"> PAGEREF _Toc110326225 \h </w:instrText>
        </w:r>
        <w:r>
          <w:rPr>
            <w:noProof/>
            <w:webHidden/>
          </w:rPr>
        </w:r>
        <w:r>
          <w:rPr>
            <w:noProof/>
            <w:webHidden/>
          </w:rPr>
          <w:fldChar w:fldCharType="separate"/>
        </w:r>
        <w:r>
          <w:rPr>
            <w:noProof/>
            <w:webHidden/>
          </w:rPr>
          <w:t>3</w:t>
        </w:r>
        <w:r>
          <w:rPr>
            <w:noProof/>
            <w:webHidden/>
          </w:rPr>
          <w:fldChar w:fldCharType="end"/>
        </w:r>
      </w:hyperlink>
    </w:p>
    <w:p w:rsidR="00485F08" w:rsidRDefault="00485F08" w:rsidP="00485F08">
      <w:pPr>
        <w:pStyle w:val="1"/>
        <w:spacing w:before="78" w:after="78"/>
        <w:rPr>
          <w:rFonts w:asciiTheme="minorHAnsi" w:eastAsiaTheme="minorEastAsia" w:hAnsiTheme="minorHAnsi" w:cstheme="minorBidi"/>
          <w:noProof/>
          <w:szCs w:val="22"/>
        </w:rPr>
      </w:pPr>
      <w:hyperlink w:anchor="_Toc110326226" w:history="1">
        <w:r w:rsidRPr="006023AD">
          <w:rPr>
            <w:rStyle w:val="afff5"/>
            <w:noProof/>
          </w:rPr>
          <w:t>2</w:t>
        </w:r>
        <w:r w:rsidRPr="006023AD">
          <w:rPr>
            <w:rStyle w:val="afff5"/>
            <w:rFonts w:hint="eastAsia"/>
            <w:noProof/>
          </w:rPr>
          <w:t xml:space="preserve"> 规范性引用文件</w:t>
        </w:r>
        <w:r>
          <w:rPr>
            <w:noProof/>
            <w:webHidden/>
          </w:rPr>
          <w:tab/>
        </w:r>
        <w:r>
          <w:rPr>
            <w:noProof/>
            <w:webHidden/>
          </w:rPr>
          <w:fldChar w:fldCharType="begin"/>
        </w:r>
        <w:r>
          <w:rPr>
            <w:noProof/>
            <w:webHidden/>
          </w:rPr>
          <w:instrText xml:space="preserve"> PAGEREF _Toc110326226 \h </w:instrText>
        </w:r>
        <w:r>
          <w:rPr>
            <w:noProof/>
            <w:webHidden/>
          </w:rPr>
        </w:r>
        <w:r>
          <w:rPr>
            <w:noProof/>
            <w:webHidden/>
          </w:rPr>
          <w:fldChar w:fldCharType="separate"/>
        </w:r>
        <w:r>
          <w:rPr>
            <w:noProof/>
            <w:webHidden/>
          </w:rPr>
          <w:t>3</w:t>
        </w:r>
        <w:r>
          <w:rPr>
            <w:noProof/>
            <w:webHidden/>
          </w:rPr>
          <w:fldChar w:fldCharType="end"/>
        </w:r>
      </w:hyperlink>
    </w:p>
    <w:p w:rsidR="00485F08" w:rsidRDefault="00485F08" w:rsidP="00485F08">
      <w:pPr>
        <w:pStyle w:val="1"/>
        <w:spacing w:before="78" w:after="78"/>
        <w:rPr>
          <w:rFonts w:asciiTheme="minorHAnsi" w:eastAsiaTheme="minorEastAsia" w:hAnsiTheme="minorHAnsi" w:cstheme="minorBidi"/>
          <w:noProof/>
          <w:szCs w:val="22"/>
        </w:rPr>
      </w:pPr>
      <w:hyperlink w:anchor="_Toc110326227" w:history="1">
        <w:r w:rsidRPr="006023AD">
          <w:rPr>
            <w:rStyle w:val="afff5"/>
            <w:noProof/>
          </w:rPr>
          <w:t>3</w:t>
        </w:r>
        <w:r w:rsidRPr="006023AD">
          <w:rPr>
            <w:rStyle w:val="afff5"/>
            <w:rFonts w:hint="eastAsia"/>
            <w:noProof/>
          </w:rPr>
          <w:t xml:space="preserve"> 术语和定义</w:t>
        </w:r>
        <w:r>
          <w:rPr>
            <w:noProof/>
            <w:webHidden/>
          </w:rPr>
          <w:tab/>
        </w:r>
        <w:r>
          <w:rPr>
            <w:noProof/>
            <w:webHidden/>
          </w:rPr>
          <w:fldChar w:fldCharType="begin"/>
        </w:r>
        <w:r>
          <w:rPr>
            <w:noProof/>
            <w:webHidden/>
          </w:rPr>
          <w:instrText xml:space="preserve"> PAGEREF _Toc110326227 \h </w:instrText>
        </w:r>
        <w:r>
          <w:rPr>
            <w:noProof/>
            <w:webHidden/>
          </w:rPr>
        </w:r>
        <w:r>
          <w:rPr>
            <w:noProof/>
            <w:webHidden/>
          </w:rPr>
          <w:fldChar w:fldCharType="separate"/>
        </w:r>
        <w:r>
          <w:rPr>
            <w:noProof/>
            <w:webHidden/>
          </w:rPr>
          <w:t>4</w:t>
        </w:r>
        <w:r>
          <w:rPr>
            <w:noProof/>
            <w:webHidden/>
          </w:rPr>
          <w:fldChar w:fldCharType="end"/>
        </w:r>
      </w:hyperlink>
    </w:p>
    <w:p w:rsidR="00485F08" w:rsidRDefault="00485F08" w:rsidP="00485F08">
      <w:pPr>
        <w:pStyle w:val="1"/>
        <w:spacing w:before="78" w:after="78"/>
        <w:rPr>
          <w:rFonts w:asciiTheme="minorHAnsi" w:eastAsiaTheme="minorEastAsia" w:hAnsiTheme="minorHAnsi" w:cstheme="minorBidi"/>
          <w:noProof/>
          <w:szCs w:val="22"/>
        </w:rPr>
      </w:pPr>
      <w:hyperlink w:anchor="_Toc110326228" w:history="1">
        <w:r w:rsidRPr="006023AD">
          <w:rPr>
            <w:rStyle w:val="afff5"/>
            <w:noProof/>
          </w:rPr>
          <w:t>4</w:t>
        </w:r>
        <w:r w:rsidRPr="006023AD">
          <w:rPr>
            <w:rStyle w:val="afff5"/>
            <w:rFonts w:hint="eastAsia"/>
            <w:noProof/>
          </w:rPr>
          <w:t xml:space="preserve"> 系统配置</w:t>
        </w:r>
        <w:r>
          <w:rPr>
            <w:noProof/>
            <w:webHidden/>
          </w:rPr>
          <w:tab/>
        </w:r>
        <w:r>
          <w:rPr>
            <w:noProof/>
            <w:webHidden/>
          </w:rPr>
          <w:fldChar w:fldCharType="begin"/>
        </w:r>
        <w:r>
          <w:rPr>
            <w:noProof/>
            <w:webHidden/>
          </w:rPr>
          <w:instrText xml:space="preserve"> PAGEREF _Toc110326228 \h </w:instrText>
        </w:r>
        <w:r>
          <w:rPr>
            <w:noProof/>
            <w:webHidden/>
          </w:rPr>
        </w:r>
        <w:r>
          <w:rPr>
            <w:noProof/>
            <w:webHidden/>
          </w:rPr>
          <w:fldChar w:fldCharType="separate"/>
        </w:r>
        <w:r>
          <w:rPr>
            <w:noProof/>
            <w:webHidden/>
          </w:rPr>
          <w:t>5</w:t>
        </w:r>
        <w:r>
          <w:rPr>
            <w:noProof/>
            <w:webHidden/>
          </w:rPr>
          <w:fldChar w:fldCharType="end"/>
        </w:r>
      </w:hyperlink>
    </w:p>
    <w:p w:rsidR="00485F08" w:rsidRDefault="00485F08" w:rsidP="00485F08">
      <w:pPr>
        <w:pStyle w:val="3"/>
        <w:ind w:firstLine="210"/>
        <w:rPr>
          <w:rFonts w:asciiTheme="minorHAnsi" w:eastAsiaTheme="minorEastAsia" w:hAnsiTheme="minorHAnsi" w:cstheme="minorBidi"/>
          <w:noProof/>
          <w:szCs w:val="22"/>
        </w:rPr>
      </w:pPr>
      <w:hyperlink w:anchor="_Toc110326229" w:history="1">
        <w:r w:rsidRPr="006023AD">
          <w:rPr>
            <w:rStyle w:val="afff5"/>
            <w:noProof/>
          </w:rPr>
          <w:t>4.1</w:t>
        </w:r>
        <w:r w:rsidRPr="006023AD">
          <w:rPr>
            <w:rStyle w:val="afff5"/>
            <w:rFonts w:hint="eastAsia"/>
            <w:noProof/>
          </w:rPr>
          <w:t xml:space="preserve"> 脱硝系统改造选型</w:t>
        </w:r>
        <w:r>
          <w:rPr>
            <w:noProof/>
            <w:webHidden/>
          </w:rPr>
          <w:tab/>
        </w:r>
        <w:r>
          <w:rPr>
            <w:noProof/>
            <w:webHidden/>
          </w:rPr>
          <w:fldChar w:fldCharType="begin"/>
        </w:r>
        <w:r>
          <w:rPr>
            <w:noProof/>
            <w:webHidden/>
          </w:rPr>
          <w:instrText xml:space="preserve"> PAGEREF _Toc110326229 \h </w:instrText>
        </w:r>
        <w:r>
          <w:rPr>
            <w:noProof/>
            <w:webHidden/>
          </w:rPr>
        </w:r>
        <w:r>
          <w:rPr>
            <w:noProof/>
            <w:webHidden/>
          </w:rPr>
          <w:fldChar w:fldCharType="separate"/>
        </w:r>
        <w:r>
          <w:rPr>
            <w:noProof/>
            <w:webHidden/>
          </w:rPr>
          <w:t>5</w:t>
        </w:r>
        <w:r>
          <w:rPr>
            <w:noProof/>
            <w:webHidden/>
          </w:rPr>
          <w:fldChar w:fldCharType="end"/>
        </w:r>
      </w:hyperlink>
    </w:p>
    <w:p w:rsidR="00485F08" w:rsidRDefault="00485F08" w:rsidP="00485F08">
      <w:pPr>
        <w:pStyle w:val="3"/>
        <w:ind w:firstLine="210"/>
        <w:rPr>
          <w:rFonts w:asciiTheme="minorHAnsi" w:eastAsiaTheme="minorEastAsia" w:hAnsiTheme="minorHAnsi" w:cstheme="minorBidi"/>
          <w:noProof/>
          <w:szCs w:val="22"/>
        </w:rPr>
      </w:pPr>
      <w:hyperlink w:anchor="_Toc110326230" w:history="1">
        <w:r w:rsidRPr="006023AD">
          <w:rPr>
            <w:rStyle w:val="afff5"/>
            <w:noProof/>
          </w:rPr>
          <w:t>4.2</w:t>
        </w:r>
        <w:r w:rsidRPr="006023AD">
          <w:rPr>
            <w:rStyle w:val="afff5"/>
            <w:rFonts w:hint="eastAsia"/>
            <w:noProof/>
          </w:rPr>
          <w:t xml:space="preserve"> 控制系统配置</w:t>
        </w:r>
        <w:r>
          <w:rPr>
            <w:noProof/>
            <w:webHidden/>
          </w:rPr>
          <w:tab/>
        </w:r>
        <w:r>
          <w:rPr>
            <w:noProof/>
            <w:webHidden/>
          </w:rPr>
          <w:fldChar w:fldCharType="begin"/>
        </w:r>
        <w:r>
          <w:rPr>
            <w:noProof/>
            <w:webHidden/>
          </w:rPr>
          <w:instrText xml:space="preserve"> PAGEREF _Toc110326230 \h </w:instrText>
        </w:r>
        <w:r>
          <w:rPr>
            <w:noProof/>
            <w:webHidden/>
          </w:rPr>
        </w:r>
        <w:r>
          <w:rPr>
            <w:noProof/>
            <w:webHidden/>
          </w:rPr>
          <w:fldChar w:fldCharType="separate"/>
        </w:r>
        <w:r>
          <w:rPr>
            <w:noProof/>
            <w:webHidden/>
          </w:rPr>
          <w:t>7</w:t>
        </w:r>
        <w:r>
          <w:rPr>
            <w:noProof/>
            <w:webHidden/>
          </w:rPr>
          <w:fldChar w:fldCharType="end"/>
        </w:r>
      </w:hyperlink>
    </w:p>
    <w:p w:rsidR="00485F08" w:rsidRDefault="00485F08" w:rsidP="00485F08">
      <w:pPr>
        <w:pStyle w:val="1"/>
        <w:spacing w:before="78" w:after="78"/>
        <w:rPr>
          <w:rFonts w:asciiTheme="minorHAnsi" w:eastAsiaTheme="minorEastAsia" w:hAnsiTheme="minorHAnsi" w:cstheme="minorBidi"/>
          <w:noProof/>
          <w:szCs w:val="22"/>
        </w:rPr>
      </w:pPr>
      <w:hyperlink w:anchor="_Toc110326231" w:history="1">
        <w:r w:rsidRPr="006023AD">
          <w:rPr>
            <w:rStyle w:val="afff5"/>
            <w:noProof/>
          </w:rPr>
          <w:t>5</w:t>
        </w:r>
        <w:r w:rsidRPr="006023AD">
          <w:rPr>
            <w:rStyle w:val="afff5"/>
            <w:rFonts w:hint="eastAsia"/>
            <w:noProof/>
          </w:rPr>
          <w:t xml:space="preserve"> 优化控制技术</w:t>
        </w:r>
        <w:r>
          <w:rPr>
            <w:noProof/>
            <w:webHidden/>
          </w:rPr>
          <w:tab/>
        </w:r>
        <w:r>
          <w:rPr>
            <w:noProof/>
            <w:webHidden/>
          </w:rPr>
          <w:fldChar w:fldCharType="begin"/>
        </w:r>
        <w:r>
          <w:rPr>
            <w:noProof/>
            <w:webHidden/>
          </w:rPr>
          <w:instrText xml:space="preserve"> PAGEREF _Toc110326231 \h </w:instrText>
        </w:r>
        <w:r>
          <w:rPr>
            <w:noProof/>
            <w:webHidden/>
          </w:rPr>
        </w:r>
        <w:r>
          <w:rPr>
            <w:noProof/>
            <w:webHidden/>
          </w:rPr>
          <w:fldChar w:fldCharType="separate"/>
        </w:r>
        <w:r>
          <w:rPr>
            <w:noProof/>
            <w:webHidden/>
          </w:rPr>
          <w:t>7</w:t>
        </w:r>
        <w:r>
          <w:rPr>
            <w:noProof/>
            <w:webHidden/>
          </w:rPr>
          <w:fldChar w:fldCharType="end"/>
        </w:r>
      </w:hyperlink>
    </w:p>
    <w:p w:rsidR="00485F08" w:rsidRDefault="00485F08" w:rsidP="00485F08">
      <w:pPr>
        <w:pStyle w:val="3"/>
        <w:ind w:firstLine="210"/>
        <w:rPr>
          <w:rFonts w:asciiTheme="minorHAnsi" w:eastAsiaTheme="minorEastAsia" w:hAnsiTheme="minorHAnsi" w:cstheme="minorBidi"/>
          <w:noProof/>
          <w:szCs w:val="22"/>
        </w:rPr>
      </w:pPr>
      <w:hyperlink w:anchor="_Toc110326232" w:history="1">
        <w:r w:rsidRPr="006023AD">
          <w:rPr>
            <w:rStyle w:val="afff5"/>
            <w:noProof/>
          </w:rPr>
          <w:t>5.1</w:t>
        </w:r>
        <w:r w:rsidRPr="006023AD">
          <w:rPr>
            <w:rStyle w:val="afff5"/>
            <w:rFonts w:hint="eastAsia"/>
            <w:noProof/>
          </w:rPr>
          <w:t xml:space="preserve"> 优化目标</w:t>
        </w:r>
        <w:r>
          <w:rPr>
            <w:noProof/>
            <w:webHidden/>
          </w:rPr>
          <w:tab/>
        </w:r>
        <w:r>
          <w:rPr>
            <w:noProof/>
            <w:webHidden/>
          </w:rPr>
          <w:fldChar w:fldCharType="begin"/>
        </w:r>
        <w:r>
          <w:rPr>
            <w:noProof/>
            <w:webHidden/>
          </w:rPr>
          <w:instrText xml:space="preserve"> PAGEREF _Toc110326232 \h </w:instrText>
        </w:r>
        <w:r>
          <w:rPr>
            <w:noProof/>
            <w:webHidden/>
          </w:rPr>
        </w:r>
        <w:r>
          <w:rPr>
            <w:noProof/>
            <w:webHidden/>
          </w:rPr>
          <w:fldChar w:fldCharType="separate"/>
        </w:r>
        <w:r>
          <w:rPr>
            <w:noProof/>
            <w:webHidden/>
          </w:rPr>
          <w:t>8</w:t>
        </w:r>
        <w:r>
          <w:rPr>
            <w:noProof/>
            <w:webHidden/>
          </w:rPr>
          <w:fldChar w:fldCharType="end"/>
        </w:r>
      </w:hyperlink>
    </w:p>
    <w:p w:rsidR="00485F08" w:rsidRDefault="00485F08" w:rsidP="00485F08">
      <w:pPr>
        <w:pStyle w:val="3"/>
        <w:ind w:firstLine="210"/>
        <w:rPr>
          <w:rFonts w:asciiTheme="minorHAnsi" w:eastAsiaTheme="minorEastAsia" w:hAnsiTheme="minorHAnsi" w:cstheme="minorBidi"/>
          <w:noProof/>
          <w:szCs w:val="22"/>
        </w:rPr>
      </w:pPr>
      <w:hyperlink w:anchor="_Toc110326233" w:history="1">
        <w:r w:rsidRPr="006023AD">
          <w:rPr>
            <w:rStyle w:val="afff5"/>
            <w:noProof/>
          </w:rPr>
          <w:t>5.2</w:t>
        </w:r>
        <w:r w:rsidRPr="006023AD">
          <w:rPr>
            <w:rStyle w:val="afff5"/>
            <w:rFonts w:hint="eastAsia"/>
            <w:noProof/>
          </w:rPr>
          <w:t xml:space="preserve"> 控制技术</w:t>
        </w:r>
        <w:r>
          <w:rPr>
            <w:noProof/>
            <w:webHidden/>
          </w:rPr>
          <w:tab/>
        </w:r>
        <w:r>
          <w:rPr>
            <w:noProof/>
            <w:webHidden/>
          </w:rPr>
          <w:fldChar w:fldCharType="begin"/>
        </w:r>
        <w:r>
          <w:rPr>
            <w:noProof/>
            <w:webHidden/>
          </w:rPr>
          <w:instrText xml:space="preserve"> PAGEREF _Toc110326233 \h </w:instrText>
        </w:r>
        <w:r>
          <w:rPr>
            <w:noProof/>
            <w:webHidden/>
          </w:rPr>
        </w:r>
        <w:r>
          <w:rPr>
            <w:noProof/>
            <w:webHidden/>
          </w:rPr>
          <w:fldChar w:fldCharType="separate"/>
        </w:r>
        <w:r>
          <w:rPr>
            <w:noProof/>
            <w:webHidden/>
          </w:rPr>
          <w:t>8</w:t>
        </w:r>
        <w:r>
          <w:rPr>
            <w:noProof/>
            <w:webHidden/>
          </w:rPr>
          <w:fldChar w:fldCharType="end"/>
        </w:r>
      </w:hyperlink>
    </w:p>
    <w:p w:rsidR="00485F08" w:rsidRDefault="00485F08" w:rsidP="00485F08">
      <w:pPr>
        <w:pStyle w:val="1"/>
        <w:spacing w:before="78" w:after="78"/>
        <w:rPr>
          <w:rFonts w:asciiTheme="minorHAnsi" w:eastAsiaTheme="minorEastAsia" w:hAnsiTheme="minorHAnsi" w:cstheme="minorBidi"/>
          <w:noProof/>
          <w:szCs w:val="22"/>
        </w:rPr>
      </w:pPr>
      <w:hyperlink w:anchor="_Toc110326234" w:history="1">
        <w:r w:rsidRPr="006023AD">
          <w:rPr>
            <w:rStyle w:val="afff5"/>
            <w:noProof/>
          </w:rPr>
          <w:t>6</w:t>
        </w:r>
        <w:r w:rsidRPr="006023AD">
          <w:rPr>
            <w:rStyle w:val="afff5"/>
            <w:rFonts w:hint="eastAsia"/>
            <w:noProof/>
          </w:rPr>
          <w:t xml:space="preserve"> 验收测试</w:t>
        </w:r>
        <w:r>
          <w:rPr>
            <w:noProof/>
            <w:webHidden/>
          </w:rPr>
          <w:tab/>
        </w:r>
        <w:r>
          <w:rPr>
            <w:noProof/>
            <w:webHidden/>
          </w:rPr>
          <w:fldChar w:fldCharType="begin"/>
        </w:r>
        <w:r>
          <w:rPr>
            <w:noProof/>
            <w:webHidden/>
          </w:rPr>
          <w:instrText xml:space="preserve"> PAGEREF _Toc110326234 \h </w:instrText>
        </w:r>
        <w:r>
          <w:rPr>
            <w:noProof/>
            <w:webHidden/>
          </w:rPr>
        </w:r>
        <w:r>
          <w:rPr>
            <w:noProof/>
            <w:webHidden/>
          </w:rPr>
          <w:fldChar w:fldCharType="separate"/>
        </w:r>
        <w:r>
          <w:rPr>
            <w:noProof/>
            <w:webHidden/>
          </w:rPr>
          <w:t>9</w:t>
        </w:r>
        <w:r>
          <w:rPr>
            <w:noProof/>
            <w:webHidden/>
          </w:rPr>
          <w:fldChar w:fldCharType="end"/>
        </w:r>
      </w:hyperlink>
    </w:p>
    <w:p w:rsidR="00485F08" w:rsidRDefault="00485F08" w:rsidP="00485F08">
      <w:pPr>
        <w:pStyle w:val="3"/>
        <w:ind w:firstLine="210"/>
        <w:rPr>
          <w:rFonts w:asciiTheme="minorHAnsi" w:eastAsiaTheme="minorEastAsia" w:hAnsiTheme="minorHAnsi" w:cstheme="minorBidi"/>
          <w:noProof/>
          <w:szCs w:val="22"/>
        </w:rPr>
      </w:pPr>
      <w:hyperlink w:anchor="_Toc110326235" w:history="1">
        <w:r w:rsidRPr="006023AD">
          <w:rPr>
            <w:rStyle w:val="afff5"/>
            <w:noProof/>
          </w:rPr>
          <w:t>6.1</w:t>
        </w:r>
        <w:r w:rsidRPr="006023AD">
          <w:rPr>
            <w:rStyle w:val="afff5"/>
            <w:rFonts w:hint="eastAsia"/>
            <w:noProof/>
          </w:rPr>
          <w:t xml:space="preserve"> 验收条件</w:t>
        </w:r>
        <w:r>
          <w:rPr>
            <w:noProof/>
            <w:webHidden/>
          </w:rPr>
          <w:tab/>
        </w:r>
        <w:r>
          <w:rPr>
            <w:noProof/>
            <w:webHidden/>
          </w:rPr>
          <w:fldChar w:fldCharType="begin"/>
        </w:r>
        <w:r>
          <w:rPr>
            <w:noProof/>
            <w:webHidden/>
          </w:rPr>
          <w:instrText xml:space="preserve"> PAGEREF _Toc110326235 \h </w:instrText>
        </w:r>
        <w:r>
          <w:rPr>
            <w:noProof/>
            <w:webHidden/>
          </w:rPr>
        </w:r>
        <w:r>
          <w:rPr>
            <w:noProof/>
            <w:webHidden/>
          </w:rPr>
          <w:fldChar w:fldCharType="separate"/>
        </w:r>
        <w:r>
          <w:rPr>
            <w:noProof/>
            <w:webHidden/>
          </w:rPr>
          <w:t>9</w:t>
        </w:r>
        <w:r>
          <w:rPr>
            <w:noProof/>
            <w:webHidden/>
          </w:rPr>
          <w:fldChar w:fldCharType="end"/>
        </w:r>
      </w:hyperlink>
    </w:p>
    <w:p w:rsidR="00485F08" w:rsidRDefault="00485F08" w:rsidP="00485F08">
      <w:pPr>
        <w:pStyle w:val="3"/>
        <w:ind w:firstLine="210"/>
        <w:rPr>
          <w:rFonts w:asciiTheme="minorHAnsi" w:eastAsiaTheme="minorEastAsia" w:hAnsiTheme="minorHAnsi" w:cstheme="minorBidi"/>
          <w:noProof/>
          <w:szCs w:val="22"/>
        </w:rPr>
      </w:pPr>
      <w:hyperlink w:anchor="_Toc110326236" w:history="1">
        <w:r w:rsidRPr="006023AD">
          <w:rPr>
            <w:rStyle w:val="afff5"/>
            <w:noProof/>
          </w:rPr>
          <w:t>6.2</w:t>
        </w:r>
        <w:r w:rsidRPr="006023AD">
          <w:rPr>
            <w:rStyle w:val="afff5"/>
            <w:rFonts w:hint="eastAsia"/>
            <w:noProof/>
          </w:rPr>
          <w:t xml:space="preserve"> 测试内容及要求</w:t>
        </w:r>
        <w:r>
          <w:rPr>
            <w:noProof/>
            <w:webHidden/>
          </w:rPr>
          <w:tab/>
        </w:r>
        <w:r>
          <w:rPr>
            <w:noProof/>
            <w:webHidden/>
          </w:rPr>
          <w:fldChar w:fldCharType="begin"/>
        </w:r>
        <w:r>
          <w:rPr>
            <w:noProof/>
            <w:webHidden/>
          </w:rPr>
          <w:instrText xml:space="preserve"> PAGEREF _Toc110326236 \h </w:instrText>
        </w:r>
        <w:r>
          <w:rPr>
            <w:noProof/>
            <w:webHidden/>
          </w:rPr>
        </w:r>
        <w:r>
          <w:rPr>
            <w:noProof/>
            <w:webHidden/>
          </w:rPr>
          <w:fldChar w:fldCharType="separate"/>
        </w:r>
        <w:r>
          <w:rPr>
            <w:noProof/>
            <w:webHidden/>
          </w:rPr>
          <w:t>9</w:t>
        </w:r>
        <w:r>
          <w:rPr>
            <w:noProof/>
            <w:webHidden/>
          </w:rPr>
          <w:fldChar w:fldCharType="end"/>
        </w:r>
      </w:hyperlink>
    </w:p>
    <w:p w:rsidR="00485F08" w:rsidRDefault="00485F08" w:rsidP="00485F08">
      <w:pPr>
        <w:pStyle w:val="3"/>
        <w:ind w:firstLine="210"/>
        <w:rPr>
          <w:rFonts w:asciiTheme="minorHAnsi" w:eastAsiaTheme="minorEastAsia" w:hAnsiTheme="minorHAnsi" w:cstheme="minorBidi"/>
          <w:noProof/>
          <w:szCs w:val="22"/>
        </w:rPr>
      </w:pPr>
      <w:hyperlink w:anchor="_Toc110326237" w:history="1">
        <w:r w:rsidRPr="006023AD">
          <w:rPr>
            <w:rStyle w:val="afff5"/>
            <w:noProof/>
          </w:rPr>
          <w:t>6.3</w:t>
        </w:r>
        <w:r w:rsidRPr="006023AD">
          <w:rPr>
            <w:rStyle w:val="afff5"/>
            <w:rFonts w:hint="eastAsia"/>
            <w:noProof/>
          </w:rPr>
          <w:t xml:space="preserve"> 验收测试资料</w:t>
        </w:r>
        <w:r>
          <w:rPr>
            <w:noProof/>
            <w:webHidden/>
          </w:rPr>
          <w:tab/>
        </w:r>
        <w:r>
          <w:rPr>
            <w:noProof/>
            <w:webHidden/>
          </w:rPr>
          <w:fldChar w:fldCharType="begin"/>
        </w:r>
        <w:r>
          <w:rPr>
            <w:noProof/>
            <w:webHidden/>
          </w:rPr>
          <w:instrText xml:space="preserve"> PAGEREF _Toc110326237 \h </w:instrText>
        </w:r>
        <w:r>
          <w:rPr>
            <w:noProof/>
            <w:webHidden/>
          </w:rPr>
        </w:r>
        <w:r>
          <w:rPr>
            <w:noProof/>
            <w:webHidden/>
          </w:rPr>
          <w:fldChar w:fldCharType="separate"/>
        </w:r>
        <w:r>
          <w:rPr>
            <w:noProof/>
            <w:webHidden/>
          </w:rPr>
          <w:t>11</w:t>
        </w:r>
        <w:r>
          <w:rPr>
            <w:noProof/>
            <w:webHidden/>
          </w:rPr>
          <w:fldChar w:fldCharType="end"/>
        </w:r>
      </w:hyperlink>
    </w:p>
    <w:p w:rsidR="00485F08" w:rsidRDefault="00485F08" w:rsidP="00485F08">
      <w:pPr>
        <w:pStyle w:val="1"/>
        <w:spacing w:before="78" w:after="78"/>
        <w:rPr>
          <w:rFonts w:asciiTheme="minorHAnsi" w:eastAsiaTheme="minorEastAsia" w:hAnsiTheme="minorHAnsi" w:cstheme="minorBidi"/>
          <w:noProof/>
          <w:szCs w:val="22"/>
        </w:rPr>
      </w:pPr>
      <w:hyperlink w:anchor="_Toc110326238" w:history="1">
        <w:r w:rsidRPr="006023AD">
          <w:rPr>
            <w:rStyle w:val="afff5"/>
            <w:rFonts w:hint="eastAsia"/>
            <w:noProof/>
          </w:rPr>
          <w:t>附　录　A （资料性）</w:t>
        </w:r>
        <w:r w:rsidRPr="006023AD">
          <w:rPr>
            <w:rStyle w:val="afff5"/>
            <w:noProof/>
          </w:rPr>
          <w:t xml:space="preserve"> </w:t>
        </w:r>
        <w:r w:rsidRPr="006023AD">
          <w:rPr>
            <w:rStyle w:val="afff5"/>
            <w:rFonts w:hint="eastAsia"/>
            <w:noProof/>
          </w:rPr>
          <w:t>脱硝优化控制系统的软硬件性能测试</w:t>
        </w:r>
        <w:r>
          <w:rPr>
            <w:noProof/>
            <w:webHidden/>
          </w:rPr>
          <w:tab/>
        </w:r>
        <w:r>
          <w:rPr>
            <w:noProof/>
            <w:webHidden/>
          </w:rPr>
          <w:fldChar w:fldCharType="begin"/>
        </w:r>
        <w:r>
          <w:rPr>
            <w:noProof/>
            <w:webHidden/>
          </w:rPr>
          <w:instrText xml:space="preserve"> PAGEREF _Toc110326238 \h </w:instrText>
        </w:r>
        <w:r>
          <w:rPr>
            <w:noProof/>
            <w:webHidden/>
          </w:rPr>
        </w:r>
        <w:r>
          <w:rPr>
            <w:noProof/>
            <w:webHidden/>
          </w:rPr>
          <w:fldChar w:fldCharType="separate"/>
        </w:r>
        <w:r>
          <w:rPr>
            <w:noProof/>
            <w:webHidden/>
          </w:rPr>
          <w:t>11</w:t>
        </w:r>
        <w:r>
          <w:rPr>
            <w:noProof/>
            <w:webHidden/>
          </w:rPr>
          <w:fldChar w:fldCharType="end"/>
        </w:r>
      </w:hyperlink>
    </w:p>
    <w:p w:rsidR="00485F08" w:rsidRDefault="00485F08" w:rsidP="00485F08">
      <w:pPr>
        <w:pStyle w:val="1"/>
        <w:spacing w:before="78" w:after="78"/>
        <w:rPr>
          <w:rFonts w:asciiTheme="minorHAnsi" w:eastAsiaTheme="minorEastAsia" w:hAnsiTheme="minorHAnsi" w:cstheme="minorBidi"/>
          <w:noProof/>
          <w:szCs w:val="22"/>
        </w:rPr>
      </w:pPr>
      <w:hyperlink w:anchor="_Toc110326239" w:history="1">
        <w:r w:rsidRPr="006023AD">
          <w:rPr>
            <w:rStyle w:val="afff5"/>
            <w:rFonts w:hint="eastAsia"/>
            <w:noProof/>
          </w:rPr>
          <w:t>附　录　B （资料性）</w:t>
        </w:r>
        <w:r w:rsidRPr="006023AD">
          <w:rPr>
            <w:rStyle w:val="afff5"/>
            <w:noProof/>
          </w:rPr>
          <w:t xml:space="preserve"> </w:t>
        </w:r>
        <w:r w:rsidRPr="006023AD">
          <w:rPr>
            <w:rStyle w:val="afff5"/>
            <w:rFonts w:hint="eastAsia"/>
            <w:noProof/>
          </w:rPr>
          <w:t>脱硝优化控制系统的控制性能测试</w:t>
        </w:r>
        <w:r>
          <w:rPr>
            <w:noProof/>
            <w:webHidden/>
          </w:rPr>
          <w:tab/>
        </w:r>
        <w:r>
          <w:rPr>
            <w:noProof/>
            <w:webHidden/>
          </w:rPr>
          <w:fldChar w:fldCharType="begin"/>
        </w:r>
        <w:r>
          <w:rPr>
            <w:noProof/>
            <w:webHidden/>
          </w:rPr>
          <w:instrText xml:space="preserve"> PAGEREF _Toc110326239 \h </w:instrText>
        </w:r>
        <w:r>
          <w:rPr>
            <w:noProof/>
            <w:webHidden/>
          </w:rPr>
        </w:r>
        <w:r>
          <w:rPr>
            <w:noProof/>
            <w:webHidden/>
          </w:rPr>
          <w:fldChar w:fldCharType="separate"/>
        </w:r>
        <w:r>
          <w:rPr>
            <w:noProof/>
            <w:webHidden/>
          </w:rPr>
          <w:t>13</w:t>
        </w:r>
        <w:r>
          <w:rPr>
            <w:noProof/>
            <w:webHidden/>
          </w:rPr>
          <w:fldChar w:fldCharType="end"/>
        </w:r>
      </w:hyperlink>
    </w:p>
    <w:p w:rsidR="00485F08" w:rsidRDefault="00485F08" w:rsidP="00485F08">
      <w:pPr>
        <w:pStyle w:val="1"/>
        <w:spacing w:before="78" w:after="78"/>
        <w:ind w:firstLine="1050"/>
        <w:rPr>
          <w:rFonts w:asciiTheme="minorHAnsi" w:eastAsiaTheme="minorEastAsia" w:hAnsiTheme="minorHAnsi" w:cstheme="minorBidi"/>
          <w:noProof/>
          <w:szCs w:val="22"/>
        </w:rPr>
      </w:pPr>
      <w:hyperlink w:anchor="_Toc110326240" w:history="1">
        <w:r w:rsidRPr="006023AD">
          <w:rPr>
            <w:rStyle w:val="afff5"/>
            <w:rFonts w:hint="eastAsia"/>
            <w:noProof/>
          </w:rPr>
          <w:t>附　录　C （资料性）</w:t>
        </w:r>
        <w:r w:rsidRPr="006023AD">
          <w:rPr>
            <w:rStyle w:val="afff5"/>
            <w:noProof/>
          </w:rPr>
          <w:t xml:space="preserve"> </w:t>
        </w:r>
        <w:r w:rsidRPr="006023AD">
          <w:rPr>
            <w:rStyle w:val="afff5"/>
            <w:rFonts w:hint="eastAsia"/>
            <w:noProof/>
          </w:rPr>
          <w:t>脱硝优化控制系统的验收表</w:t>
        </w:r>
        <w:r>
          <w:rPr>
            <w:noProof/>
            <w:webHidden/>
          </w:rPr>
          <w:tab/>
        </w:r>
        <w:r>
          <w:rPr>
            <w:noProof/>
            <w:webHidden/>
          </w:rPr>
          <w:fldChar w:fldCharType="begin"/>
        </w:r>
        <w:r>
          <w:rPr>
            <w:noProof/>
            <w:webHidden/>
          </w:rPr>
          <w:instrText xml:space="preserve"> PAGEREF _Toc110326240 \h </w:instrText>
        </w:r>
        <w:r>
          <w:rPr>
            <w:noProof/>
            <w:webHidden/>
          </w:rPr>
        </w:r>
        <w:r>
          <w:rPr>
            <w:noProof/>
            <w:webHidden/>
          </w:rPr>
          <w:fldChar w:fldCharType="separate"/>
        </w:r>
        <w:r>
          <w:rPr>
            <w:noProof/>
            <w:webHidden/>
          </w:rPr>
          <w:t>14</w:t>
        </w:r>
        <w:r>
          <w:rPr>
            <w:noProof/>
            <w:webHidden/>
          </w:rPr>
          <w:fldChar w:fldCharType="end"/>
        </w:r>
      </w:hyperlink>
    </w:p>
    <w:p w:rsidR="00586C8E" w:rsidRDefault="00264BA3" w:rsidP="00AC07B1">
      <w:pPr>
        <w:pStyle w:val="affe"/>
      </w:pPr>
      <w:r>
        <w:rPr>
          <w:kern w:val="2"/>
          <w:szCs w:val="21"/>
        </w:rPr>
        <w:fldChar w:fldCharType="end"/>
      </w:r>
    </w:p>
    <w:p w:rsidR="00586C8E" w:rsidRDefault="00D15C86" w:rsidP="00CA100E">
      <w:pPr>
        <w:pStyle w:val="afffffd"/>
      </w:pPr>
      <w:bookmarkStart w:id="11" w:name="_Toc44862739"/>
      <w:bookmarkStart w:id="12" w:name="_Toc110326224"/>
      <w:r>
        <w:rPr>
          <w:rFonts w:hint="eastAsia"/>
        </w:rPr>
        <w:lastRenderedPageBreak/>
        <w:t>前</w:t>
      </w:r>
      <w:bookmarkStart w:id="13" w:name="BKQY"/>
      <w:r>
        <w:rPr>
          <w:rFonts w:hAnsi="黑体"/>
        </w:rPr>
        <w:t>  </w:t>
      </w:r>
      <w:r>
        <w:rPr>
          <w:rFonts w:hint="eastAsia"/>
        </w:rPr>
        <w:t>言</w:t>
      </w:r>
      <w:bookmarkEnd w:id="6"/>
      <w:bookmarkEnd w:id="7"/>
      <w:bookmarkEnd w:id="8"/>
      <w:bookmarkEnd w:id="9"/>
      <w:bookmarkEnd w:id="11"/>
      <w:bookmarkEnd w:id="12"/>
      <w:bookmarkEnd w:id="13"/>
    </w:p>
    <w:p w:rsidR="00586C8E" w:rsidRDefault="00D15C86" w:rsidP="00AC07B1">
      <w:pPr>
        <w:pStyle w:val="affe"/>
      </w:pPr>
      <w:r>
        <w:rPr>
          <w:rFonts w:hint="eastAsia"/>
        </w:rPr>
        <w:t>本文件按照GB/T1.1-2020《标准化工作导则 第1部分：标准化文件的结构和起草规则》给出的规则起草。</w:t>
      </w:r>
    </w:p>
    <w:p w:rsidR="00586C8E" w:rsidRDefault="00D15C86" w:rsidP="00AC07B1">
      <w:pPr>
        <w:pStyle w:val="affe"/>
      </w:pPr>
      <w:r>
        <w:rPr>
          <w:rFonts w:hint="eastAsia"/>
        </w:rPr>
        <w:t>请注意本文件的某些内容可能涉及专利。本文件的发布机构不承担识别这些专利的责任。</w:t>
      </w:r>
    </w:p>
    <w:p w:rsidR="00586C8E" w:rsidRDefault="00D15C86" w:rsidP="00AC07B1">
      <w:pPr>
        <w:pStyle w:val="affe"/>
      </w:pPr>
      <w:r>
        <w:rPr>
          <w:rFonts w:hint="eastAsia"/>
        </w:rPr>
        <w:t>本文件由</w:t>
      </w:r>
      <w:r w:rsidR="00EE644F">
        <w:rPr>
          <w:rFonts w:hint="eastAsia"/>
        </w:rPr>
        <w:t>中国电机工程学会</w:t>
      </w:r>
      <w:r>
        <w:rPr>
          <w:rFonts w:hint="eastAsia"/>
        </w:rPr>
        <w:t>提出。</w:t>
      </w:r>
    </w:p>
    <w:p w:rsidR="00586C8E" w:rsidRDefault="00D15C86" w:rsidP="00AC07B1">
      <w:pPr>
        <w:pStyle w:val="affe"/>
      </w:pPr>
      <w:r>
        <w:rPr>
          <w:rFonts w:hint="eastAsia"/>
        </w:rPr>
        <w:t>本文件由</w:t>
      </w:r>
      <w:r w:rsidR="001C6E63" w:rsidRPr="001C6E63">
        <w:rPr>
          <w:rFonts w:hint="eastAsia"/>
        </w:rPr>
        <w:t>中国电机工程学会热工自动化专业委员会技术</w:t>
      </w:r>
      <w:r>
        <w:rPr>
          <w:rFonts w:hint="eastAsia"/>
        </w:rPr>
        <w:t>归口。</w:t>
      </w:r>
    </w:p>
    <w:p w:rsidR="00586C8E" w:rsidRDefault="00D15C86" w:rsidP="00AC07B1">
      <w:pPr>
        <w:pStyle w:val="affe"/>
      </w:pPr>
      <w:r>
        <w:rPr>
          <w:rFonts w:hint="eastAsia"/>
        </w:rPr>
        <w:t>本文件起草单位：</w:t>
      </w:r>
      <w:r w:rsidR="00106DBE">
        <w:rPr>
          <w:rFonts w:ascii="Times New Roman" w:hint="eastAsia"/>
          <w:szCs w:val="24"/>
        </w:rPr>
        <w:t>西安热工研究院有限公司</w:t>
      </w:r>
      <w:r w:rsidR="00DF0E7B">
        <w:rPr>
          <w:rFonts w:ascii="Times New Roman" w:hint="eastAsia"/>
          <w:szCs w:val="24"/>
        </w:rPr>
        <w:t>、</w:t>
      </w:r>
      <w:r w:rsidR="00EE644F">
        <w:rPr>
          <w:rFonts w:ascii="Times New Roman" w:hint="eastAsia"/>
          <w:szCs w:val="24"/>
        </w:rPr>
        <w:t>华北电力大学、西安交通大学、</w:t>
      </w:r>
      <w:r w:rsidR="00B625C5" w:rsidRPr="002F513A">
        <w:rPr>
          <w:rFonts w:ascii="Times New Roman" w:hint="eastAsia"/>
          <w:szCs w:val="24"/>
        </w:rPr>
        <w:t>华北电力科学研究院有限公司</w:t>
      </w:r>
      <w:r w:rsidR="00B625C5">
        <w:rPr>
          <w:rFonts w:ascii="Times New Roman" w:hint="eastAsia"/>
          <w:szCs w:val="24"/>
        </w:rPr>
        <w:t>、</w:t>
      </w:r>
      <w:r w:rsidR="00EE644F">
        <w:rPr>
          <w:rFonts w:ascii="Times New Roman" w:hint="eastAsia"/>
          <w:szCs w:val="24"/>
        </w:rPr>
        <w:t>中国电力工程顾问集团</w:t>
      </w:r>
      <w:r w:rsidR="00EE644F" w:rsidRPr="002F513A">
        <w:rPr>
          <w:rFonts w:ascii="Times New Roman" w:hint="eastAsia"/>
          <w:szCs w:val="24"/>
        </w:rPr>
        <w:t>西北</w:t>
      </w:r>
      <w:r w:rsidR="00DF0E7B" w:rsidRPr="002F513A">
        <w:rPr>
          <w:rFonts w:ascii="Times New Roman" w:hint="eastAsia"/>
          <w:szCs w:val="24"/>
        </w:rPr>
        <w:t>电力设计院有限公司、</w:t>
      </w:r>
      <w:r w:rsidR="00EE644F" w:rsidRPr="002F513A">
        <w:rPr>
          <w:rFonts w:ascii="Times New Roman" w:hint="eastAsia"/>
          <w:szCs w:val="24"/>
        </w:rPr>
        <w:t>电</w:t>
      </w:r>
      <w:r w:rsidR="00B625C5">
        <w:rPr>
          <w:rFonts w:ascii="Times New Roman" w:hint="eastAsia"/>
          <w:szCs w:val="24"/>
        </w:rPr>
        <w:t>力规划设计总院、华电莱州发电有限公司、广东粤电大埔发电有限公司</w:t>
      </w:r>
      <w:r w:rsidRPr="002F513A">
        <w:rPr>
          <w:rFonts w:hint="eastAsia"/>
        </w:rPr>
        <w:t>。</w:t>
      </w:r>
    </w:p>
    <w:p w:rsidR="00586C8E" w:rsidRDefault="00D15C86" w:rsidP="00AC07B1">
      <w:pPr>
        <w:pStyle w:val="affe"/>
      </w:pPr>
      <w:r>
        <w:rPr>
          <w:rFonts w:hint="eastAsia"/>
        </w:rPr>
        <w:t>本文件主要起草人：</w:t>
      </w:r>
      <w:r w:rsidR="00B625C5">
        <w:rPr>
          <w:rFonts w:hint="eastAsia"/>
        </w:rPr>
        <w:t>X</w:t>
      </w:r>
      <w:r w:rsidR="00B625C5">
        <w:t>XX</w:t>
      </w:r>
      <w:r w:rsidR="00003F1B" w:rsidRPr="00003F1B">
        <w:rPr>
          <w:rFonts w:hint="eastAsia"/>
        </w:rPr>
        <w:t>，</w:t>
      </w:r>
      <w:r w:rsidR="00B625C5">
        <w:rPr>
          <w:rFonts w:hint="eastAsia"/>
        </w:rPr>
        <w:t>X</w:t>
      </w:r>
      <w:r w:rsidR="00B625C5">
        <w:t>XX</w:t>
      </w:r>
      <w:r w:rsidR="00B625C5">
        <w:rPr>
          <w:rFonts w:hint="eastAsia"/>
        </w:rPr>
        <w:t>，X</w:t>
      </w:r>
      <w:r w:rsidR="00B625C5">
        <w:t>XX</w:t>
      </w:r>
      <w:r>
        <w:rPr>
          <w:rFonts w:hint="eastAsia"/>
        </w:rPr>
        <w:t>。</w:t>
      </w:r>
    </w:p>
    <w:p w:rsidR="00586C8E" w:rsidRDefault="00D15C86" w:rsidP="00AC07B1">
      <w:pPr>
        <w:pStyle w:val="affe"/>
      </w:pPr>
      <w:r>
        <w:rPr>
          <w:rFonts w:hint="eastAsia"/>
        </w:rPr>
        <w:t>本文件为首次发布。</w:t>
      </w:r>
    </w:p>
    <w:p w:rsidR="00586C8E" w:rsidRDefault="00D15C86" w:rsidP="00E435FD">
      <w:pPr>
        <w:pStyle w:val="affe"/>
      </w:pPr>
      <w:r>
        <w:rPr>
          <w:rFonts w:hint="eastAsia"/>
        </w:rPr>
        <w:t>本文件在执行过程中的意见或建议反馈至</w:t>
      </w:r>
      <w:r w:rsidR="001C6E63" w:rsidRPr="001C6E63">
        <w:rPr>
          <w:rFonts w:hint="eastAsia"/>
        </w:rPr>
        <w:t>中国电机工程学会标准执行办公室（地址：北京市西城区白广路二条1 号，100761，网址：http：//www.csee.org.cn，邮箱：cseebz@csee.org.cn）。</w:t>
      </w:r>
    </w:p>
    <w:p w:rsidR="00586C8E" w:rsidRDefault="009456BB" w:rsidP="00AC07B1">
      <w:pPr>
        <w:pStyle w:val="afffa"/>
      </w:pPr>
      <w:r>
        <w:rPr>
          <w:rFonts w:hint="eastAsia"/>
        </w:rPr>
        <w:lastRenderedPageBreak/>
        <w:t>火力发电厂</w:t>
      </w:r>
      <w:r w:rsidR="00B625C5">
        <w:rPr>
          <w:rFonts w:hint="eastAsia"/>
        </w:rPr>
        <w:t>超净</w:t>
      </w:r>
      <w:r>
        <w:rPr>
          <w:rFonts w:hint="eastAsia"/>
        </w:rPr>
        <w:t>排放</w:t>
      </w:r>
      <w:r w:rsidR="00EE644F" w:rsidRPr="00EE644F">
        <w:rPr>
          <w:rFonts w:hint="eastAsia"/>
        </w:rPr>
        <w:t>脱硝优化控制技术导则</w:t>
      </w:r>
    </w:p>
    <w:p w:rsidR="00586C8E" w:rsidRDefault="00D15C86" w:rsidP="00AC07B1">
      <w:pPr>
        <w:pStyle w:val="a4"/>
        <w:spacing w:before="312" w:after="312"/>
      </w:pPr>
      <w:bookmarkStart w:id="14" w:name="_Toc44862714"/>
      <w:bookmarkStart w:id="15" w:name="_Toc44862740"/>
      <w:bookmarkStart w:id="16" w:name="_Toc38712626"/>
      <w:bookmarkStart w:id="17" w:name="_Toc38710306"/>
      <w:bookmarkStart w:id="18" w:name="_Toc39137327"/>
      <w:bookmarkStart w:id="19" w:name="_Toc38700673"/>
      <w:bookmarkStart w:id="20" w:name="_Toc110326225"/>
      <w:r>
        <w:rPr>
          <w:rFonts w:hint="eastAsia"/>
        </w:rPr>
        <w:t>范围</w:t>
      </w:r>
      <w:bookmarkEnd w:id="14"/>
      <w:bookmarkEnd w:id="15"/>
      <w:bookmarkEnd w:id="16"/>
      <w:bookmarkEnd w:id="17"/>
      <w:bookmarkEnd w:id="18"/>
      <w:bookmarkEnd w:id="19"/>
      <w:bookmarkEnd w:id="20"/>
    </w:p>
    <w:p w:rsidR="00EE644F" w:rsidRDefault="009636BA" w:rsidP="00AC07B1">
      <w:pPr>
        <w:pStyle w:val="affe"/>
        <w:spacing w:line="360" w:lineRule="auto"/>
      </w:pPr>
      <w:bookmarkStart w:id="21" w:name="_Toc38700674"/>
      <w:bookmarkStart w:id="22" w:name="_Toc38710307"/>
      <w:bookmarkStart w:id="23" w:name="_Toc38712627"/>
      <w:bookmarkStart w:id="24" w:name="_Toc39137328"/>
      <w:r>
        <w:rPr>
          <w:rFonts w:hint="eastAsia"/>
        </w:rPr>
        <w:t>本文件</w:t>
      </w:r>
      <w:r w:rsidR="00273A57">
        <w:rPr>
          <w:rFonts w:hint="eastAsia"/>
        </w:rPr>
        <w:t>提供</w:t>
      </w:r>
      <w:r w:rsidR="00EE644F">
        <w:rPr>
          <w:rFonts w:hint="eastAsia"/>
        </w:rPr>
        <w:t>了</w:t>
      </w:r>
      <w:r w:rsidR="00AD6360">
        <w:rPr>
          <w:rFonts w:hint="eastAsia"/>
        </w:rPr>
        <w:t>火力发电厂</w:t>
      </w:r>
      <w:r w:rsidR="00B625C5">
        <w:rPr>
          <w:rFonts w:hint="eastAsia"/>
        </w:rPr>
        <w:t>超净</w:t>
      </w:r>
      <w:r w:rsidR="00AD6360">
        <w:rPr>
          <w:rFonts w:hint="eastAsia"/>
        </w:rPr>
        <w:t>排放脱硝</w:t>
      </w:r>
      <w:r w:rsidR="00E95AA3">
        <w:rPr>
          <w:rFonts w:hint="eastAsia"/>
        </w:rPr>
        <w:t>优化控制</w:t>
      </w:r>
      <w:r w:rsidR="00AD6360">
        <w:rPr>
          <w:rFonts w:hint="eastAsia"/>
        </w:rPr>
        <w:t>系统配置</w:t>
      </w:r>
      <w:r w:rsidR="009456BB">
        <w:rPr>
          <w:rFonts w:hint="eastAsia"/>
        </w:rPr>
        <w:t>、</w:t>
      </w:r>
      <w:r w:rsidR="00EE644F">
        <w:rPr>
          <w:rFonts w:hint="eastAsia"/>
        </w:rPr>
        <w:t>优化控制</w:t>
      </w:r>
      <w:r w:rsidR="00E95AA3">
        <w:rPr>
          <w:rFonts w:hint="eastAsia"/>
        </w:rPr>
        <w:t>技术</w:t>
      </w:r>
      <w:r w:rsidR="005B188C">
        <w:rPr>
          <w:rFonts w:hint="eastAsia"/>
        </w:rPr>
        <w:t>、</w:t>
      </w:r>
      <w:r>
        <w:rPr>
          <w:rFonts w:hint="eastAsia"/>
        </w:rPr>
        <w:t>验收与</w:t>
      </w:r>
      <w:r w:rsidR="005B188C">
        <w:rPr>
          <w:rFonts w:hint="eastAsia"/>
        </w:rPr>
        <w:t>测试</w:t>
      </w:r>
      <w:r>
        <w:rPr>
          <w:rFonts w:hint="eastAsia"/>
        </w:rPr>
        <w:t>的</w:t>
      </w:r>
      <w:r w:rsidR="00A66120">
        <w:rPr>
          <w:rFonts w:hint="eastAsia"/>
        </w:rPr>
        <w:t>技术性</w:t>
      </w:r>
      <w:r w:rsidR="00CE6A97">
        <w:rPr>
          <w:rFonts w:hint="eastAsia"/>
        </w:rPr>
        <w:t>指导</w:t>
      </w:r>
      <w:r w:rsidR="009456BB">
        <w:rPr>
          <w:rFonts w:hint="eastAsia"/>
        </w:rPr>
        <w:t>。</w:t>
      </w:r>
    </w:p>
    <w:p w:rsidR="009456BB" w:rsidRDefault="009456BB" w:rsidP="00AC07B1">
      <w:pPr>
        <w:pStyle w:val="affe"/>
        <w:spacing w:line="360" w:lineRule="auto"/>
        <w:rPr>
          <w:rFonts w:ascii="黑体" w:eastAsia="黑体"/>
        </w:rPr>
      </w:pPr>
      <w:r>
        <w:rPr>
          <w:rFonts w:hint="eastAsia"/>
        </w:rPr>
        <w:t>本文件适用于火力发电厂</w:t>
      </w:r>
      <w:r w:rsidR="00B625C5">
        <w:rPr>
          <w:rFonts w:hint="eastAsia"/>
        </w:rPr>
        <w:t>超净</w:t>
      </w:r>
      <w:r>
        <w:rPr>
          <w:rFonts w:hint="eastAsia"/>
        </w:rPr>
        <w:t>排放脱硝</w:t>
      </w:r>
      <w:r w:rsidR="009636BA">
        <w:rPr>
          <w:rFonts w:hint="eastAsia"/>
        </w:rPr>
        <w:t>优化控制</w:t>
      </w:r>
      <w:r w:rsidR="00255DAB">
        <w:rPr>
          <w:rFonts w:hint="eastAsia"/>
        </w:rPr>
        <w:t>升级的技术</w:t>
      </w:r>
      <w:r w:rsidR="001C0949">
        <w:rPr>
          <w:rFonts w:hint="eastAsia"/>
        </w:rPr>
        <w:t>改造</w:t>
      </w:r>
      <w:r w:rsidR="00255DAB">
        <w:rPr>
          <w:rFonts w:hint="eastAsia"/>
        </w:rPr>
        <w:t>，</w:t>
      </w:r>
      <w:r w:rsidR="001C0949">
        <w:rPr>
          <w:rFonts w:hint="eastAsia"/>
        </w:rPr>
        <w:t>可</w:t>
      </w:r>
      <w:r w:rsidR="00255DAB">
        <w:rPr>
          <w:rFonts w:hint="eastAsia"/>
        </w:rPr>
        <w:t>作为</w:t>
      </w:r>
      <w:r w:rsidR="00E95AA3">
        <w:rPr>
          <w:rFonts w:hint="eastAsia"/>
        </w:rPr>
        <w:t>脱硝优化控制系统选型、</w:t>
      </w:r>
      <w:r w:rsidR="00255DAB">
        <w:rPr>
          <w:rFonts w:hint="eastAsia"/>
        </w:rPr>
        <w:t>技术方案设计、</w:t>
      </w:r>
      <w:r w:rsidR="005B188C">
        <w:rPr>
          <w:rFonts w:hint="eastAsia"/>
        </w:rPr>
        <w:t>测试</w:t>
      </w:r>
      <w:r>
        <w:rPr>
          <w:rFonts w:hint="eastAsia"/>
        </w:rPr>
        <w:t>与验收</w:t>
      </w:r>
      <w:r w:rsidR="00B763B2">
        <w:rPr>
          <w:rFonts w:hint="eastAsia"/>
        </w:rPr>
        <w:t>的</w:t>
      </w:r>
      <w:r w:rsidR="001C0949">
        <w:rPr>
          <w:rFonts w:hint="eastAsia"/>
        </w:rPr>
        <w:t>指南</w:t>
      </w:r>
      <w:r w:rsidR="00B763B2">
        <w:rPr>
          <w:rFonts w:hint="eastAsia"/>
        </w:rPr>
        <w:t>。</w:t>
      </w:r>
    </w:p>
    <w:p w:rsidR="00586C8E" w:rsidRDefault="00D15C86" w:rsidP="00AC07B1">
      <w:pPr>
        <w:pStyle w:val="a4"/>
        <w:spacing w:before="312" w:after="312"/>
      </w:pPr>
      <w:bookmarkStart w:id="25" w:name="_Toc44862741"/>
      <w:bookmarkStart w:id="26" w:name="_Toc44862715"/>
      <w:bookmarkStart w:id="27" w:name="_Toc110326226"/>
      <w:r>
        <w:rPr>
          <w:rFonts w:hint="eastAsia"/>
        </w:rPr>
        <w:t>规范性引用文件</w:t>
      </w:r>
      <w:bookmarkEnd w:id="21"/>
      <w:bookmarkEnd w:id="22"/>
      <w:bookmarkEnd w:id="23"/>
      <w:bookmarkEnd w:id="24"/>
      <w:bookmarkEnd w:id="25"/>
      <w:bookmarkEnd w:id="26"/>
      <w:bookmarkEnd w:id="27"/>
    </w:p>
    <w:p w:rsidR="00586C8E" w:rsidRDefault="00D15C86" w:rsidP="00AC07B1">
      <w:pPr>
        <w:pStyle w:val="affe"/>
        <w:spacing w:line="360" w:lineRule="auto"/>
      </w:pPr>
      <w:r>
        <w:rPr>
          <w:rFonts w:hAnsi="宋体" w:hint="eastAsia"/>
        </w:rPr>
        <w:t>下列文件中的内容通过文中的规范性引用而构成本文件必不可少的条款。凡是注日期的引用文件，仅日期对应的版本适用于本文件；</w:t>
      </w:r>
      <w:r>
        <w:rPr>
          <w:rFonts w:hint="eastAsia"/>
        </w:rPr>
        <w:t>凡是不注日期的引用文件，其最新版本（包括所有的修改单）适用于本文件。</w:t>
      </w:r>
    </w:p>
    <w:p w:rsidR="00D24B81" w:rsidRPr="009636BA" w:rsidRDefault="00D24B81" w:rsidP="00D24B81">
      <w:pPr>
        <w:pStyle w:val="affe"/>
        <w:spacing w:line="360" w:lineRule="auto"/>
      </w:pPr>
      <w:r w:rsidRPr="009636BA">
        <w:t>GB/T 21509 燃煤烟气脱硝技术装备</w:t>
      </w:r>
    </w:p>
    <w:p w:rsidR="00473FAF" w:rsidRPr="009636BA" w:rsidRDefault="009F6DC5" w:rsidP="00473FAF">
      <w:pPr>
        <w:pStyle w:val="affe"/>
        <w:spacing w:line="360" w:lineRule="auto"/>
      </w:pPr>
      <w:r w:rsidRPr="009636BA">
        <w:t xml:space="preserve">GB/T 22239 </w:t>
      </w:r>
      <w:r w:rsidR="00316DAB" w:rsidRPr="009636BA">
        <w:rPr>
          <w:rFonts w:hint="eastAsia"/>
        </w:rPr>
        <w:t>信息安全技术网络安全等级保护基本要求</w:t>
      </w:r>
    </w:p>
    <w:p w:rsidR="00D24B81" w:rsidRPr="009636BA" w:rsidRDefault="00D24B81" w:rsidP="00D24B81">
      <w:pPr>
        <w:pStyle w:val="affe"/>
        <w:spacing w:line="360" w:lineRule="auto"/>
      </w:pPr>
      <w:r w:rsidRPr="009636BA">
        <w:rPr>
          <w:rFonts w:hint="eastAsia"/>
        </w:rPr>
        <w:t>G</w:t>
      </w:r>
      <w:r w:rsidRPr="009636BA">
        <w:t>B</w:t>
      </w:r>
      <w:r w:rsidRPr="009636BA">
        <w:rPr>
          <w:rFonts w:hint="eastAsia"/>
        </w:rPr>
        <w:t>/</w:t>
      </w:r>
      <w:r w:rsidRPr="009636BA">
        <w:t xml:space="preserve">T 26863 </w:t>
      </w:r>
      <w:r w:rsidRPr="009636BA">
        <w:rPr>
          <w:rFonts w:hint="eastAsia"/>
        </w:rPr>
        <w:t>火电站监控系统术语</w:t>
      </w:r>
    </w:p>
    <w:p w:rsidR="00D24B81" w:rsidRPr="009636BA" w:rsidRDefault="00D24B81" w:rsidP="00D24B81">
      <w:pPr>
        <w:pStyle w:val="affe"/>
        <w:spacing w:line="360" w:lineRule="auto"/>
      </w:pPr>
      <w:r w:rsidRPr="009636BA">
        <w:rPr>
          <w:rFonts w:hint="eastAsia"/>
        </w:rPr>
        <w:t>G</w:t>
      </w:r>
      <w:r w:rsidRPr="009636BA">
        <w:t xml:space="preserve">B/T 32156 </w:t>
      </w:r>
      <w:r w:rsidRPr="009636BA">
        <w:rPr>
          <w:rFonts w:hint="eastAsia"/>
        </w:rPr>
        <w:t>燃煤烟气脱硝技术装备调试规范</w:t>
      </w:r>
    </w:p>
    <w:p w:rsidR="00316DAB" w:rsidRPr="009636BA" w:rsidRDefault="00911818" w:rsidP="00AC07B1">
      <w:pPr>
        <w:pStyle w:val="affe"/>
        <w:spacing w:line="360" w:lineRule="auto"/>
      </w:pPr>
      <w:r w:rsidRPr="009636BA">
        <w:t>GB/T 34340</w:t>
      </w:r>
      <w:r w:rsidR="00316DAB" w:rsidRPr="009636BA">
        <w:t xml:space="preserve"> 燃煤烟气脱硝</w:t>
      </w:r>
      <w:r w:rsidR="00316DAB" w:rsidRPr="009636BA">
        <w:rPr>
          <w:rFonts w:hint="eastAsia"/>
        </w:rPr>
        <w:t>装备运行效果评价技术要求</w:t>
      </w:r>
    </w:p>
    <w:p w:rsidR="00D24B81" w:rsidRPr="009636BA" w:rsidRDefault="00D24B81" w:rsidP="00D24B81">
      <w:pPr>
        <w:pStyle w:val="affe"/>
        <w:spacing w:line="360" w:lineRule="auto"/>
      </w:pPr>
      <w:r w:rsidRPr="009636BA">
        <w:t xml:space="preserve">DL/T 657 </w:t>
      </w:r>
      <w:r w:rsidRPr="009636BA">
        <w:rPr>
          <w:rFonts w:hint="eastAsia"/>
        </w:rPr>
        <w:t>火力发电厂模拟量控制系统验收测试规程</w:t>
      </w:r>
    </w:p>
    <w:p w:rsidR="00D24B81" w:rsidRPr="009636BA" w:rsidRDefault="00D24B81" w:rsidP="00D24B81">
      <w:pPr>
        <w:pStyle w:val="affe"/>
        <w:spacing w:line="360" w:lineRule="auto"/>
      </w:pPr>
      <w:r w:rsidRPr="009636BA">
        <w:t xml:space="preserve">DL/T 658 </w:t>
      </w:r>
      <w:r w:rsidRPr="009636BA">
        <w:rPr>
          <w:rFonts w:hint="eastAsia"/>
        </w:rPr>
        <w:t>火力发电厂开关量控制系统验收测试规程</w:t>
      </w:r>
    </w:p>
    <w:p w:rsidR="00D24B81" w:rsidRPr="009636BA" w:rsidRDefault="00D24B81" w:rsidP="00D24B81">
      <w:pPr>
        <w:pStyle w:val="affe"/>
        <w:spacing w:line="360" w:lineRule="auto"/>
      </w:pPr>
      <w:r w:rsidRPr="009636BA">
        <w:t xml:space="preserve">DL/T 659 </w:t>
      </w:r>
      <w:r w:rsidRPr="009636BA">
        <w:rPr>
          <w:rFonts w:hint="eastAsia"/>
        </w:rPr>
        <w:t>火力发电厂分散控制系统验收测试规程</w:t>
      </w:r>
    </w:p>
    <w:p w:rsidR="00D24B81" w:rsidRPr="009636BA" w:rsidRDefault="00D24B81" w:rsidP="00D24B81">
      <w:pPr>
        <w:pStyle w:val="affe"/>
        <w:spacing w:line="360" w:lineRule="auto"/>
      </w:pPr>
      <w:r w:rsidRPr="009636BA">
        <w:rPr>
          <w:rFonts w:hint="eastAsia"/>
        </w:rPr>
        <w:t>DL</w:t>
      </w:r>
      <w:r w:rsidRPr="009636BA">
        <w:t>/</w:t>
      </w:r>
      <w:r w:rsidRPr="009636BA">
        <w:rPr>
          <w:rFonts w:hint="eastAsia"/>
        </w:rPr>
        <w:t>T 701 火力发电厂热工自动化术语</w:t>
      </w:r>
    </w:p>
    <w:p w:rsidR="00D24B81" w:rsidRPr="009636BA" w:rsidRDefault="00D24B81" w:rsidP="00D24B81">
      <w:pPr>
        <w:pStyle w:val="affe"/>
        <w:spacing w:line="360" w:lineRule="auto"/>
      </w:pPr>
      <w:r w:rsidRPr="009636BA">
        <w:t xml:space="preserve">DL/T 774 </w:t>
      </w:r>
      <w:r w:rsidRPr="009636BA">
        <w:rPr>
          <w:rFonts w:hint="eastAsia"/>
        </w:rPr>
        <w:t>火力发电厂热工自动化系统检修运行维护规程</w:t>
      </w:r>
    </w:p>
    <w:p w:rsidR="00473FAF" w:rsidRPr="009636BA" w:rsidRDefault="00911818" w:rsidP="00473FAF">
      <w:pPr>
        <w:pStyle w:val="affe"/>
        <w:spacing w:line="360" w:lineRule="auto"/>
      </w:pPr>
      <w:r w:rsidRPr="009636BA">
        <w:t>DL/T 1083</w:t>
      </w:r>
      <w:r w:rsidR="00473FAF" w:rsidRPr="009636BA">
        <w:rPr>
          <w:rFonts w:hint="eastAsia"/>
        </w:rPr>
        <w:t>火力发电厂分散控制系统技术条件</w:t>
      </w:r>
    </w:p>
    <w:p w:rsidR="00D24B81" w:rsidRPr="009636BA" w:rsidRDefault="00D24B81" w:rsidP="00D24B81">
      <w:pPr>
        <w:pStyle w:val="affe"/>
        <w:spacing w:line="360" w:lineRule="auto"/>
      </w:pPr>
      <w:r w:rsidRPr="009636BA">
        <w:rPr>
          <w:rFonts w:hAnsi="宋体"/>
        </w:rPr>
        <w:t xml:space="preserve">DL/T 1286 </w:t>
      </w:r>
      <w:r w:rsidRPr="009636BA">
        <w:rPr>
          <w:rFonts w:hAnsi="宋体" w:hint="eastAsia"/>
        </w:rPr>
        <w:t>火电厂烟气脱硝催化剂检测技术规范</w:t>
      </w:r>
    </w:p>
    <w:p w:rsidR="00D24B81" w:rsidRPr="009636BA" w:rsidRDefault="00D24B81" w:rsidP="00D24B81">
      <w:pPr>
        <w:pStyle w:val="affe"/>
        <w:spacing w:line="360" w:lineRule="auto"/>
      </w:pPr>
      <w:r w:rsidRPr="009636BA">
        <w:t>DL/T 1492.1</w:t>
      </w:r>
      <w:r w:rsidRPr="009636BA">
        <w:rPr>
          <w:rFonts w:hint="eastAsia"/>
        </w:rPr>
        <w:t>-</w:t>
      </w:r>
      <w:r w:rsidRPr="009636BA">
        <w:t xml:space="preserve">2016 </w:t>
      </w:r>
      <w:r w:rsidRPr="009636BA">
        <w:rPr>
          <w:rFonts w:hint="eastAsia"/>
        </w:rPr>
        <w:t>火力发电厂优化控制系统技术导则 第1部分：基本要求</w:t>
      </w:r>
    </w:p>
    <w:p w:rsidR="009F571F" w:rsidRPr="009636BA" w:rsidRDefault="009F571F" w:rsidP="009F571F">
      <w:pPr>
        <w:pStyle w:val="affe"/>
        <w:spacing w:line="360" w:lineRule="auto"/>
      </w:pPr>
      <w:r w:rsidRPr="009636BA">
        <w:t>DL/T 1492.2</w:t>
      </w:r>
      <w:r w:rsidRPr="009636BA">
        <w:rPr>
          <w:rFonts w:hint="eastAsia"/>
        </w:rPr>
        <w:t>-</w:t>
      </w:r>
      <w:r w:rsidRPr="009636BA">
        <w:t xml:space="preserve">2016 </w:t>
      </w:r>
      <w:r w:rsidRPr="009636BA">
        <w:rPr>
          <w:rFonts w:hint="eastAsia"/>
        </w:rPr>
        <w:t>火力发电厂优化控制系统技术导则 第</w:t>
      </w:r>
      <w:r w:rsidRPr="009636BA">
        <w:t>2</w:t>
      </w:r>
      <w:r w:rsidRPr="009636BA">
        <w:rPr>
          <w:rFonts w:hint="eastAsia"/>
        </w:rPr>
        <w:t>部分：协调及汽温优化控制系统验收测试</w:t>
      </w:r>
    </w:p>
    <w:p w:rsidR="00367393" w:rsidRPr="009636BA" w:rsidRDefault="00911818" w:rsidP="00AC07B1">
      <w:pPr>
        <w:pStyle w:val="affe"/>
        <w:spacing w:line="360" w:lineRule="auto"/>
      </w:pPr>
      <w:r w:rsidRPr="002F513A">
        <w:lastRenderedPageBreak/>
        <w:t>DL/T 1695</w:t>
      </w:r>
      <w:r w:rsidR="00367393" w:rsidRPr="002F513A">
        <w:rPr>
          <w:rFonts w:hint="eastAsia"/>
        </w:rPr>
        <w:t>火力发电厂烟气脱硝调试导则</w:t>
      </w:r>
    </w:p>
    <w:p w:rsidR="006B2264" w:rsidRPr="009636BA" w:rsidRDefault="006B2264" w:rsidP="006B2264">
      <w:pPr>
        <w:pStyle w:val="affe"/>
        <w:spacing w:line="360" w:lineRule="auto"/>
      </w:pPr>
      <w:r w:rsidRPr="009636BA">
        <w:t xml:space="preserve">DL/T 5175 </w:t>
      </w:r>
      <w:r w:rsidRPr="009636BA">
        <w:rPr>
          <w:rFonts w:hint="eastAsia"/>
        </w:rPr>
        <w:t>火力发电厂热工控制系统设计技术规定</w:t>
      </w:r>
    </w:p>
    <w:p w:rsidR="006B2264" w:rsidRPr="009636BA" w:rsidRDefault="006B2264" w:rsidP="006B2264">
      <w:pPr>
        <w:pStyle w:val="affe"/>
        <w:spacing w:line="360" w:lineRule="auto"/>
      </w:pPr>
      <w:r w:rsidRPr="009636BA">
        <w:t xml:space="preserve">DL/T 5190.4 </w:t>
      </w:r>
      <w:r w:rsidRPr="009636BA">
        <w:rPr>
          <w:rFonts w:hint="eastAsia"/>
        </w:rPr>
        <w:t>电力建设施工技术规范 第4部分：热工仪表及控制装置</w:t>
      </w:r>
    </w:p>
    <w:p w:rsidR="00E76656" w:rsidRPr="009636BA" w:rsidRDefault="00E76656" w:rsidP="00E76656">
      <w:pPr>
        <w:pStyle w:val="affe"/>
        <w:spacing w:line="360" w:lineRule="auto"/>
      </w:pPr>
      <w:r w:rsidRPr="009636BA">
        <w:t xml:space="preserve">DL/T 5190.5 </w:t>
      </w:r>
      <w:r w:rsidRPr="009636BA">
        <w:rPr>
          <w:rFonts w:hint="eastAsia"/>
        </w:rPr>
        <w:t>电力建设施工技术规范 第</w:t>
      </w:r>
      <w:r w:rsidRPr="009636BA">
        <w:t>5</w:t>
      </w:r>
      <w:r w:rsidRPr="009636BA">
        <w:rPr>
          <w:rFonts w:hint="eastAsia"/>
        </w:rPr>
        <w:t>部分：管道及系统</w:t>
      </w:r>
    </w:p>
    <w:p w:rsidR="00367393" w:rsidRPr="009636BA" w:rsidRDefault="00911818" w:rsidP="00AC07B1">
      <w:pPr>
        <w:pStyle w:val="affe"/>
        <w:spacing w:line="360" w:lineRule="auto"/>
      </w:pPr>
      <w:r w:rsidRPr="009636BA">
        <w:t>DL/T 5480</w:t>
      </w:r>
      <w:r w:rsidR="00367393" w:rsidRPr="009636BA">
        <w:rPr>
          <w:rFonts w:hint="eastAsia"/>
        </w:rPr>
        <w:t>火力发电厂烟气脱硝设计技术规程</w:t>
      </w:r>
    </w:p>
    <w:p w:rsidR="009F6DC5" w:rsidRDefault="009F6DC5" w:rsidP="00AC07B1">
      <w:pPr>
        <w:pStyle w:val="affe"/>
        <w:spacing w:line="360" w:lineRule="auto"/>
      </w:pPr>
      <w:r w:rsidRPr="009636BA">
        <w:rPr>
          <w:rFonts w:hint="eastAsia"/>
        </w:rPr>
        <w:t>T/</w:t>
      </w:r>
      <w:r w:rsidRPr="009636BA">
        <w:t xml:space="preserve">CEEMA 005-2022 </w:t>
      </w:r>
      <w:r w:rsidRPr="009636BA">
        <w:rPr>
          <w:rFonts w:hint="eastAsia"/>
        </w:rPr>
        <w:t>煤电机组自动控制系统节能、供热和灵活性改造技术导则</w:t>
      </w:r>
    </w:p>
    <w:p w:rsidR="00586C8E" w:rsidRDefault="00D15C86" w:rsidP="00AC07B1">
      <w:pPr>
        <w:pStyle w:val="a4"/>
        <w:spacing w:before="312" w:after="312"/>
      </w:pPr>
      <w:bookmarkStart w:id="28" w:name="_Toc38700675"/>
      <w:bookmarkStart w:id="29" w:name="_Toc14010370"/>
      <w:bookmarkStart w:id="30" w:name="_Toc38712628"/>
      <w:bookmarkStart w:id="31" w:name="_Toc402131123"/>
      <w:bookmarkStart w:id="32" w:name="_Toc38710308"/>
      <w:bookmarkStart w:id="33" w:name="_Toc44862716"/>
      <w:bookmarkStart w:id="34" w:name="_Toc44862742"/>
      <w:bookmarkStart w:id="35" w:name="_Toc39137329"/>
      <w:bookmarkStart w:id="36" w:name="_Toc402131494"/>
      <w:bookmarkStart w:id="37" w:name="_Toc510095342"/>
      <w:bookmarkStart w:id="38" w:name="_Toc27383799"/>
      <w:bookmarkStart w:id="39" w:name="_Toc110326227"/>
      <w:bookmarkEnd w:id="28"/>
      <w:r>
        <w:rPr>
          <w:rFonts w:hint="eastAsia"/>
        </w:rPr>
        <w:t>术语和定义</w:t>
      </w:r>
      <w:bookmarkEnd w:id="29"/>
      <w:bookmarkEnd w:id="30"/>
      <w:bookmarkEnd w:id="31"/>
      <w:bookmarkEnd w:id="32"/>
      <w:bookmarkEnd w:id="33"/>
      <w:bookmarkEnd w:id="34"/>
      <w:bookmarkEnd w:id="35"/>
      <w:bookmarkEnd w:id="36"/>
      <w:bookmarkEnd w:id="37"/>
      <w:bookmarkEnd w:id="38"/>
      <w:bookmarkEnd w:id="39"/>
    </w:p>
    <w:p w:rsidR="00586C8E" w:rsidRDefault="009C4783" w:rsidP="00AC07B1">
      <w:pPr>
        <w:tabs>
          <w:tab w:val="center" w:pos="4201"/>
          <w:tab w:val="right" w:leader="dot" w:pos="9298"/>
        </w:tabs>
        <w:autoSpaceDE w:val="0"/>
        <w:autoSpaceDN w:val="0"/>
        <w:spacing w:line="360" w:lineRule="auto"/>
        <w:ind w:firstLineChars="200" w:firstLine="420"/>
        <w:rPr>
          <w:rFonts w:ascii="宋体" w:hAnsi="宋体"/>
          <w:kern w:val="0"/>
          <w:szCs w:val="20"/>
        </w:rPr>
      </w:pPr>
      <w:r w:rsidRPr="00E435FD">
        <w:rPr>
          <w:rFonts w:ascii="宋体" w:hAnsi="宋体"/>
          <w:kern w:val="0"/>
          <w:szCs w:val="20"/>
        </w:rPr>
        <w:t>GB/T 21509</w:t>
      </w:r>
      <w:r w:rsidR="00FB4AE1" w:rsidRPr="00E435FD">
        <w:rPr>
          <w:rFonts w:ascii="宋体" w:hAnsi="宋体" w:hint="eastAsia"/>
          <w:kern w:val="0"/>
          <w:szCs w:val="20"/>
        </w:rPr>
        <w:t>、G</w:t>
      </w:r>
      <w:r w:rsidR="00FB4AE1" w:rsidRPr="00E435FD">
        <w:rPr>
          <w:rFonts w:ascii="宋体" w:hAnsi="宋体"/>
          <w:kern w:val="0"/>
          <w:szCs w:val="20"/>
        </w:rPr>
        <w:t>B/T26863</w:t>
      </w:r>
      <w:r w:rsidR="00FB4AE1" w:rsidRPr="00E435FD">
        <w:rPr>
          <w:rFonts w:ascii="宋体" w:hAnsi="宋体" w:hint="eastAsia"/>
          <w:kern w:val="0"/>
          <w:szCs w:val="20"/>
        </w:rPr>
        <w:t>和D</w:t>
      </w:r>
      <w:r w:rsidR="00FB4AE1" w:rsidRPr="00E435FD">
        <w:rPr>
          <w:rFonts w:ascii="宋体" w:hAnsi="宋体"/>
          <w:kern w:val="0"/>
          <w:szCs w:val="20"/>
        </w:rPr>
        <w:t>L/T701</w:t>
      </w:r>
      <w:r w:rsidR="00D15C86" w:rsidRPr="00E435FD">
        <w:rPr>
          <w:rFonts w:ascii="宋体" w:hAnsi="宋体" w:hint="eastAsia"/>
          <w:kern w:val="0"/>
          <w:szCs w:val="20"/>
        </w:rPr>
        <w:t>界定的</w:t>
      </w:r>
      <w:r w:rsidR="00D15C86" w:rsidRPr="009C4783">
        <w:rPr>
          <w:rFonts w:ascii="宋体" w:hAnsi="宋体" w:hint="eastAsia"/>
          <w:kern w:val="0"/>
          <w:szCs w:val="20"/>
        </w:rPr>
        <w:t>以及下列术</w:t>
      </w:r>
      <w:r w:rsidR="00D15C86">
        <w:rPr>
          <w:rFonts w:ascii="宋体" w:hAnsi="宋体" w:hint="eastAsia"/>
          <w:kern w:val="0"/>
          <w:szCs w:val="20"/>
        </w:rPr>
        <w:t>语和定义适用于本文件。</w:t>
      </w:r>
    </w:p>
    <w:p w:rsidR="00586C8E" w:rsidRDefault="00586C8E" w:rsidP="00AC07B1">
      <w:pPr>
        <w:pStyle w:val="affffff7"/>
        <w:spacing w:line="360" w:lineRule="auto"/>
        <w:jc w:val="both"/>
      </w:pPr>
    </w:p>
    <w:p w:rsidR="00586C8E" w:rsidRPr="002F2D8F" w:rsidRDefault="00B625C5" w:rsidP="00E435FD">
      <w:pPr>
        <w:pStyle w:val="affe"/>
        <w:spacing w:line="360" w:lineRule="auto"/>
        <w:rPr>
          <w:rFonts w:ascii="黑体" w:eastAsia="黑体" w:hAnsi="黑体"/>
        </w:rPr>
      </w:pPr>
      <w:r>
        <w:rPr>
          <w:rFonts w:ascii="黑体" w:eastAsia="黑体" w:hAnsi="黑体" w:hint="eastAsia"/>
        </w:rPr>
        <w:t>超净</w:t>
      </w:r>
      <w:r w:rsidR="007551C0">
        <w:rPr>
          <w:rFonts w:ascii="黑体" w:eastAsia="黑体" w:hAnsi="黑体" w:hint="eastAsia"/>
        </w:rPr>
        <w:t>排放</w:t>
      </w:r>
      <w:r w:rsidR="00691563">
        <w:rPr>
          <w:rFonts w:ascii="黑体" w:eastAsia="黑体" w:hAnsi="黑体"/>
        </w:rPr>
        <w:t>ultra-</w:t>
      </w:r>
      <w:r w:rsidR="007551C0" w:rsidRPr="00691563">
        <w:rPr>
          <w:rFonts w:ascii="黑体" w:eastAsia="黑体" w:hAnsi="黑体" w:hint="eastAsia"/>
        </w:rPr>
        <w:t>lo</w:t>
      </w:r>
      <w:r w:rsidR="007551C0" w:rsidRPr="00691563">
        <w:rPr>
          <w:rFonts w:ascii="黑体" w:eastAsia="黑体" w:hAnsi="黑体"/>
        </w:rPr>
        <w:t>w emission</w:t>
      </w:r>
    </w:p>
    <w:p w:rsidR="00974E52" w:rsidRDefault="00AD1878" w:rsidP="00AC07B1">
      <w:pPr>
        <w:pStyle w:val="affe"/>
        <w:spacing w:line="360" w:lineRule="auto"/>
      </w:pPr>
      <w:r w:rsidRPr="002F2D8F">
        <w:rPr>
          <w:rFonts w:hint="eastAsia"/>
        </w:rPr>
        <w:t>火力发电厂</w:t>
      </w:r>
      <w:r w:rsidR="00691563">
        <w:rPr>
          <w:rFonts w:hint="eastAsia"/>
        </w:rPr>
        <w:t>排放</w:t>
      </w:r>
      <w:r w:rsidR="00B625C5">
        <w:rPr>
          <w:rFonts w:hint="eastAsia"/>
        </w:rPr>
        <w:t>水平达到超清洁状态的污染物排放</w:t>
      </w:r>
      <w:r w:rsidR="00E57E97">
        <w:rPr>
          <w:rFonts w:hint="eastAsia"/>
        </w:rPr>
        <w:t>标准</w:t>
      </w:r>
      <w:r w:rsidR="00691563">
        <w:rPr>
          <w:rFonts w:hint="eastAsia"/>
        </w:rPr>
        <w:t>。</w:t>
      </w:r>
    </w:p>
    <w:p w:rsidR="00974E52" w:rsidRDefault="00974E52" w:rsidP="00AC07B1">
      <w:pPr>
        <w:pStyle w:val="affffff7"/>
        <w:spacing w:line="360" w:lineRule="auto"/>
        <w:jc w:val="both"/>
      </w:pPr>
    </w:p>
    <w:p w:rsidR="00974E52" w:rsidRPr="00FB4AE1" w:rsidRDefault="00974E52" w:rsidP="00AC07B1">
      <w:pPr>
        <w:pStyle w:val="affe"/>
        <w:spacing w:line="360" w:lineRule="auto"/>
        <w:rPr>
          <w:rFonts w:ascii="黑体" w:eastAsia="黑体" w:hAnsi="黑体"/>
        </w:rPr>
      </w:pPr>
      <w:r w:rsidRPr="00FB4AE1">
        <w:rPr>
          <w:rFonts w:ascii="黑体" w:eastAsia="黑体" w:hAnsi="黑体" w:hint="eastAsia"/>
        </w:rPr>
        <w:t>优化控制系统 opti</w:t>
      </w:r>
      <w:r w:rsidRPr="00FB4AE1">
        <w:rPr>
          <w:rFonts w:ascii="黑体" w:eastAsia="黑体" w:hAnsi="黑体"/>
        </w:rPr>
        <w:t>mized contr</w:t>
      </w:r>
      <w:r w:rsidR="00FB4AE1" w:rsidRPr="00FB4AE1">
        <w:rPr>
          <w:rFonts w:ascii="黑体" w:eastAsia="黑体" w:hAnsi="黑体"/>
        </w:rPr>
        <w:t>ol system,OCS</w:t>
      </w:r>
    </w:p>
    <w:p w:rsidR="00974E52" w:rsidRPr="00FB4AE1" w:rsidRDefault="00FB4AE1" w:rsidP="00AC07B1">
      <w:pPr>
        <w:pStyle w:val="affe"/>
        <w:spacing w:line="360" w:lineRule="auto"/>
      </w:pPr>
      <w:r w:rsidRPr="00FB4AE1">
        <w:rPr>
          <w:rFonts w:hint="eastAsia"/>
        </w:rPr>
        <w:t>除P</w:t>
      </w:r>
      <w:r w:rsidRPr="00FB4AE1">
        <w:t>ID</w:t>
      </w:r>
      <w:r w:rsidRPr="00FB4AE1">
        <w:rPr>
          <w:rFonts w:hint="eastAsia"/>
        </w:rPr>
        <w:t>等控制算法外，还采用自适应控制、预测控制、智能控制等先进控制算法，以及模型在线辨识和建模等实用化的技术方法，达到被控目标的单个参数最佳，或多个参数综合优化的控制系统。</w:t>
      </w:r>
    </w:p>
    <w:p w:rsidR="00FB4AE1" w:rsidRDefault="00FB4AE1" w:rsidP="00AC07B1">
      <w:pPr>
        <w:pStyle w:val="affe"/>
        <w:spacing w:line="360" w:lineRule="auto"/>
      </w:pPr>
      <w:r w:rsidRPr="00FB4AE1">
        <w:rPr>
          <w:rFonts w:hint="eastAsia"/>
        </w:rPr>
        <w:t>[来源：</w:t>
      </w:r>
      <w:r w:rsidRPr="00FB4AE1">
        <w:rPr>
          <w:rFonts w:hAnsi="宋体"/>
        </w:rPr>
        <w:t>DL/T 1492.1-2016</w:t>
      </w:r>
      <w:r w:rsidRPr="00FB4AE1">
        <w:rPr>
          <w:rFonts w:hAnsi="宋体" w:hint="eastAsia"/>
        </w:rPr>
        <w:t>，</w:t>
      </w:r>
      <w:r w:rsidRPr="00FB4AE1">
        <w:rPr>
          <w:rFonts w:hAnsi="宋体"/>
        </w:rPr>
        <w:t>3</w:t>
      </w:r>
      <w:r w:rsidRPr="00FB4AE1">
        <w:rPr>
          <w:rFonts w:hAnsi="宋体" w:hint="eastAsia"/>
        </w:rPr>
        <w:t>.</w:t>
      </w:r>
      <w:r w:rsidRPr="00FB4AE1">
        <w:rPr>
          <w:rFonts w:hAnsi="宋体"/>
        </w:rPr>
        <w:t>1</w:t>
      </w:r>
      <w:r w:rsidRPr="00FB4AE1">
        <w:rPr>
          <w:rFonts w:hint="eastAsia"/>
        </w:rPr>
        <w:t>]</w:t>
      </w:r>
    </w:p>
    <w:p w:rsidR="00586C8E" w:rsidRDefault="00586C8E" w:rsidP="00AC07B1">
      <w:pPr>
        <w:pStyle w:val="affffff7"/>
        <w:spacing w:line="360" w:lineRule="auto"/>
        <w:jc w:val="both"/>
      </w:pPr>
    </w:p>
    <w:p w:rsidR="00586C8E" w:rsidRDefault="00894B38" w:rsidP="00AC07B1">
      <w:pPr>
        <w:pStyle w:val="affe"/>
        <w:spacing w:line="360" w:lineRule="auto"/>
        <w:rPr>
          <w:rFonts w:ascii="黑体" w:eastAsia="黑体" w:hAnsi="黑体"/>
        </w:rPr>
      </w:pPr>
      <w:r>
        <w:rPr>
          <w:rFonts w:ascii="黑体" w:eastAsia="黑体" w:hAnsi="黑体" w:hint="eastAsia"/>
        </w:rPr>
        <w:t>分散控制系统distributedcontrolsystem；D</w:t>
      </w:r>
      <w:r>
        <w:rPr>
          <w:rFonts w:ascii="黑体" w:eastAsia="黑体" w:hAnsi="黑体"/>
        </w:rPr>
        <w:t>CS</w:t>
      </w:r>
    </w:p>
    <w:p w:rsidR="00586C8E" w:rsidRDefault="00894B38" w:rsidP="00AC07B1">
      <w:pPr>
        <w:pStyle w:val="affe"/>
        <w:spacing w:line="360" w:lineRule="auto"/>
      </w:pPr>
      <w:r>
        <w:rPr>
          <w:rFonts w:hint="eastAsia"/>
        </w:rPr>
        <w:t>采用计算机、通信和屏幕显示技术，实现对生产过程的数据采集、控制和保护等功能，利用通信技术实现数据共享的多计算机监控系统，其主要特点是功能分散，操作显示集中、数据共享。根据具体情况也可以是硬件布置上的分散</w:t>
      </w:r>
      <w:r w:rsidR="00D15C86">
        <w:rPr>
          <w:rFonts w:hint="eastAsia"/>
        </w:rPr>
        <w:t>。</w:t>
      </w:r>
    </w:p>
    <w:p w:rsidR="002103C3" w:rsidRDefault="002103C3" w:rsidP="002103C3">
      <w:pPr>
        <w:pStyle w:val="affe"/>
        <w:spacing w:line="360" w:lineRule="auto"/>
      </w:pPr>
      <w:r w:rsidRPr="00FB4AE1">
        <w:rPr>
          <w:rFonts w:hint="eastAsia"/>
        </w:rPr>
        <w:t>[来源：</w:t>
      </w:r>
      <w:r>
        <w:rPr>
          <w:rFonts w:hAnsi="宋体"/>
        </w:rPr>
        <w:t>DL/T 701-2012</w:t>
      </w:r>
      <w:r w:rsidR="00741318">
        <w:rPr>
          <w:rFonts w:hAnsi="宋体" w:hint="eastAsia"/>
        </w:rPr>
        <w:t>，7</w:t>
      </w:r>
      <w:r w:rsidR="00741318">
        <w:rPr>
          <w:rFonts w:hAnsi="宋体"/>
        </w:rPr>
        <w:t>.2</w:t>
      </w:r>
      <w:r w:rsidRPr="00FB4AE1">
        <w:rPr>
          <w:rFonts w:hint="eastAsia"/>
        </w:rPr>
        <w:t>]</w:t>
      </w:r>
    </w:p>
    <w:p w:rsidR="002449BC" w:rsidRDefault="002449BC" w:rsidP="00AC07B1">
      <w:pPr>
        <w:pStyle w:val="affffff7"/>
        <w:spacing w:line="360" w:lineRule="auto"/>
        <w:jc w:val="both"/>
      </w:pPr>
    </w:p>
    <w:p w:rsidR="002449BC" w:rsidRPr="00BB1886" w:rsidRDefault="0044752F" w:rsidP="00AC07B1">
      <w:pPr>
        <w:pStyle w:val="affe"/>
        <w:spacing w:line="360" w:lineRule="auto"/>
        <w:rPr>
          <w:rFonts w:ascii="黑体" w:eastAsia="黑体" w:hAnsi="黑体"/>
        </w:rPr>
      </w:pPr>
      <w:r>
        <w:rPr>
          <w:rFonts w:ascii="黑体" w:eastAsia="黑体" w:hAnsi="黑体" w:hint="eastAsia"/>
        </w:rPr>
        <w:t>智能控制器</w:t>
      </w:r>
      <w:r w:rsidR="002449BC">
        <w:rPr>
          <w:rFonts w:ascii="黑体" w:eastAsia="黑体" w:hAnsi="黑体"/>
        </w:rPr>
        <w:t xml:space="preserve">intelligent </w:t>
      </w:r>
      <w:r w:rsidR="002449BC">
        <w:rPr>
          <w:rFonts w:ascii="黑体" w:eastAsia="黑体" w:hAnsi="黑体" w:hint="eastAsia"/>
        </w:rPr>
        <w:t>control</w:t>
      </w:r>
      <w:r>
        <w:rPr>
          <w:rFonts w:ascii="黑体" w:eastAsia="黑体" w:hAnsi="黑体"/>
        </w:rPr>
        <w:t>ler</w:t>
      </w:r>
    </w:p>
    <w:p w:rsidR="005A5F0F" w:rsidRDefault="00BB1886" w:rsidP="00AC07B1">
      <w:pPr>
        <w:pStyle w:val="affe"/>
        <w:spacing w:line="360" w:lineRule="auto"/>
      </w:pPr>
      <w:r>
        <w:rPr>
          <w:rFonts w:hint="eastAsia"/>
        </w:rPr>
        <w:t>具备多模式、变结构、变参数等特点</w:t>
      </w:r>
      <w:r w:rsidR="005A5F0F">
        <w:rPr>
          <w:rFonts w:hint="eastAsia"/>
        </w:rPr>
        <w:t>，应用模糊逻辑、神经网络、专家系统、遗传算法等智能算法以及自适应控制、自组织控制和学习控制等技术，实现发电过程的智能信息处理、智能信息反馈和智能控制决策的自动控制器。</w:t>
      </w:r>
    </w:p>
    <w:p w:rsidR="00500513" w:rsidRDefault="00500513" w:rsidP="00500513">
      <w:pPr>
        <w:pStyle w:val="affffff7"/>
        <w:spacing w:line="360" w:lineRule="auto"/>
        <w:jc w:val="both"/>
      </w:pPr>
    </w:p>
    <w:p w:rsidR="00500513" w:rsidRPr="00BB1886" w:rsidRDefault="00500513" w:rsidP="00500513">
      <w:pPr>
        <w:pStyle w:val="affe"/>
        <w:spacing w:line="360" w:lineRule="auto"/>
        <w:rPr>
          <w:rFonts w:ascii="黑体" w:eastAsia="黑体" w:hAnsi="黑体"/>
        </w:rPr>
      </w:pPr>
      <w:r>
        <w:rPr>
          <w:rFonts w:ascii="黑体" w:eastAsia="黑体" w:hAnsi="黑体" w:hint="eastAsia"/>
        </w:rPr>
        <w:t>可编程逻辑控制器 pro</w:t>
      </w:r>
      <w:r>
        <w:rPr>
          <w:rFonts w:ascii="黑体" w:eastAsia="黑体" w:hAnsi="黑体"/>
        </w:rPr>
        <w:t>grammable logic control</w:t>
      </w:r>
      <w:r w:rsidR="001D277E">
        <w:rPr>
          <w:rFonts w:ascii="黑体" w:eastAsia="黑体" w:hAnsi="黑体"/>
        </w:rPr>
        <w:t>ler</w:t>
      </w:r>
      <w:r>
        <w:rPr>
          <w:rFonts w:ascii="黑体" w:eastAsia="黑体" w:hAnsi="黑体" w:hint="eastAsia"/>
        </w:rPr>
        <w:t>，P</w:t>
      </w:r>
      <w:r>
        <w:rPr>
          <w:rFonts w:ascii="黑体" w:eastAsia="黑体" w:hAnsi="黑体"/>
        </w:rPr>
        <w:t>LC</w:t>
      </w:r>
    </w:p>
    <w:p w:rsidR="00500513" w:rsidRDefault="001D277E" w:rsidP="00500513">
      <w:pPr>
        <w:pStyle w:val="affe"/>
        <w:spacing w:line="360" w:lineRule="auto"/>
      </w:pPr>
      <w:r>
        <w:rPr>
          <w:rFonts w:hint="eastAsia"/>
        </w:rPr>
        <w:t>用于顺序控制的专用计算机，通过编程系统，利用布尔逻辑或继电器梯形图等编程语言来改变顺序控制逻辑。目前，可编程逻辑控制器可根据需要扩展模拟量控制功能（国外也称P</w:t>
      </w:r>
      <w:r>
        <w:t>AC</w:t>
      </w:r>
      <w:r>
        <w:rPr>
          <w:rFonts w:hint="eastAsia"/>
        </w:rPr>
        <w:t>），配置有多个输入和输出装置，可承受更宽的温度变化范围，更苛刻的电气噪声、振动和冲击等。</w:t>
      </w:r>
    </w:p>
    <w:p w:rsidR="001D277E" w:rsidRDefault="001D277E" w:rsidP="001D277E">
      <w:pPr>
        <w:pStyle w:val="affe"/>
        <w:spacing w:line="360" w:lineRule="auto"/>
      </w:pPr>
      <w:r w:rsidRPr="00FB4AE1">
        <w:rPr>
          <w:rFonts w:hint="eastAsia"/>
        </w:rPr>
        <w:t>[来源：</w:t>
      </w:r>
      <w:r>
        <w:rPr>
          <w:rFonts w:hAnsi="宋体"/>
        </w:rPr>
        <w:t>DL/T 701-2012</w:t>
      </w:r>
      <w:r w:rsidR="009E0C19">
        <w:rPr>
          <w:rFonts w:hAnsi="宋体" w:hint="eastAsia"/>
        </w:rPr>
        <w:t>，</w:t>
      </w:r>
      <w:r w:rsidR="00741318">
        <w:rPr>
          <w:rFonts w:hAnsi="宋体" w:hint="eastAsia"/>
        </w:rPr>
        <w:t>4</w:t>
      </w:r>
      <w:r w:rsidR="00741318">
        <w:rPr>
          <w:rFonts w:hAnsi="宋体"/>
        </w:rPr>
        <w:t>.69</w:t>
      </w:r>
      <w:r w:rsidRPr="00FB4AE1">
        <w:rPr>
          <w:rFonts w:hint="eastAsia"/>
        </w:rPr>
        <w:t>]</w:t>
      </w:r>
    </w:p>
    <w:p w:rsidR="006B6AAF" w:rsidRDefault="006B6AAF" w:rsidP="00AC07B1">
      <w:pPr>
        <w:pStyle w:val="affffff7"/>
        <w:spacing w:line="360" w:lineRule="auto"/>
        <w:jc w:val="both"/>
      </w:pPr>
    </w:p>
    <w:p w:rsidR="006B6AAF" w:rsidRDefault="00504FCE" w:rsidP="00AC07B1">
      <w:pPr>
        <w:pStyle w:val="affe"/>
        <w:spacing w:line="360" w:lineRule="auto"/>
        <w:rPr>
          <w:rFonts w:ascii="黑体" w:eastAsia="黑体" w:hAnsi="黑体"/>
        </w:rPr>
      </w:pPr>
      <w:r>
        <w:rPr>
          <w:rFonts w:ascii="黑体" w:eastAsia="黑体" w:hAnsi="黑体" w:hint="eastAsia"/>
        </w:rPr>
        <w:t>脱硝效率de</w:t>
      </w:r>
      <w:r>
        <w:rPr>
          <w:rFonts w:ascii="黑体" w:eastAsia="黑体" w:hAnsi="黑体"/>
        </w:rPr>
        <w:t>nitration efficiency</w:t>
      </w:r>
    </w:p>
    <w:p w:rsidR="00504FCE" w:rsidRDefault="006B0EBD" w:rsidP="00AC07B1">
      <w:pPr>
        <w:pStyle w:val="affe"/>
        <w:spacing w:line="360" w:lineRule="auto"/>
      </w:pPr>
      <w:r>
        <w:rPr>
          <w:rFonts w:hint="eastAsia"/>
        </w:rPr>
        <w:t>经</w:t>
      </w:r>
      <w:r w:rsidR="00504FCE">
        <w:rPr>
          <w:rFonts w:hint="eastAsia"/>
        </w:rPr>
        <w:t>脱硝反应装置脱除的N</w:t>
      </w:r>
      <w:r w:rsidR="00504FCE">
        <w:t>Ox</w:t>
      </w:r>
      <w:r w:rsidR="00504FCE">
        <w:rPr>
          <w:rFonts w:hint="eastAsia"/>
        </w:rPr>
        <w:t>量与</w:t>
      </w:r>
      <w:r w:rsidR="000669B5">
        <w:rPr>
          <w:rFonts w:hint="eastAsia"/>
        </w:rPr>
        <w:t>原</w:t>
      </w:r>
      <w:r w:rsidR="00504FCE">
        <w:rPr>
          <w:rFonts w:hint="eastAsia"/>
        </w:rPr>
        <w:t>烟气中</w:t>
      </w:r>
      <w:r w:rsidR="004D749B">
        <w:rPr>
          <w:rFonts w:hint="eastAsia"/>
        </w:rPr>
        <w:t>所含</w:t>
      </w:r>
      <w:r w:rsidR="00504FCE">
        <w:rPr>
          <w:rFonts w:hint="eastAsia"/>
        </w:rPr>
        <w:t>N</w:t>
      </w:r>
      <w:r w:rsidR="00504FCE">
        <w:t>Ox</w:t>
      </w:r>
      <w:r w:rsidR="00504FCE">
        <w:rPr>
          <w:rFonts w:hint="eastAsia"/>
        </w:rPr>
        <w:t>量的百分比。</w:t>
      </w:r>
    </w:p>
    <w:p w:rsidR="006B6AAF" w:rsidRDefault="00504FCE" w:rsidP="00AC07B1">
      <w:pPr>
        <w:pStyle w:val="affe"/>
        <w:spacing w:line="360" w:lineRule="auto"/>
      </w:pPr>
      <w:r w:rsidRPr="00FB4AE1">
        <w:rPr>
          <w:rFonts w:hint="eastAsia"/>
        </w:rPr>
        <w:t>[来源：</w:t>
      </w:r>
      <w:r>
        <w:rPr>
          <w:rFonts w:hAnsi="宋体"/>
        </w:rPr>
        <w:t>DL/T 5480-2013</w:t>
      </w:r>
      <w:r w:rsidR="00741318">
        <w:rPr>
          <w:rFonts w:hAnsi="宋体" w:hint="eastAsia"/>
        </w:rPr>
        <w:t>，</w:t>
      </w:r>
      <w:r w:rsidR="00741318">
        <w:rPr>
          <w:rFonts w:hAnsi="宋体"/>
        </w:rPr>
        <w:t>2.0.3</w:t>
      </w:r>
      <w:r w:rsidRPr="00FB4AE1">
        <w:rPr>
          <w:rFonts w:hint="eastAsia"/>
        </w:rPr>
        <w:t>]</w:t>
      </w:r>
    </w:p>
    <w:p w:rsidR="00500513" w:rsidRDefault="00500513" w:rsidP="00500513">
      <w:pPr>
        <w:pStyle w:val="affffff7"/>
        <w:spacing w:line="360" w:lineRule="auto"/>
        <w:jc w:val="both"/>
      </w:pPr>
    </w:p>
    <w:p w:rsidR="00500513" w:rsidRPr="00500513" w:rsidRDefault="00500513" w:rsidP="00500513">
      <w:pPr>
        <w:pStyle w:val="affe"/>
        <w:spacing w:line="360" w:lineRule="auto"/>
        <w:rPr>
          <w:rFonts w:ascii="黑体" w:eastAsia="黑体" w:hAnsi="黑体"/>
        </w:rPr>
      </w:pPr>
      <w:r>
        <w:rPr>
          <w:rFonts w:ascii="黑体" w:eastAsia="黑体" w:hAnsi="黑体" w:hint="eastAsia"/>
        </w:rPr>
        <w:t>N</w:t>
      </w:r>
      <w:r>
        <w:rPr>
          <w:rFonts w:ascii="黑体" w:eastAsia="黑体" w:hAnsi="黑体"/>
        </w:rPr>
        <w:t>O</w:t>
      </w:r>
      <w:r>
        <w:rPr>
          <w:rFonts w:ascii="黑体" w:eastAsia="黑体" w:hAnsi="黑体" w:hint="eastAsia"/>
        </w:rPr>
        <w:t xml:space="preserve">x排放浓度 </w:t>
      </w:r>
      <w:r>
        <w:rPr>
          <w:rFonts w:ascii="黑体" w:eastAsia="黑体" w:hAnsi="黑体"/>
        </w:rPr>
        <w:t>NO</w:t>
      </w:r>
      <w:r>
        <w:rPr>
          <w:rFonts w:ascii="黑体" w:eastAsia="黑体" w:hAnsi="黑体" w:hint="eastAsia"/>
        </w:rPr>
        <w:t>x</w:t>
      </w:r>
      <w:r>
        <w:rPr>
          <w:rFonts w:ascii="黑体" w:eastAsia="黑体" w:hAnsi="黑体"/>
        </w:rPr>
        <w:t xml:space="preserve"> emission concentration</w:t>
      </w:r>
    </w:p>
    <w:p w:rsidR="006B6AAF" w:rsidRDefault="00504FCE" w:rsidP="00AC07B1">
      <w:pPr>
        <w:pStyle w:val="affe"/>
        <w:spacing w:line="360" w:lineRule="auto"/>
      </w:pPr>
      <w:r>
        <w:rPr>
          <w:rFonts w:hint="eastAsia"/>
        </w:rPr>
        <w:t>每立方米烟气中所携带的N</w:t>
      </w:r>
      <w:r>
        <w:t>Ox</w:t>
      </w:r>
      <w:r>
        <w:rPr>
          <w:rFonts w:hint="eastAsia"/>
        </w:rPr>
        <w:t>的含量（以N</w:t>
      </w:r>
      <w:r>
        <w:t>O</w:t>
      </w:r>
      <w:r w:rsidRPr="00504FCE">
        <w:rPr>
          <w:vertAlign w:val="subscript"/>
        </w:rPr>
        <w:t>2</w:t>
      </w:r>
      <w:r>
        <w:rPr>
          <w:rFonts w:hint="eastAsia"/>
        </w:rPr>
        <w:t>计）（标准状态，3%</w:t>
      </w:r>
      <w:r>
        <w:t>O</w:t>
      </w:r>
      <w:r w:rsidRPr="00504FCE">
        <w:rPr>
          <w:vertAlign w:val="subscript"/>
        </w:rPr>
        <w:t>2</w:t>
      </w:r>
      <w:r>
        <w:rPr>
          <w:rFonts w:hint="eastAsia"/>
        </w:rPr>
        <w:t>-燃油机组；</w:t>
      </w:r>
      <w:r>
        <w:t>6%O</w:t>
      </w:r>
      <w:r w:rsidRPr="00504FCE">
        <w:rPr>
          <w:vertAlign w:val="subscript"/>
        </w:rPr>
        <w:t>2</w:t>
      </w:r>
      <w:r>
        <w:t>-</w:t>
      </w:r>
      <w:r>
        <w:rPr>
          <w:rFonts w:hint="eastAsia"/>
        </w:rPr>
        <w:t>燃煤机组；1</w:t>
      </w:r>
      <w:r>
        <w:t>5</w:t>
      </w:r>
      <w:r>
        <w:rPr>
          <w:rFonts w:hint="eastAsia"/>
        </w:rPr>
        <w:t>%</w:t>
      </w:r>
      <w:r>
        <w:t>O</w:t>
      </w:r>
      <w:r w:rsidRPr="00504FCE">
        <w:rPr>
          <w:vertAlign w:val="subscript"/>
        </w:rPr>
        <w:t>2</w:t>
      </w:r>
      <w:r>
        <w:rPr>
          <w:rFonts w:hint="eastAsia"/>
        </w:rPr>
        <w:t>-燃机）（m</w:t>
      </w:r>
      <w:r>
        <w:t>g/</w:t>
      </w:r>
      <w:r>
        <w:rPr>
          <w:rFonts w:hint="eastAsia"/>
        </w:rPr>
        <w:t>m</w:t>
      </w:r>
      <w:r w:rsidRPr="00741318">
        <w:rPr>
          <w:vertAlign w:val="superscript"/>
        </w:rPr>
        <w:t>3</w:t>
      </w:r>
      <w:r>
        <w:rPr>
          <w:rFonts w:hint="eastAsia"/>
        </w:rPr>
        <w:t>）。</w:t>
      </w:r>
    </w:p>
    <w:p w:rsidR="00504FCE" w:rsidRDefault="00504FCE" w:rsidP="00AC07B1">
      <w:pPr>
        <w:pStyle w:val="affe"/>
        <w:spacing w:line="360" w:lineRule="auto"/>
      </w:pPr>
      <w:r w:rsidRPr="00FB4AE1">
        <w:rPr>
          <w:rFonts w:hint="eastAsia"/>
        </w:rPr>
        <w:t>[来源：</w:t>
      </w:r>
      <w:r>
        <w:rPr>
          <w:rFonts w:hAnsi="宋体"/>
        </w:rPr>
        <w:t>DL/T 5480-2013</w:t>
      </w:r>
      <w:r w:rsidR="00741318">
        <w:rPr>
          <w:rFonts w:hAnsi="宋体" w:hint="eastAsia"/>
        </w:rPr>
        <w:t>，2</w:t>
      </w:r>
      <w:r w:rsidR="00741318">
        <w:rPr>
          <w:rFonts w:hAnsi="宋体"/>
        </w:rPr>
        <w:t>.0.4</w:t>
      </w:r>
      <w:r w:rsidRPr="00FB4AE1">
        <w:rPr>
          <w:rFonts w:hint="eastAsia"/>
        </w:rPr>
        <w:t>]</w:t>
      </w:r>
    </w:p>
    <w:p w:rsidR="006B6AAF" w:rsidRDefault="006B6AAF" w:rsidP="00AC07B1">
      <w:pPr>
        <w:pStyle w:val="affffff7"/>
        <w:spacing w:line="360" w:lineRule="auto"/>
        <w:jc w:val="both"/>
      </w:pPr>
    </w:p>
    <w:p w:rsidR="006B6AAF" w:rsidRDefault="006B6AAF" w:rsidP="00AC07B1">
      <w:pPr>
        <w:pStyle w:val="affe"/>
        <w:spacing w:line="360" w:lineRule="auto"/>
        <w:rPr>
          <w:rFonts w:ascii="黑体" w:eastAsia="黑体" w:hAnsi="黑体"/>
        </w:rPr>
      </w:pPr>
      <w:r>
        <w:rPr>
          <w:rFonts w:ascii="黑体" w:eastAsia="黑体" w:hAnsi="黑体" w:hint="eastAsia"/>
        </w:rPr>
        <w:t xml:space="preserve">氨逃逸 </w:t>
      </w:r>
      <w:r w:rsidR="00504FCE">
        <w:rPr>
          <w:rFonts w:ascii="黑体" w:eastAsia="黑体" w:hAnsi="黑体" w:hint="eastAsia"/>
        </w:rPr>
        <w:t>am</w:t>
      </w:r>
      <w:r w:rsidR="00504FCE">
        <w:rPr>
          <w:rFonts w:ascii="黑体" w:eastAsia="黑体" w:hAnsi="黑体"/>
        </w:rPr>
        <w:t>monia-slip</w:t>
      </w:r>
    </w:p>
    <w:p w:rsidR="006B6AAF" w:rsidRDefault="00320865" w:rsidP="00AC07B1">
      <w:pPr>
        <w:pStyle w:val="affe"/>
        <w:spacing w:line="360" w:lineRule="auto"/>
      </w:pPr>
      <w:r>
        <w:rPr>
          <w:rFonts w:hint="eastAsia"/>
        </w:rPr>
        <w:t>脱硝</w:t>
      </w:r>
      <w:r w:rsidR="006B6AAF">
        <w:rPr>
          <w:rFonts w:hint="eastAsia"/>
        </w:rPr>
        <w:t>反应</w:t>
      </w:r>
      <w:r>
        <w:rPr>
          <w:rFonts w:hint="eastAsia"/>
        </w:rPr>
        <w:t>装置</w:t>
      </w:r>
      <w:r w:rsidR="006B6AAF">
        <w:rPr>
          <w:rFonts w:hint="eastAsia"/>
        </w:rPr>
        <w:t>出口烟气中氨的质量与烟气体积（1</w:t>
      </w:r>
      <w:r w:rsidR="006B6AAF">
        <w:t>01.325 Pa</w:t>
      </w:r>
      <w:r w:rsidR="006B6AAF">
        <w:rPr>
          <w:rFonts w:hint="eastAsia"/>
        </w:rPr>
        <w:t>、0℃，干基，过量空气系数1</w:t>
      </w:r>
      <w:r w:rsidR="006B6AAF">
        <w:t>.4</w:t>
      </w:r>
      <w:r w:rsidR="006B6AAF">
        <w:rPr>
          <w:rFonts w:hint="eastAsia"/>
        </w:rPr>
        <w:t>）之比。</w:t>
      </w:r>
    </w:p>
    <w:p w:rsidR="002449BC" w:rsidRDefault="006B6AAF" w:rsidP="00500513">
      <w:pPr>
        <w:pStyle w:val="affe"/>
        <w:spacing w:line="360" w:lineRule="auto"/>
      </w:pPr>
      <w:r w:rsidRPr="00FB4AE1">
        <w:rPr>
          <w:rFonts w:hint="eastAsia"/>
        </w:rPr>
        <w:t>[来源：</w:t>
      </w:r>
      <w:r>
        <w:rPr>
          <w:rFonts w:hAnsi="宋体"/>
        </w:rPr>
        <w:t>DL/T 1286-2013</w:t>
      </w:r>
      <w:r w:rsidR="00E03CEB">
        <w:rPr>
          <w:rFonts w:hAnsi="宋体" w:hint="eastAsia"/>
        </w:rPr>
        <w:t>，3</w:t>
      </w:r>
      <w:r w:rsidR="00E03CEB">
        <w:rPr>
          <w:rFonts w:hAnsi="宋体"/>
        </w:rPr>
        <w:t>.21</w:t>
      </w:r>
      <w:r w:rsidRPr="00FB4AE1">
        <w:rPr>
          <w:rFonts w:hint="eastAsia"/>
        </w:rPr>
        <w:t>]</w:t>
      </w:r>
    </w:p>
    <w:p w:rsidR="00500513" w:rsidRDefault="00500513" w:rsidP="00500513">
      <w:pPr>
        <w:pStyle w:val="affffff7"/>
        <w:spacing w:line="360" w:lineRule="auto"/>
        <w:jc w:val="both"/>
      </w:pPr>
    </w:p>
    <w:p w:rsidR="00500513" w:rsidRPr="00500513" w:rsidRDefault="00500513" w:rsidP="00500513">
      <w:pPr>
        <w:pStyle w:val="affe"/>
        <w:spacing w:line="360" w:lineRule="auto"/>
        <w:rPr>
          <w:rFonts w:ascii="黑体" w:eastAsia="黑体" w:hAnsi="黑体"/>
        </w:rPr>
      </w:pPr>
      <w:r w:rsidRPr="00500513">
        <w:rPr>
          <w:rFonts w:ascii="黑体" w:eastAsia="黑体" w:hAnsi="黑体" w:hint="eastAsia"/>
        </w:rPr>
        <w:t xml:space="preserve">可用率 </w:t>
      </w:r>
      <w:r w:rsidRPr="00500513">
        <w:rPr>
          <w:rFonts w:ascii="黑体" w:eastAsia="黑体" w:hAnsi="黑体"/>
        </w:rPr>
        <w:t>available rate</w:t>
      </w:r>
    </w:p>
    <w:p w:rsidR="00500513" w:rsidRDefault="00500513" w:rsidP="00500513">
      <w:pPr>
        <w:pStyle w:val="affe"/>
        <w:spacing w:line="360" w:lineRule="auto"/>
      </w:pPr>
      <w:r w:rsidRPr="00500513">
        <w:rPr>
          <w:rFonts w:hint="eastAsia"/>
        </w:rPr>
        <w:t>在外部条件满足要求、系统功能正常且性能达到考核指标的前提下，在规定的时间区间内，优化控制系统的正常运行时间与总考核时间的比值。</w:t>
      </w:r>
    </w:p>
    <w:p w:rsidR="003B7282" w:rsidRDefault="00500513" w:rsidP="009F1EDD">
      <w:pPr>
        <w:pStyle w:val="affe"/>
        <w:spacing w:line="360" w:lineRule="auto"/>
      </w:pPr>
      <w:r w:rsidRPr="00FB4AE1">
        <w:rPr>
          <w:rFonts w:hint="eastAsia"/>
        </w:rPr>
        <w:t>[来源：</w:t>
      </w:r>
      <w:r>
        <w:rPr>
          <w:rFonts w:hAnsi="宋体"/>
        </w:rPr>
        <w:t>DL/T 1492.1-2016</w:t>
      </w:r>
      <w:r w:rsidR="00E03CEB">
        <w:rPr>
          <w:rFonts w:hAnsi="宋体" w:hint="eastAsia"/>
        </w:rPr>
        <w:t>，3</w:t>
      </w:r>
      <w:r w:rsidR="00E03CEB">
        <w:rPr>
          <w:rFonts w:hAnsi="宋体"/>
        </w:rPr>
        <w:t>.5</w:t>
      </w:r>
      <w:r w:rsidRPr="00FB4AE1">
        <w:rPr>
          <w:rFonts w:hint="eastAsia"/>
        </w:rPr>
        <w:t>]</w:t>
      </w:r>
    </w:p>
    <w:p w:rsidR="00586C8E" w:rsidRDefault="009636BA" w:rsidP="00AC07B1">
      <w:pPr>
        <w:pStyle w:val="a4"/>
        <w:spacing w:before="312" w:after="312"/>
      </w:pPr>
      <w:bookmarkStart w:id="40" w:name="_Hlk57561237"/>
      <w:bookmarkStart w:id="41" w:name="_Toc39137330"/>
      <w:bookmarkStart w:id="42" w:name="_Toc31284538"/>
      <w:bookmarkStart w:id="43" w:name="_Toc38712629"/>
      <w:bookmarkStart w:id="44" w:name="_Toc38710309"/>
      <w:bookmarkStart w:id="45" w:name="_Toc110326228"/>
      <w:r>
        <w:rPr>
          <w:rFonts w:hint="eastAsia"/>
        </w:rPr>
        <w:t>系统配置</w:t>
      </w:r>
      <w:bookmarkEnd w:id="45"/>
    </w:p>
    <w:p w:rsidR="00586C8E" w:rsidRPr="009C4783" w:rsidRDefault="004810A8" w:rsidP="00AC07B1">
      <w:pPr>
        <w:pStyle w:val="a5"/>
        <w:spacing w:before="156" w:after="156"/>
        <w:jc w:val="both"/>
      </w:pPr>
      <w:bookmarkStart w:id="46" w:name="_Toc110326229"/>
      <w:bookmarkEnd w:id="40"/>
      <w:r w:rsidRPr="009C4783">
        <w:rPr>
          <w:rFonts w:hint="eastAsia"/>
        </w:rPr>
        <w:t>脱硝系统</w:t>
      </w:r>
      <w:r w:rsidR="00BB1886">
        <w:rPr>
          <w:rFonts w:hint="eastAsia"/>
        </w:rPr>
        <w:t>改造</w:t>
      </w:r>
      <w:r w:rsidRPr="009C4783">
        <w:rPr>
          <w:rFonts w:hint="eastAsia"/>
        </w:rPr>
        <w:t>选型</w:t>
      </w:r>
      <w:bookmarkEnd w:id="46"/>
    </w:p>
    <w:p w:rsidR="00E541BF" w:rsidRDefault="00117116" w:rsidP="00AC07B1">
      <w:pPr>
        <w:pStyle w:val="afffc"/>
        <w:spacing w:before="0" w:after="0" w:line="360" w:lineRule="auto"/>
        <w:ind w:left="0"/>
        <w:jc w:val="both"/>
      </w:pPr>
      <w:r>
        <w:rPr>
          <w:rFonts w:hint="eastAsia"/>
        </w:rPr>
        <w:lastRenderedPageBreak/>
        <w:t>在</w:t>
      </w:r>
      <w:r w:rsidR="00B625C5">
        <w:rPr>
          <w:rFonts w:hint="eastAsia"/>
        </w:rPr>
        <w:t>超净</w:t>
      </w:r>
      <w:r>
        <w:rPr>
          <w:rFonts w:hint="eastAsia"/>
        </w:rPr>
        <w:t>排放脱硝优化控制技术</w:t>
      </w:r>
      <w:r w:rsidRPr="002F2D8F">
        <w:rPr>
          <w:rFonts w:hint="eastAsia"/>
        </w:rPr>
        <w:t>实施前，宜</w:t>
      </w:r>
      <w:r w:rsidR="00E541BF" w:rsidRPr="002F2D8F">
        <w:rPr>
          <w:rFonts w:hint="eastAsia"/>
        </w:rPr>
        <w:t>对脱硝</w:t>
      </w:r>
      <w:r w:rsidR="00E541BF">
        <w:rPr>
          <w:rFonts w:hint="eastAsia"/>
        </w:rPr>
        <w:t>系统部分装置及设备进行必要性的改造。</w:t>
      </w:r>
    </w:p>
    <w:p w:rsidR="00D71D53" w:rsidRDefault="00D71D53" w:rsidP="00AC07B1">
      <w:pPr>
        <w:pStyle w:val="afffc"/>
        <w:spacing w:before="0" w:after="0" w:line="360" w:lineRule="auto"/>
        <w:ind w:left="0"/>
        <w:jc w:val="both"/>
      </w:pPr>
      <w:r w:rsidRPr="00BA64D3">
        <w:rPr>
          <w:rFonts w:hint="eastAsia"/>
        </w:rPr>
        <w:t>在任意工况下，当燃用设计煤种（包括校核煤种）时，</w:t>
      </w:r>
      <w:r w:rsidR="00BB1886">
        <w:rPr>
          <w:rFonts w:hint="eastAsia"/>
        </w:rPr>
        <w:t>改造后的</w:t>
      </w:r>
      <w:r w:rsidRPr="00BA64D3">
        <w:rPr>
          <w:rFonts w:hint="eastAsia"/>
        </w:rPr>
        <w:t>脱硝系统脱硝效率不低于设计效率，并</w:t>
      </w:r>
      <w:r w:rsidR="000F0DC1">
        <w:rPr>
          <w:rFonts w:hint="eastAsia"/>
        </w:rPr>
        <w:t>宜</w:t>
      </w:r>
      <w:r w:rsidRPr="00BA64D3">
        <w:rPr>
          <w:rFonts w:hint="eastAsia"/>
        </w:rPr>
        <w:t>留有一定裕度，</w:t>
      </w:r>
      <w:r w:rsidR="00BB1886">
        <w:rPr>
          <w:rFonts w:hint="eastAsia"/>
        </w:rPr>
        <w:t>N</w:t>
      </w:r>
      <w:r w:rsidR="00BB1886">
        <w:t>Ox</w:t>
      </w:r>
      <w:r w:rsidR="00BB1886">
        <w:rPr>
          <w:rFonts w:hint="eastAsia"/>
        </w:rPr>
        <w:t>排放浓度、</w:t>
      </w:r>
      <w:r w:rsidR="00F83AD7">
        <w:rPr>
          <w:rFonts w:hint="eastAsia"/>
        </w:rPr>
        <w:t>氨逃逸</w:t>
      </w:r>
      <w:r w:rsidR="00F83AD7" w:rsidRPr="001A1750">
        <w:rPr>
          <w:rFonts w:hint="eastAsia"/>
        </w:rPr>
        <w:t>率</w:t>
      </w:r>
      <w:r w:rsidRPr="001A1750">
        <w:rPr>
          <w:rFonts w:hint="eastAsia"/>
        </w:rPr>
        <w:t>、压降及烟气流经过反应器的温度变化都</w:t>
      </w:r>
      <w:r w:rsidRPr="00BA64D3">
        <w:rPr>
          <w:rFonts w:hint="eastAsia"/>
        </w:rPr>
        <w:t>应小于设计值。</w:t>
      </w:r>
    </w:p>
    <w:p w:rsidR="00D71D53" w:rsidRPr="002F2D8F" w:rsidRDefault="00117116" w:rsidP="00AC07B1">
      <w:pPr>
        <w:pStyle w:val="afffc"/>
        <w:spacing w:before="0" w:after="0" w:line="360" w:lineRule="auto"/>
        <w:ind w:left="0"/>
        <w:jc w:val="both"/>
      </w:pPr>
      <w:r>
        <w:rPr>
          <w:rFonts w:hint="eastAsia"/>
        </w:rPr>
        <w:t>在</w:t>
      </w:r>
      <w:r w:rsidR="00B625C5">
        <w:rPr>
          <w:rFonts w:hint="eastAsia"/>
        </w:rPr>
        <w:t>超净</w:t>
      </w:r>
      <w:r w:rsidR="001E078D">
        <w:rPr>
          <w:rFonts w:hint="eastAsia"/>
        </w:rPr>
        <w:t>排放脱硝优化控制</w:t>
      </w:r>
      <w:r>
        <w:rPr>
          <w:rFonts w:hint="eastAsia"/>
        </w:rPr>
        <w:t>技术实施</w:t>
      </w:r>
      <w:r w:rsidRPr="002F2D8F">
        <w:rPr>
          <w:rFonts w:hint="eastAsia"/>
        </w:rPr>
        <w:t>前，宜</w:t>
      </w:r>
      <w:r w:rsidR="001E078D" w:rsidRPr="002F2D8F">
        <w:rPr>
          <w:rFonts w:hint="eastAsia"/>
        </w:rPr>
        <w:t>对</w:t>
      </w:r>
      <w:r w:rsidR="00D71D53" w:rsidRPr="002F2D8F">
        <w:rPr>
          <w:rFonts w:hint="eastAsia"/>
        </w:rPr>
        <w:t>制氨系统</w:t>
      </w:r>
      <w:r w:rsidR="001E078D" w:rsidRPr="002F2D8F">
        <w:rPr>
          <w:rFonts w:hint="eastAsia"/>
        </w:rPr>
        <w:t>相应装置及设备进行</w:t>
      </w:r>
      <w:r w:rsidR="00697669" w:rsidRPr="002F2D8F">
        <w:rPr>
          <w:rFonts w:hint="eastAsia"/>
        </w:rPr>
        <w:t>改造</w:t>
      </w:r>
      <w:r w:rsidR="00D71D53" w:rsidRPr="002F2D8F">
        <w:rPr>
          <w:rFonts w:hint="eastAsia"/>
        </w:rPr>
        <w:t>，</w:t>
      </w:r>
      <w:r w:rsidR="001E078D" w:rsidRPr="002F2D8F">
        <w:rPr>
          <w:rFonts w:hint="eastAsia"/>
        </w:rPr>
        <w:t>改造选型</w:t>
      </w:r>
      <w:r w:rsidRPr="002F2D8F">
        <w:rPr>
          <w:rFonts w:hint="eastAsia"/>
        </w:rPr>
        <w:t>宜包括下列内容</w:t>
      </w:r>
      <w:r w:rsidR="001E078D" w:rsidRPr="002F2D8F">
        <w:rPr>
          <w:rFonts w:hint="eastAsia"/>
        </w:rPr>
        <w:t>：</w:t>
      </w:r>
    </w:p>
    <w:p w:rsidR="00D71D53" w:rsidRDefault="001E078D" w:rsidP="00AC07B1">
      <w:pPr>
        <w:pStyle w:val="afffc"/>
        <w:numPr>
          <w:ilvl w:val="0"/>
          <w:numId w:val="42"/>
        </w:numPr>
        <w:spacing w:before="0" w:after="0" w:line="360" w:lineRule="auto"/>
        <w:ind w:left="777" w:hanging="352"/>
        <w:jc w:val="both"/>
      </w:pPr>
      <w:r>
        <w:rPr>
          <w:rFonts w:hint="eastAsia"/>
        </w:rPr>
        <w:t>制氨系统若为尿素水解系统，</w:t>
      </w:r>
      <w:r w:rsidR="00697669">
        <w:rPr>
          <w:rFonts w:hint="eastAsia"/>
        </w:rPr>
        <w:t>在</w:t>
      </w:r>
      <w:r>
        <w:rPr>
          <w:rFonts w:hint="eastAsia"/>
        </w:rPr>
        <w:t>任意工况下</w:t>
      </w:r>
      <w:r w:rsidR="00697669">
        <w:rPr>
          <w:rFonts w:hint="eastAsia"/>
        </w:rPr>
        <w:t>，</w:t>
      </w:r>
      <w:r w:rsidR="004E120D">
        <w:rPr>
          <w:rFonts w:hint="eastAsia"/>
        </w:rPr>
        <w:t>改造后</w:t>
      </w:r>
      <w:r w:rsidR="00D71D53" w:rsidRPr="00FB0777">
        <w:rPr>
          <w:rFonts w:hint="eastAsia"/>
        </w:rPr>
        <w:t>水解反应器内的尿素溶液浓度达到4</w:t>
      </w:r>
      <w:r w:rsidR="00D71D53" w:rsidRPr="00FB0777">
        <w:t>0</w:t>
      </w:r>
      <w:r w:rsidR="00F3750E">
        <w:rPr>
          <w:rFonts w:hint="eastAsia"/>
        </w:rPr>
        <w:t>%</w:t>
      </w:r>
      <w:r w:rsidR="00911818" w:rsidRPr="00911818">
        <w:rPr>
          <w:rFonts w:ascii="Times New Roman"/>
        </w:rPr>
        <w:t>～</w:t>
      </w:r>
      <w:r w:rsidR="00D71D53" w:rsidRPr="00FB0777">
        <w:t>50</w:t>
      </w:r>
      <w:r w:rsidR="00D71D53" w:rsidRPr="00FB0777">
        <w:rPr>
          <w:rFonts w:hint="eastAsia"/>
        </w:rPr>
        <w:t>%，气液两相平衡体系的压力约为0</w:t>
      </w:r>
      <w:r w:rsidR="00D71D53" w:rsidRPr="00FB0777">
        <w:t>.48</w:t>
      </w:r>
      <w:r w:rsidR="00F3750E" w:rsidRPr="00FB0777">
        <w:t>MP</w:t>
      </w:r>
      <w:r w:rsidR="00F3750E" w:rsidRPr="00FB0777">
        <w:rPr>
          <w:rFonts w:hint="eastAsia"/>
        </w:rPr>
        <w:t>a</w:t>
      </w:r>
      <w:r w:rsidR="00911818" w:rsidRPr="00911818">
        <w:rPr>
          <w:rFonts w:ascii="Times New Roman"/>
        </w:rPr>
        <w:t>～</w:t>
      </w:r>
      <w:r w:rsidR="00D71D53" w:rsidRPr="00FB0777">
        <w:t>0.6 MP</w:t>
      </w:r>
      <w:r w:rsidR="00D71D53" w:rsidRPr="00FB0777">
        <w:rPr>
          <w:rFonts w:hint="eastAsia"/>
        </w:rPr>
        <w:t>a</w:t>
      </w:r>
      <w:r w:rsidR="00D71D53" w:rsidRPr="00FB0777">
        <w:t>,</w:t>
      </w:r>
      <w:r w:rsidR="00AC07B1">
        <w:rPr>
          <w:rFonts w:hint="eastAsia"/>
        </w:rPr>
        <w:t>温度约</w:t>
      </w:r>
      <w:r w:rsidR="00D71D53" w:rsidRPr="00FB0777">
        <w:rPr>
          <w:rFonts w:hint="eastAsia"/>
        </w:rPr>
        <w:t>1</w:t>
      </w:r>
      <w:r w:rsidR="00D71D53" w:rsidRPr="00FB0777">
        <w:t>50</w:t>
      </w:r>
      <w:r w:rsidR="00F3750E" w:rsidRPr="00FB0777">
        <w:rPr>
          <w:rFonts w:hint="eastAsia"/>
        </w:rPr>
        <w:t>℃</w:t>
      </w:r>
      <w:r w:rsidR="00911818" w:rsidRPr="00911818">
        <w:rPr>
          <w:rFonts w:ascii="Times New Roman"/>
        </w:rPr>
        <w:t>～</w:t>
      </w:r>
      <w:r w:rsidR="00D71D53" w:rsidRPr="00FB0777">
        <w:t xml:space="preserve">170 </w:t>
      </w:r>
      <w:r w:rsidR="00D71D53" w:rsidRPr="00FB0777">
        <w:rPr>
          <w:rFonts w:hint="eastAsia"/>
        </w:rPr>
        <w:t>℃。</w:t>
      </w:r>
    </w:p>
    <w:p w:rsidR="00D71D53" w:rsidRDefault="0020547E" w:rsidP="00AC07B1">
      <w:pPr>
        <w:pStyle w:val="afffc"/>
        <w:numPr>
          <w:ilvl w:val="0"/>
          <w:numId w:val="42"/>
        </w:numPr>
        <w:spacing w:before="0" w:after="0" w:line="360" w:lineRule="auto"/>
        <w:ind w:hanging="354"/>
        <w:jc w:val="both"/>
      </w:pPr>
      <w:r>
        <w:rPr>
          <w:rFonts w:hint="eastAsia"/>
        </w:rPr>
        <w:t>制氨</w:t>
      </w:r>
      <w:r w:rsidR="00A0662A">
        <w:rPr>
          <w:rFonts w:hint="eastAsia"/>
        </w:rPr>
        <w:t>系统若为尿素热解系统，尿素溶液绝热分解室中的喷枪布置均匀，宜</w:t>
      </w:r>
      <w:r w:rsidR="001E078D">
        <w:rPr>
          <w:rFonts w:hint="eastAsia"/>
        </w:rPr>
        <w:t>采用浮子流量计，</w:t>
      </w:r>
      <w:r>
        <w:rPr>
          <w:rFonts w:hint="eastAsia"/>
        </w:rPr>
        <w:t>在任意工况下，</w:t>
      </w:r>
      <w:r w:rsidR="001E078D">
        <w:rPr>
          <w:rFonts w:hint="eastAsia"/>
        </w:rPr>
        <w:t>浮子流量计的</w:t>
      </w:r>
      <w:r w:rsidR="00F40BFF">
        <w:rPr>
          <w:rFonts w:hint="eastAsia"/>
        </w:rPr>
        <w:t>误差</w:t>
      </w:r>
      <w:r w:rsidR="001E078D">
        <w:rPr>
          <w:rFonts w:hint="eastAsia"/>
        </w:rPr>
        <w:t>不超过1</w:t>
      </w:r>
      <w:r w:rsidR="001E078D">
        <w:t>.5</w:t>
      </w:r>
      <w:r w:rsidR="00AC07B1">
        <w:rPr>
          <w:rFonts w:hint="eastAsia"/>
        </w:rPr>
        <w:t>%</w:t>
      </w:r>
      <w:r w:rsidR="001E078D">
        <w:t>FS</w:t>
      </w:r>
      <w:r w:rsidR="00F40BFF" w:rsidRPr="00F40BFF">
        <w:rPr>
          <w:rFonts w:hint="eastAsia"/>
        </w:rPr>
        <w:t>（</w:t>
      </w:r>
      <w:r w:rsidR="00F40BFF">
        <w:rPr>
          <w:rFonts w:hint="eastAsia"/>
        </w:rPr>
        <w:t>FS：</w:t>
      </w:r>
      <w:r w:rsidR="00F40BFF" w:rsidRPr="00F40BFF">
        <w:rPr>
          <w:rFonts w:hint="eastAsia"/>
        </w:rPr>
        <w:t>Full Scale，量程范围）</w:t>
      </w:r>
      <w:r w:rsidR="001E078D">
        <w:rPr>
          <w:rFonts w:hint="eastAsia"/>
        </w:rPr>
        <w:t>，</w:t>
      </w:r>
      <w:r w:rsidR="00AC07B1">
        <w:rPr>
          <w:rFonts w:hint="eastAsia"/>
        </w:rPr>
        <w:t>使用</w:t>
      </w:r>
      <w:r w:rsidR="001E078D">
        <w:rPr>
          <w:rFonts w:hint="eastAsia"/>
        </w:rPr>
        <w:t>量程范围保持</w:t>
      </w:r>
      <w:r w:rsidR="001A1750">
        <w:rPr>
          <w:rFonts w:hint="eastAsia"/>
        </w:rPr>
        <w:t>在</w:t>
      </w:r>
      <w:r w:rsidR="00AC07B1">
        <w:rPr>
          <w:rFonts w:hint="eastAsia"/>
        </w:rPr>
        <w:t>量程的</w:t>
      </w:r>
      <w:r w:rsidR="001E078D">
        <w:rPr>
          <w:rFonts w:hint="eastAsia"/>
        </w:rPr>
        <w:t>1/</w:t>
      </w:r>
      <w:r w:rsidR="001E078D">
        <w:t>4</w:t>
      </w:r>
      <w:r w:rsidR="00911818" w:rsidRPr="00911818">
        <w:rPr>
          <w:rFonts w:ascii="Times New Roman"/>
        </w:rPr>
        <w:t>～</w:t>
      </w:r>
      <w:r w:rsidR="001E078D">
        <w:t>3/4</w:t>
      </w:r>
      <w:r w:rsidR="00AC07B1">
        <w:rPr>
          <w:rFonts w:hint="eastAsia"/>
        </w:rPr>
        <w:t>段</w:t>
      </w:r>
      <w:r w:rsidR="001E078D">
        <w:rPr>
          <w:rFonts w:hint="eastAsia"/>
        </w:rPr>
        <w:t>内。</w:t>
      </w:r>
    </w:p>
    <w:p w:rsidR="00D71D53" w:rsidRDefault="00D71D53" w:rsidP="00AC07B1">
      <w:pPr>
        <w:pStyle w:val="afffc"/>
        <w:numPr>
          <w:ilvl w:val="0"/>
          <w:numId w:val="42"/>
        </w:numPr>
        <w:spacing w:before="0" w:after="0" w:line="360" w:lineRule="auto"/>
        <w:ind w:hanging="354"/>
        <w:jc w:val="both"/>
      </w:pPr>
      <w:r w:rsidRPr="00B66E50">
        <w:rPr>
          <w:rFonts w:hint="eastAsia"/>
        </w:rPr>
        <w:t>每台</w:t>
      </w:r>
      <w:r>
        <w:rPr>
          <w:rFonts w:hint="eastAsia"/>
        </w:rPr>
        <w:t>水解反应器出口或</w:t>
      </w:r>
      <w:r w:rsidRPr="00B66E50">
        <w:rPr>
          <w:rFonts w:hint="eastAsia"/>
        </w:rPr>
        <w:t>热解炉出口至S</w:t>
      </w:r>
      <w:r w:rsidRPr="00B66E50">
        <w:t>CR</w:t>
      </w:r>
      <w:r w:rsidRPr="00B66E50">
        <w:rPr>
          <w:rFonts w:hint="eastAsia"/>
        </w:rPr>
        <w:t>反应器管道</w:t>
      </w:r>
      <w:r w:rsidR="001E078D">
        <w:rPr>
          <w:rFonts w:hint="eastAsia"/>
        </w:rPr>
        <w:t>应</w:t>
      </w:r>
      <w:r w:rsidR="008E69AB" w:rsidRPr="00B66E50">
        <w:rPr>
          <w:rFonts w:hint="eastAsia"/>
        </w:rPr>
        <w:t>配</w:t>
      </w:r>
      <w:r w:rsidRPr="00B66E50">
        <w:rPr>
          <w:rFonts w:hint="eastAsia"/>
        </w:rPr>
        <w:t>有1套测量装置及相应的调节阀门，</w:t>
      </w:r>
      <w:r>
        <w:rPr>
          <w:rFonts w:hint="eastAsia"/>
        </w:rPr>
        <w:t>宜采用一拖一控制方式，</w:t>
      </w:r>
      <w:r w:rsidR="000669B5">
        <w:rPr>
          <w:rFonts w:hint="eastAsia"/>
        </w:rPr>
        <w:t>实现</w:t>
      </w:r>
      <w:r w:rsidRPr="00B66E50">
        <w:rPr>
          <w:rFonts w:hint="eastAsia"/>
        </w:rPr>
        <w:t>两侧反应器用氨量</w:t>
      </w:r>
      <w:r w:rsidR="006B0EBD">
        <w:rPr>
          <w:rFonts w:hint="eastAsia"/>
        </w:rPr>
        <w:t>及</w:t>
      </w:r>
      <w:r w:rsidRPr="00FB0777">
        <w:rPr>
          <w:rFonts w:hint="eastAsia"/>
        </w:rPr>
        <w:t>每个喷射器的尿素溶液</w:t>
      </w:r>
      <w:r w:rsidR="006B0EBD">
        <w:rPr>
          <w:rFonts w:hint="eastAsia"/>
        </w:rPr>
        <w:t>的独立控制</w:t>
      </w:r>
      <w:r w:rsidRPr="00FB0777">
        <w:rPr>
          <w:rFonts w:hint="eastAsia"/>
        </w:rPr>
        <w:t>。</w:t>
      </w:r>
    </w:p>
    <w:p w:rsidR="00691FD0" w:rsidRDefault="00AC07B1" w:rsidP="00AC07B1">
      <w:pPr>
        <w:pStyle w:val="afffc"/>
        <w:numPr>
          <w:ilvl w:val="0"/>
          <w:numId w:val="42"/>
        </w:numPr>
        <w:spacing w:before="0" w:after="0" w:line="360" w:lineRule="auto"/>
        <w:jc w:val="both"/>
      </w:pPr>
      <w:r>
        <w:rPr>
          <w:rFonts w:hint="eastAsia"/>
        </w:rPr>
        <w:t>制氨系统若为液氨系统，</w:t>
      </w:r>
      <w:r w:rsidR="00ED004E">
        <w:rPr>
          <w:rFonts w:hint="eastAsia"/>
        </w:rPr>
        <w:t>在任意工况下，</w:t>
      </w:r>
      <w:r w:rsidR="00C675F2">
        <w:rPr>
          <w:rFonts w:hint="eastAsia"/>
        </w:rPr>
        <w:t>液氨系统应采用纯度为9</w:t>
      </w:r>
      <w:r w:rsidR="00C675F2">
        <w:t>9.8</w:t>
      </w:r>
      <w:r w:rsidR="00C675F2">
        <w:rPr>
          <w:rFonts w:hint="eastAsia"/>
        </w:rPr>
        <w:t>%的氨，存储压力容器应保证具有严格的安全和防火措施。</w:t>
      </w:r>
    </w:p>
    <w:p w:rsidR="00F83AD7" w:rsidRDefault="00ED004E" w:rsidP="00F83AD7">
      <w:pPr>
        <w:pStyle w:val="afffc"/>
        <w:numPr>
          <w:ilvl w:val="0"/>
          <w:numId w:val="42"/>
        </w:numPr>
        <w:spacing w:before="0" w:after="0" w:line="360" w:lineRule="auto"/>
        <w:jc w:val="both"/>
      </w:pPr>
      <w:r>
        <w:rPr>
          <w:rFonts w:hint="eastAsia"/>
        </w:rPr>
        <w:t>在液氨蒸发器</w:t>
      </w:r>
      <w:r w:rsidR="0019699F">
        <w:rPr>
          <w:rFonts w:hint="eastAsia"/>
        </w:rPr>
        <w:t>配置</w:t>
      </w:r>
      <w:r>
        <w:rPr>
          <w:rFonts w:hint="eastAsia"/>
        </w:rPr>
        <w:t>的</w:t>
      </w:r>
      <w:r w:rsidR="0019699F">
        <w:rPr>
          <w:rFonts w:hint="eastAsia"/>
        </w:rPr>
        <w:t>气氨缓冲槽，</w:t>
      </w:r>
      <w:r>
        <w:rPr>
          <w:rFonts w:hint="eastAsia"/>
        </w:rPr>
        <w:t>在任意工况下，均应提供</w:t>
      </w:r>
      <w:r w:rsidR="0019699F">
        <w:rPr>
          <w:rFonts w:hint="eastAsia"/>
        </w:rPr>
        <w:t>压力</w:t>
      </w:r>
      <w:r>
        <w:rPr>
          <w:rFonts w:hint="eastAsia"/>
        </w:rPr>
        <w:t>稳定</w:t>
      </w:r>
      <w:r w:rsidR="0019699F">
        <w:rPr>
          <w:rFonts w:hint="eastAsia"/>
        </w:rPr>
        <w:t>的气氨</w:t>
      </w:r>
      <w:r w:rsidR="0040212E">
        <w:rPr>
          <w:rFonts w:hint="eastAsia"/>
        </w:rPr>
        <w:t>，供氨压力范围应约0</w:t>
      </w:r>
      <w:r w:rsidR="0040212E">
        <w:t>.3</w:t>
      </w:r>
      <w:r w:rsidR="00F3750E">
        <w:t>MPa</w:t>
      </w:r>
      <w:r w:rsidR="00911818" w:rsidRPr="00911818">
        <w:rPr>
          <w:rFonts w:ascii="Times New Roman"/>
        </w:rPr>
        <w:t>～</w:t>
      </w:r>
      <w:r w:rsidR="0040212E">
        <w:t>0.35MPa</w:t>
      </w:r>
      <w:r w:rsidR="0019699F">
        <w:rPr>
          <w:rFonts w:hint="eastAsia"/>
        </w:rPr>
        <w:t>。</w:t>
      </w:r>
    </w:p>
    <w:p w:rsidR="00F83AD7" w:rsidRPr="00F83AD7" w:rsidRDefault="00F83AD7" w:rsidP="00F83AD7">
      <w:pPr>
        <w:pStyle w:val="afffc"/>
        <w:numPr>
          <w:ilvl w:val="0"/>
          <w:numId w:val="42"/>
        </w:numPr>
        <w:spacing w:before="0" w:after="0" w:line="360" w:lineRule="auto"/>
        <w:jc w:val="both"/>
      </w:pPr>
      <w:r w:rsidRPr="00F83AD7">
        <w:rPr>
          <w:rFonts w:hint="eastAsia"/>
        </w:rPr>
        <w:t>气氨输送管道应进行伴热保护，防止空气冷凝结晶，保证氨喷射系统前的温度不低于300℃。</w:t>
      </w:r>
    </w:p>
    <w:p w:rsidR="00D71D53" w:rsidRPr="00AE7823" w:rsidRDefault="00117116" w:rsidP="00AC07B1">
      <w:pPr>
        <w:pStyle w:val="afffc"/>
        <w:spacing w:before="0" w:after="0" w:line="360" w:lineRule="auto"/>
        <w:ind w:left="0"/>
        <w:jc w:val="both"/>
      </w:pPr>
      <w:r>
        <w:rPr>
          <w:rFonts w:hint="eastAsia"/>
        </w:rPr>
        <w:t>在</w:t>
      </w:r>
      <w:r w:rsidR="00B625C5">
        <w:rPr>
          <w:rFonts w:hint="eastAsia"/>
        </w:rPr>
        <w:t>超净</w:t>
      </w:r>
      <w:r w:rsidR="005A0C80">
        <w:rPr>
          <w:rFonts w:hint="eastAsia"/>
        </w:rPr>
        <w:t>排放脱硝优化控制</w:t>
      </w:r>
      <w:r>
        <w:rPr>
          <w:rFonts w:hint="eastAsia"/>
        </w:rPr>
        <w:t>技术实施前，宜</w:t>
      </w:r>
      <w:r w:rsidR="005A0C80">
        <w:rPr>
          <w:rFonts w:hint="eastAsia"/>
        </w:rPr>
        <w:t>对</w:t>
      </w:r>
      <w:r w:rsidR="00D71D53">
        <w:rPr>
          <w:rFonts w:hint="eastAsia"/>
        </w:rPr>
        <w:t>氨/空气喷雾系统</w:t>
      </w:r>
      <w:r w:rsidR="00A82453">
        <w:rPr>
          <w:rFonts w:hint="eastAsia"/>
        </w:rPr>
        <w:t>相应装置及设备进行改造，氨/空气喷雾系统的每一供应箱应安装一个节流阀及节流孔板，</w:t>
      </w:r>
      <w:r w:rsidR="00A82453" w:rsidRPr="00A82453">
        <w:rPr>
          <w:rFonts w:hint="eastAsia"/>
        </w:rPr>
        <w:t>使氨/空气混合物在喷雾管格子均匀分布。</w:t>
      </w:r>
    </w:p>
    <w:p w:rsidR="00D71D53" w:rsidRPr="00BA64D3" w:rsidRDefault="00117116" w:rsidP="005A0C80">
      <w:pPr>
        <w:pStyle w:val="afffc"/>
        <w:spacing w:before="0" w:after="0" w:line="360" w:lineRule="auto"/>
        <w:ind w:left="0"/>
        <w:jc w:val="both"/>
      </w:pPr>
      <w:r>
        <w:rPr>
          <w:rFonts w:hint="eastAsia"/>
        </w:rPr>
        <w:t>在</w:t>
      </w:r>
      <w:r w:rsidR="00B625C5">
        <w:rPr>
          <w:rFonts w:hint="eastAsia"/>
        </w:rPr>
        <w:t>超净</w:t>
      </w:r>
      <w:r w:rsidR="005A0C80">
        <w:rPr>
          <w:rFonts w:hint="eastAsia"/>
        </w:rPr>
        <w:t>排放脱硝优化控制</w:t>
      </w:r>
      <w:r>
        <w:rPr>
          <w:rFonts w:hint="eastAsia"/>
        </w:rPr>
        <w:t>技术实施前，宜</w:t>
      </w:r>
      <w:r w:rsidR="005A0C80">
        <w:rPr>
          <w:rFonts w:hint="eastAsia"/>
        </w:rPr>
        <w:t>对</w:t>
      </w:r>
      <w:r w:rsidR="00D71D53">
        <w:rPr>
          <w:rFonts w:hint="eastAsia"/>
        </w:rPr>
        <w:t>反应器</w:t>
      </w:r>
      <w:r w:rsidR="005A0C80">
        <w:rPr>
          <w:rFonts w:hint="eastAsia"/>
        </w:rPr>
        <w:t>相应装置及设备进行改造，</w:t>
      </w:r>
      <w:r w:rsidR="00A11D40">
        <w:rPr>
          <w:rFonts w:hint="eastAsia"/>
        </w:rPr>
        <w:t>宜</w:t>
      </w:r>
      <w:r w:rsidR="005A0C80" w:rsidRPr="005A0C80">
        <w:rPr>
          <w:rFonts w:hint="eastAsia"/>
        </w:rPr>
        <w:t>在S</w:t>
      </w:r>
      <w:r w:rsidR="005A0C80" w:rsidRPr="005A0C80">
        <w:t>CR</w:t>
      </w:r>
      <w:r w:rsidR="005A0C80" w:rsidRPr="005A0C80">
        <w:rPr>
          <w:rFonts w:hint="eastAsia"/>
        </w:rPr>
        <w:t>反应器进口配置N</w:t>
      </w:r>
      <w:r w:rsidR="005A0C80" w:rsidRPr="005A0C80">
        <w:t>O</w:t>
      </w:r>
      <w:r w:rsidR="005A0C80" w:rsidRPr="005A0C80">
        <w:rPr>
          <w:rFonts w:hint="eastAsia"/>
        </w:rPr>
        <w:t>x、O</w:t>
      </w:r>
      <w:r w:rsidR="005A0C80" w:rsidRPr="005A0C80">
        <w:rPr>
          <w:vertAlign w:val="subscript"/>
        </w:rPr>
        <w:t>2</w:t>
      </w:r>
      <w:r w:rsidR="005A0C80" w:rsidRPr="005A0C80">
        <w:rPr>
          <w:rFonts w:hint="eastAsia"/>
        </w:rPr>
        <w:t>、温度监视分析仪，在S</w:t>
      </w:r>
      <w:r w:rsidR="005A0C80" w:rsidRPr="005A0C80">
        <w:t>CR</w:t>
      </w:r>
      <w:r w:rsidR="005A0C80" w:rsidRPr="005A0C80">
        <w:rPr>
          <w:rFonts w:hint="eastAsia"/>
        </w:rPr>
        <w:t>反应器出口配置N</w:t>
      </w:r>
      <w:r w:rsidR="005A0C80" w:rsidRPr="005A0C80">
        <w:t>O</w:t>
      </w:r>
      <w:r w:rsidR="005A0C80" w:rsidRPr="005A0C80">
        <w:rPr>
          <w:rFonts w:hint="eastAsia"/>
        </w:rPr>
        <w:t>x、O</w:t>
      </w:r>
      <w:r w:rsidR="005A0C80" w:rsidRPr="005A0C80">
        <w:rPr>
          <w:vertAlign w:val="subscript"/>
        </w:rPr>
        <w:t>2</w:t>
      </w:r>
      <w:r w:rsidR="005A0C80" w:rsidRPr="005A0C80">
        <w:rPr>
          <w:rFonts w:hint="eastAsia"/>
        </w:rPr>
        <w:t>、N</w:t>
      </w:r>
      <w:r w:rsidR="005A0C80" w:rsidRPr="005A0C80">
        <w:t>H</w:t>
      </w:r>
      <w:r w:rsidR="005A0C80" w:rsidRPr="005F2A6A">
        <w:rPr>
          <w:vertAlign w:val="subscript"/>
        </w:rPr>
        <w:t>3</w:t>
      </w:r>
      <w:r w:rsidR="005A0C80" w:rsidRPr="005A0C80">
        <w:rPr>
          <w:rFonts w:hint="eastAsia"/>
        </w:rPr>
        <w:t>监视分析仪，监视氨逃逸浓度小于设定值，超限则报警并自动调节氨注入量，</w:t>
      </w:r>
      <w:r w:rsidR="005A0C80">
        <w:rPr>
          <w:rFonts w:hint="eastAsia"/>
        </w:rPr>
        <w:t>确保氨逃逸体积分数不高于</w:t>
      </w:r>
      <w:r w:rsidR="005A0C80" w:rsidRPr="005A0C80">
        <w:rPr>
          <w:rFonts w:hint="eastAsia"/>
        </w:rPr>
        <w:t>3×1</w:t>
      </w:r>
      <w:r w:rsidR="005A0C80" w:rsidRPr="005A0C80">
        <w:t>0</w:t>
      </w:r>
      <w:r w:rsidR="005A0C80" w:rsidRPr="005A0C80">
        <w:rPr>
          <w:rFonts w:hint="eastAsia"/>
          <w:vertAlign w:val="superscript"/>
        </w:rPr>
        <w:t>-</w:t>
      </w:r>
      <w:r w:rsidR="005A0C80" w:rsidRPr="005A0C80">
        <w:rPr>
          <w:vertAlign w:val="superscript"/>
        </w:rPr>
        <w:t>6</w:t>
      </w:r>
      <w:r w:rsidR="005A0C80">
        <w:rPr>
          <w:rFonts w:hint="eastAsia"/>
        </w:rPr>
        <w:t>（标准状态，干基，过量空气系数1</w:t>
      </w:r>
      <w:r w:rsidR="005A0C80">
        <w:t>.4</w:t>
      </w:r>
      <w:r w:rsidR="005A0C80">
        <w:rPr>
          <w:rFonts w:hint="eastAsia"/>
        </w:rPr>
        <w:t>）</w:t>
      </w:r>
      <w:r w:rsidR="005A0C80" w:rsidRPr="005A0C80">
        <w:rPr>
          <w:rFonts w:hint="eastAsia"/>
        </w:rPr>
        <w:t>。</w:t>
      </w:r>
    </w:p>
    <w:p w:rsidR="008107D8" w:rsidRDefault="00117116" w:rsidP="00AE1394">
      <w:pPr>
        <w:pStyle w:val="afffc"/>
        <w:spacing w:before="0" w:after="0" w:line="360" w:lineRule="auto"/>
        <w:ind w:left="0"/>
        <w:jc w:val="both"/>
      </w:pPr>
      <w:r>
        <w:rPr>
          <w:rFonts w:hint="eastAsia"/>
        </w:rPr>
        <w:t>在</w:t>
      </w:r>
      <w:r w:rsidR="00B625C5">
        <w:rPr>
          <w:rFonts w:hint="eastAsia"/>
        </w:rPr>
        <w:t>超净</w:t>
      </w:r>
      <w:r w:rsidR="005A0C80">
        <w:rPr>
          <w:rFonts w:hint="eastAsia"/>
        </w:rPr>
        <w:t>排放脱硝优化控制</w:t>
      </w:r>
      <w:r>
        <w:rPr>
          <w:rFonts w:hint="eastAsia"/>
        </w:rPr>
        <w:t>技术实施前，宜</w:t>
      </w:r>
      <w:r w:rsidR="005A0C80">
        <w:rPr>
          <w:rFonts w:hint="eastAsia"/>
        </w:rPr>
        <w:t>对</w:t>
      </w:r>
      <w:r w:rsidR="00D71D53" w:rsidRPr="00BA64D3">
        <w:rPr>
          <w:rFonts w:hint="eastAsia"/>
        </w:rPr>
        <w:t>催</w:t>
      </w:r>
      <w:r w:rsidR="00D71D53">
        <w:rPr>
          <w:rFonts w:hint="eastAsia"/>
        </w:rPr>
        <w:t>化剂</w:t>
      </w:r>
      <w:r w:rsidR="005A0C80">
        <w:rPr>
          <w:rFonts w:hint="eastAsia"/>
        </w:rPr>
        <w:t>相关装置及设备进行改造，</w:t>
      </w:r>
      <w:r w:rsidR="00D71D53" w:rsidRPr="00B44B27">
        <w:rPr>
          <w:rFonts w:hint="eastAsia"/>
        </w:rPr>
        <w:t>反应器第一层催化剂入口烟气参数均匀性的要求为相对偏差不大于下述值：速度最大偏差为平均值的±1</w:t>
      </w:r>
      <w:r w:rsidR="00D71D53" w:rsidRPr="00B44B27">
        <w:t>5</w:t>
      </w:r>
      <w:r w:rsidR="00D71D53" w:rsidRPr="00B44B27">
        <w:rPr>
          <w:rFonts w:hint="eastAsia"/>
        </w:rPr>
        <w:t>%；温度最大偏差为平均值的±</w:t>
      </w:r>
      <w:r w:rsidR="00D71D53" w:rsidRPr="00B44B27">
        <w:t>10</w:t>
      </w:r>
      <w:r w:rsidR="00D71D53" w:rsidRPr="00B44B27">
        <w:rPr>
          <w:rFonts w:hint="eastAsia"/>
        </w:rPr>
        <w:t>℃；氨氮摩尔比的最大偏差为平均值的±</w:t>
      </w:r>
      <w:r w:rsidR="00D71D53" w:rsidRPr="00B44B27">
        <w:t>5</w:t>
      </w:r>
      <w:r w:rsidR="00D71D53" w:rsidRPr="00B44B27">
        <w:rPr>
          <w:rFonts w:hint="eastAsia"/>
        </w:rPr>
        <w:t>%；烟气入射催化剂角度（与垂直方向的夹角）为±1</w:t>
      </w:r>
      <w:r w:rsidR="00D71D53" w:rsidRPr="00B44B27">
        <w:t>0</w:t>
      </w:r>
      <w:r w:rsidR="00D71D53" w:rsidRPr="00B44B27">
        <w:rPr>
          <w:rFonts w:hint="eastAsia"/>
        </w:rPr>
        <w:t>°。</w:t>
      </w:r>
    </w:p>
    <w:p w:rsidR="00E66461" w:rsidRDefault="00117116" w:rsidP="00AC07B1">
      <w:pPr>
        <w:pStyle w:val="afffc"/>
        <w:spacing w:before="0" w:after="0" w:line="360" w:lineRule="auto"/>
        <w:ind w:left="0"/>
        <w:jc w:val="both"/>
      </w:pPr>
      <w:r>
        <w:rPr>
          <w:rFonts w:hint="eastAsia"/>
        </w:rPr>
        <w:lastRenderedPageBreak/>
        <w:t>在</w:t>
      </w:r>
      <w:r w:rsidR="00B625C5">
        <w:rPr>
          <w:rFonts w:hint="eastAsia"/>
        </w:rPr>
        <w:t>超净</w:t>
      </w:r>
      <w:r w:rsidR="00A01658">
        <w:rPr>
          <w:rFonts w:hint="eastAsia"/>
        </w:rPr>
        <w:t>排放</w:t>
      </w:r>
      <w:r w:rsidR="00E95AA3">
        <w:rPr>
          <w:rFonts w:hint="eastAsia"/>
        </w:rPr>
        <w:t>脱硝优化</w:t>
      </w:r>
      <w:r w:rsidR="00A01658">
        <w:rPr>
          <w:rFonts w:hint="eastAsia"/>
        </w:rPr>
        <w:t>控制</w:t>
      </w:r>
      <w:r>
        <w:rPr>
          <w:rFonts w:hint="eastAsia"/>
        </w:rPr>
        <w:t>技术实施前，宜</w:t>
      </w:r>
      <w:r w:rsidR="00A01658">
        <w:rPr>
          <w:rFonts w:hint="eastAsia"/>
        </w:rPr>
        <w:t>对相应的仪控</w:t>
      </w:r>
      <w:r w:rsidR="00E95AA3">
        <w:rPr>
          <w:rFonts w:hint="eastAsia"/>
        </w:rPr>
        <w:t>设备</w:t>
      </w:r>
      <w:r w:rsidR="00A01658">
        <w:rPr>
          <w:rFonts w:hint="eastAsia"/>
        </w:rPr>
        <w:t>进行改造升级，升级后的仪控设备</w:t>
      </w:r>
      <w:r w:rsidR="00E95AA3">
        <w:rPr>
          <w:rFonts w:hint="eastAsia"/>
        </w:rPr>
        <w:t>应</w:t>
      </w:r>
      <w:r w:rsidR="00E66461">
        <w:rPr>
          <w:rFonts w:hint="eastAsia"/>
        </w:rPr>
        <w:t>具有</w:t>
      </w:r>
      <w:r w:rsidR="00E95AA3">
        <w:rPr>
          <w:rFonts w:hint="eastAsia"/>
        </w:rPr>
        <w:t>先进性、高成熟度、</w:t>
      </w:r>
      <w:r w:rsidR="00E66461">
        <w:rPr>
          <w:rFonts w:hint="eastAsia"/>
        </w:rPr>
        <w:t>高可靠性、耐用性、可操作性、可</w:t>
      </w:r>
      <w:r>
        <w:rPr>
          <w:rFonts w:hint="eastAsia"/>
        </w:rPr>
        <w:t>维护性和易扩展性，</w:t>
      </w:r>
      <w:r w:rsidR="00A01658">
        <w:rPr>
          <w:rFonts w:hint="eastAsia"/>
        </w:rPr>
        <w:t>与整个电厂的自动化水平相适应。</w:t>
      </w:r>
    </w:p>
    <w:p w:rsidR="00EE415B" w:rsidRDefault="00EE415B" w:rsidP="00AC07B1">
      <w:pPr>
        <w:pStyle w:val="afffc"/>
        <w:spacing w:before="0" w:after="0" w:line="360" w:lineRule="auto"/>
        <w:ind w:left="0"/>
        <w:jc w:val="both"/>
      </w:pPr>
      <w:r>
        <w:rPr>
          <w:rFonts w:hint="eastAsia"/>
        </w:rPr>
        <w:t>电动执行机构选择带有限位开关和力矩开关的智能一体化产品</w:t>
      </w:r>
      <w:r w:rsidR="00974E52">
        <w:rPr>
          <w:rFonts w:hint="eastAsia"/>
        </w:rPr>
        <w:t>；气动执行机构选择配气动三联件，具有限位功能，采用智能定位器；</w:t>
      </w:r>
      <w:r w:rsidR="005F2A6A">
        <w:rPr>
          <w:rFonts w:hint="eastAsia"/>
        </w:rPr>
        <w:t>可</w:t>
      </w:r>
      <w:r>
        <w:rPr>
          <w:rFonts w:hint="eastAsia"/>
        </w:rPr>
        <w:t>采用</w:t>
      </w:r>
      <w:r w:rsidRPr="00A01658">
        <w:rPr>
          <w:rFonts w:hint="eastAsia"/>
        </w:rPr>
        <w:t>三合一功能（电气转换功能、定位器功能、位置反馈功能）的一体化产品，并根据工艺要求配电磁阀和手轮</w:t>
      </w:r>
      <w:r w:rsidR="00AE1394" w:rsidRPr="00A01658">
        <w:rPr>
          <w:rFonts w:hint="eastAsia"/>
        </w:rPr>
        <w:t>，执行机构线性误差不超过0</w:t>
      </w:r>
      <w:r w:rsidR="00AE1394" w:rsidRPr="00A01658">
        <w:t>.5</w:t>
      </w:r>
      <w:r w:rsidR="00AE1394" w:rsidRPr="00A01658">
        <w:rPr>
          <w:rFonts w:hint="eastAsia"/>
        </w:rPr>
        <w:t>%，基本误差不超过±1%。</w:t>
      </w:r>
    </w:p>
    <w:p w:rsidR="00050DDC" w:rsidRPr="009C4783" w:rsidRDefault="00E95AA3" w:rsidP="00AC07B1">
      <w:pPr>
        <w:pStyle w:val="a5"/>
        <w:spacing w:before="156" w:after="156"/>
        <w:jc w:val="both"/>
      </w:pPr>
      <w:bookmarkStart w:id="47" w:name="_Toc110326230"/>
      <w:r w:rsidRPr="009C4783">
        <w:rPr>
          <w:rFonts w:hint="eastAsia"/>
        </w:rPr>
        <w:t>控制系统配置</w:t>
      </w:r>
      <w:bookmarkEnd w:id="47"/>
    </w:p>
    <w:p w:rsidR="006E036E" w:rsidRDefault="00B625C5" w:rsidP="006E036E">
      <w:pPr>
        <w:pStyle w:val="afffc"/>
        <w:spacing w:before="0" w:after="0" w:line="360" w:lineRule="auto"/>
        <w:ind w:left="0"/>
        <w:jc w:val="both"/>
      </w:pPr>
      <w:r>
        <w:rPr>
          <w:rFonts w:hint="eastAsia"/>
        </w:rPr>
        <w:t>超净</w:t>
      </w:r>
      <w:r w:rsidR="006E036E">
        <w:rPr>
          <w:rFonts w:hint="eastAsia"/>
        </w:rPr>
        <w:t>排放脱硝</w:t>
      </w:r>
      <w:r w:rsidR="006E036E" w:rsidRPr="008107D8">
        <w:rPr>
          <w:rFonts w:hint="eastAsia"/>
        </w:rPr>
        <w:t>优化控制系统宜</w:t>
      </w:r>
      <w:r w:rsidR="006E036E">
        <w:rPr>
          <w:rFonts w:hint="eastAsia"/>
        </w:rPr>
        <w:t>单独配置控制站执行脱硝优化实时快速控制功能，也可</w:t>
      </w:r>
      <w:r w:rsidR="006E036E" w:rsidRPr="008107D8">
        <w:rPr>
          <w:rFonts w:hint="eastAsia"/>
        </w:rPr>
        <w:t>采用上位分析站和下位控制站的系统结构，分别实现复杂数</w:t>
      </w:r>
      <w:r w:rsidR="006E036E">
        <w:rPr>
          <w:rFonts w:hint="eastAsia"/>
        </w:rPr>
        <w:t>据分析运算功能与实时快速控制功能</w:t>
      </w:r>
      <w:r w:rsidR="006E036E" w:rsidRPr="008107D8">
        <w:rPr>
          <w:rFonts w:hint="eastAsia"/>
        </w:rPr>
        <w:t>。</w:t>
      </w:r>
    </w:p>
    <w:p w:rsidR="006E036E" w:rsidRDefault="006E036E" w:rsidP="006E036E">
      <w:pPr>
        <w:pStyle w:val="afffc"/>
        <w:spacing w:before="0" w:after="0" w:line="360" w:lineRule="auto"/>
        <w:ind w:left="0"/>
        <w:jc w:val="both"/>
      </w:pPr>
      <w:r>
        <w:rPr>
          <w:rFonts w:hint="eastAsia"/>
        </w:rPr>
        <w:t>对于单独配置控制站的</w:t>
      </w:r>
      <w:r w:rsidR="00B625C5">
        <w:rPr>
          <w:rFonts w:hint="eastAsia"/>
        </w:rPr>
        <w:t>超净</w:t>
      </w:r>
      <w:r>
        <w:rPr>
          <w:rFonts w:hint="eastAsia"/>
        </w:rPr>
        <w:t>排放脱硝优化控制系统宜由</w:t>
      </w:r>
      <w:r w:rsidRPr="008107D8">
        <w:rPr>
          <w:rFonts w:hint="eastAsia"/>
        </w:rPr>
        <w:t>控制站、</w:t>
      </w:r>
      <w:r w:rsidR="00323EDF">
        <w:rPr>
          <w:rFonts w:hint="eastAsia"/>
        </w:rPr>
        <w:t>操作员站、</w:t>
      </w:r>
      <w:r w:rsidRPr="008107D8">
        <w:rPr>
          <w:rFonts w:hint="eastAsia"/>
        </w:rPr>
        <w:t>网络交换系统、</w:t>
      </w:r>
      <w:r w:rsidRPr="008107D8">
        <w:t>I/O</w:t>
      </w:r>
      <w:r w:rsidRPr="008107D8">
        <w:rPr>
          <w:rFonts w:hint="eastAsia"/>
        </w:rPr>
        <w:t>模件和电源等组合构成。</w:t>
      </w:r>
    </w:p>
    <w:p w:rsidR="006E036E" w:rsidRPr="008107D8" w:rsidRDefault="006E036E" w:rsidP="006E036E">
      <w:pPr>
        <w:pStyle w:val="afffc"/>
        <w:spacing w:before="0" w:after="0" w:line="360" w:lineRule="auto"/>
        <w:ind w:left="0"/>
        <w:jc w:val="both"/>
      </w:pPr>
      <w:r w:rsidRPr="008107D8">
        <w:rPr>
          <w:rFonts w:hint="eastAsia"/>
        </w:rPr>
        <w:t>控制站宜从常规控制系统控制器中直接获取过程参数，</w:t>
      </w:r>
      <w:r>
        <w:rPr>
          <w:rFonts w:hint="eastAsia"/>
        </w:rPr>
        <w:t>通过通信方式从常规系统中获取实时与历史数据，</w:t>
      </w:r>
      <w:r w:rsidRPr="008107D8">
        <w:rPr>
          <w:rFonts w:hint="eastAsia"/>
        </w:rPr>
        <w:t>并通过常规控制系统输出指令至现场。</w:t>
      </w:r>
    </w:p>
    <w:p w:rsidR="006E036E" w:rsidRDefault="006E036E" w:rsidP="006E036E">
      <w:pPr>
        <w:pStyle w:val="afffc"/>
        <w:spacing w:before="0" w:after="0" w:line="360" w:lineRule="auto"/>
        <w:ind w:left="0"/>
        <w:jc w:val="both"/>
      </w:pPr>
      <w:r w:rsidRPr="008107D8">
        <w:rPr>
          <w:rFonts w:hint="eastAsia"/>
        </w:rPr>
        <w:t>控制站</w:t>
      </w:r>
      <w:r w:rsidR="001E679E">
        <w:rPr>
          <w:rFonts w:hint="eastAsia"/>
        </w:rPr>
        <w:t>能</w:t>
      </w:r>
      <w:r w:rsidRPr="008107D8">
        <w:rPr>
          <w:rFonts w:hint="eastAsia"/>
        </w:rPr>
        <w:t>实现</w:t>
      </w:r>
      <w:r>
        <w:rPr>
          <w:rFonts w:hint="eastAsia"/>
        </w:rPr>
        <w:t>数据分析运算，运行参数优化，</w:t>
      </w:r>
      <w:r w:rsidRPr="008107D8">
        <w:rPr>
          <w:rFonts w:hint="eastAsia"/>
        </w:rPr>
        <w:t>具体运行方式和参数定值的控制执行。</w:t>
      </w:r>
    </w:p>
    <w:p w:rsidR="00500513" w:rsidRPr="008107D8" w:rsidRDefault="00B625C5" w:rsidP="00500513">
      <w:pPr>
        <w:pStyle w:val="afffc"/>
        <w:spacing w:before="0" w:after="0" w:line="360" w:lineRule="auto"/>
        <w:ind w:left="0"/>
        <w:jc w:val="both"/>
      </w:pPr>
      <w:r>
        <w:rPr>
          <w:rFonts w:hint="eastAsia"/>
        </w:rPr>
        <w:t>超净</w:t>
      </w:r>
      <w:r w:rsidR="00500513">
        <w:rPr>
          <w:rFonts w:hint="eastAsia"/>
        </w:rPr>
        <w:t>排放脱硝</w:t>
      </w:r>
      <w:r w:rsidR="00500513" w:rsidRPr="008107D8">
        <w:rPr>
          <w:rFonts w:hint="eastAsia"/>
        </w:rPr>
        <w:t>优化控制系统应以投切的方式接入常规</w:t>
      </w:r>
      <w:r w:rsidR="00500513">
        <w:rPr>
          <w:rFonts w:hint="eastAsia"/>
        </w:rPr>
        <w:t>脱硝</w:t>
      </w:r>
      <w:r w:rsidR="00500513" w:rsidRPr="008107D8">
        <w:rPr>
          <w:rFonts w:hint="eastAsia"/>
        </w:rPr>
        <w:t>控制系统，投入和退出不应对常规控制系统产生任何扰动。</w:t>
      </w:r>
    </w:p>
    <w:p w:rsidR="00500513" w:rsidRPr="00D90B48" w:rsidRDefault="00500513" w:rsidP="00500513">
      <w:pPr>
        <w:pStyle w:val="afffc"/>
        <w:spacing w:before="0" w:after="0" w:line="360" w:lineRule="auto"/>
        <w:ind w:left="0"/>
        <w:jc w:val="both"/>
      </w:pPr>
      <w:r w:rsidRPr="00D90B48">
        <w:rPr>
          <w:rFonts w:hint="eastAsia"/>
        </w:rPr>
        <w:t>单独配置的优化控制系统，</w:t>
      </w:r>
      <w:r w:rsidR="001E679E">
        <w:rPr>
          <w:rFonts w:hint="eastAsia"/>
        </w:rPr>
        <w:t>是</w:t>
      </w:r>
      <w:r w:rsidRPr="00D90B48">
        <w:rPr>
          <w:rFonts w:hint="eastAsia"/>
        </w:rPr>
        <w:t>完整的软硬件系统，</w:t>
      </w:r>
      <w:r w:rsidR="009F37CB">
        <w:rPr>
          <w:rFonts w:hint="eastAsia"/>
        </w:rPr>
        <w:t>并</w:t>
      </w:r>
      <w:r w:rsidRPr="00D90B48">
        <w:rPr>
          <w:rFonts w:hint="eastAsia"/>
        </w:rPr>
        <w:t>保证一定的裕量。</w:t>
      </w:r>
    </w:p>
    <w:p w:rsidR="006E036E" w:rsidRPr="00D90B48" w:rsidRDefault="00B625C5" w:rsidP="006E036E">
      <w:pPr>
        <w:pStyle w:val="afffc"/>
        <w:spacing w:before="0" w:after="0" w:line="360" w:lineRule="auto"/>
        <w:ind w:left="0"/>
        <w:jc w:val="both"/>
      </w:pPr>
      <w:r>
        <w:rPr>
          <w:rFonts w:hint="eastAsia"/>
        </w:rPr>
        <w:t>超净</w:t>
      </w:r>
      <w:r w:rsidR="006E036E">
        <w:rPr>
          <w:rFonts w:hint="eastAsia"/>
        </w:rPr>
        <w:t>排放脱硝</w:t>
      </w:r>
      <w:r w:rsidR="006E036E" w:rsidRPr="00D90B48">
        <w:rPr>
          <w:rFonts w:hint="eastAsia"/>
        </w:rPr>
        <w:t>优化控制系统宜采用智能</w:t>
      </w:r>
      <w:r w:rsidR="006E036E">
        <w:rPr>
          <w:rFonts w:hint="eastAsia"/>
        </w:rPr>
        <w:t>D</w:t>
      </w:r>
      <w:r w:rsidR="006E036E">
        <w:t>CS</w:t>
      </w:r>
      <w:r w:rsidR="006E036E">
        <w:rPr>
          <w:rFonts w:hint="eastAsia"/>
        </w:rPr>
        <w:t>最小系统</w:t>
      </w:r>
      <w:r w:rsidR="006E036E" w:rsidRPr="00D90B48">
        <w:rPr>
          <w:rFonts w:hint="eastAsia"/>
        </w:rPr>
        <w:t>实现，</w:t>
      </w:r>
      <w:r w:rsidR="00323EDF">
        <w:rPr>
          <w:rFonts w:hint="eastAsia"/>
        </w:rPr>
        <w:t>并具备与常规D</w:t>
      </w:r>
      <w:r w:rsidR="00323EDF">
        <w:t>CS</w:t>
      </w:r>
      <w:r w:rsidR="00323EDF">
        <w:rPr>
          <w:rFonts w:hint="eastAsia"/>
        </w:rPr>
        <w:t>系统类似的组态、算法调用、算法开发、模型测试功能，借助</w:t>
      </w:r>
      <w:r w:rsidR="006E036E" w:rsidRPr="00D90B48">
        <w:rPr>
          <w:rFonts w:hint="eastAsia"/>
        </w:rPr>
        <w:t>组态调试环境和冗余机制，提升优化控制系统组态的透明度和运行的安全可靠性，且便于运行人员维护。</w:t>
      </w:r>
    </w:p>
    <w:p w:rsidR="006E036E" w:rsidRDefault="00B625C5" w:rsidP="006E036E">
      <w:pPr>
        <w:pStyle w:val="afffc"/>
        <w:spacing w:before="0" w:after="0" w:line="360" w:lineRule="auto"/>
        <w:ind w:left="0"/>
        <w:jc w:val="both"/>
      </w:pPr>
      <w:r>
        <w:rPr>
          <w:rFonts w:hint="eastAsia"/>
        </w:rPr>
        <w:t>超净</w:t>
      </w:r>
      <w:r w:rsidR="006E036E">
        <w:rPr>
          <w:rFonts w:hint="eastAsia"/>
        </w:rPr>
        <w:t>排放脱硝优化控制系统也可选择与现有机组D</w:t>
      </w:r>
      <w:r w:rsidR="006E036E">
        <w:t>CS</w:t>
      </w:r>
      <w:r w:rsidR="006E036E">
        <w:rPr>
          <w:rFonts w:hint="eastAsia"/>
        </w:rPr>
        <w:t>高度兼容的外挂控制系统、可编程逻辑控制器（</w:t>
      </w:r>
      <w:r w:rsidR="006E036E">
        <w:t>PLC</w:t>
      </w:r>
      <w:r w:rsidR="006E036E">
        <w:rPr>
          <w:rFonts w:hint="eastAsia"/>
        </w:rPr>
        <w:t>）、</w:t>
      </w:r>
      <w:r w:rsidR="006E036E" w:rsidRPr="00D90B48">
        <w:rPr>
          <w:rFonts w:hint="eastAsia"/>
        </w:rPr>
        <w:t>工控机等来实现，</w:t>
      </w:r>
      <w:r w:rsidR="009F37CB">
        <w:rPr>
          <w:rFonts w:hint="eastAsia"/>
        </w:rPr>
        <w:t>并</w:t>
      </w:r>
      <w:r w:rsidR="006E036E" w:rsidRPr="00D90B48">
        <w:rPr>
          <w:rFonts w:hint="eastAsia"/>
        </w:rPr>
        <w:t>配置标准化的通信接口和软件接口，</w:t>
      </w:r>
      <w:r w:rsidR="006E036E">
        <w:rPr>
          <w:rFonts w:hint="eastAsia"/>
        </w:rPr>
        <w:t>方便与常规控制系统连接、加载高级算法，并提供必要的参数调整手段。</w:t>
      </w:r>
    </w:p>
    <w:p w:rsidR="00500513" w:rsidRPr="00500513" w:rsidRDefault="00500513" w:rsidP="00500513">
      <w:pPr>
        <w:pStyle w:val="afffc"/>
        <w:spacing w:before="0" w:after="0" w:line="360" w:lineRule="auto"/>
        <w:ind w:left="0"/>
        <w:jc w:val="both"/>
      </w:pPr>
      <w:r>
        <w:rPr>
          <w:rFonts w:hint="eastAsia"/>
        </w:rPr>
        <w:t>对于具有智能控制器或智能</w:t>
      </w:r>
      <w:r w:rsidRPr="00500513">
        <w:rPr>
          <w:rFonts w:hint="eastAsia"/>
        </w:rPr>
        <w:t>控制模块的控制系统，</w:t>
      </w:r>
      <w:r w:rsidR="00A0662A">
        <w:rPr>
          <w:rFonts w:hint="eastAsia"/>
        </w:rPr>
        <w:t>宜</w:t>
      </w:r>
      <w:r w:rsidRPr="00500513">
        <w:rPr>
          <w:rFonts w:hint="eastAsia"/>
        </w:rPr>
        <w:t>建立独立的脱硝优化控制站，充分应用易维护、易使用的智能算法模块进行脱硝优化控制。</w:t>
      </w:r>
    </w:p>
    <w:p w:rsidR="00D90B48" w:rsidRPr="00500513" w:rsidRDefault="00B625C5" w:rsidP="00AC07B1">
      <w:pPr>
        <w:pStyle w:val="afffc"/>
        <w:spacing w:before="0" w:after="0" w:line="360" w:lineRule="auto"/>
        <w:ind w:left="0"/>
        <w:jc w:val="both"/>
      </w:pPr>
      <w:r>
        <w:rPr>
          <w:rFonts w:hint="eastAsia"/>
        </w:rPr>
        <w:t>超净</w:t>
      </w:r>
      <w:r w:rsidR="006179C3" w:rsidRPr="00500513">
        <w:rPr>
          <w:rFonts w:hint="eastAsia"/>
        </w:rPr>
        <w:t>排放脱硝</w:t>
      </w:r>
      <w:r w:rsidR="00D90B48" w:rsidRPr="00500513">
        <w:t>优化</w:t>
      </w:r>
      <w:r w:rsidR="00D90B48" w:rsidRPr="00500513">
        <w:rPr>
          <w:rFonts w:hint="eastAsia"/>
        </w:rPr>
        <w:t>控制系统的信息安全等级应与常规控制系统的信息安全等级一致。</w:t>
      </w:r>
    </w:p>
    <w:p w:rsidR="00586C8E" w:rsidRDefault="00676683" w:rsidP="00AC07B1">
      <w:pPr>
        <w:pStyle w:val="a4"/>
        <w:spacing w:before="312" w:after="312"/>
      </w:pPr>
      <w:bookmarkStart w:id="48" w:name="_Toc110326231"/>
      <w:r>
        <w:rPr>
          <w:rFonts w:hint="eastAsia"/>
        </w:rPr>
        <w:t>优化控制技术</w:t>
      </w:r>
      <w:bookmarkEnd w:id="48"/>
    </w:p>
    <w:p w:rsidR="00586C8E" w:rsidRDefault="004810A8" w:rsidP="00AC07B1">
      <w:pPr>
        <w:pStyle w:val="a5"/>
        <w:spacing w:before="156" w:after="156"/>
        <w:jc w:val="both"/>
      </w:pPr>
      <w:bookmarkStart w:id="49" w:name="_Toc110326232"/>
      <w:r>
        <w:rPr>
          <w:rFonts w:hint="eastAsia"/>
        </w:rPr>
        <w:lastRenderedPageBreak/>
        <w:t>优化目标</w:t>
      </w:r>
      <w:bookmarkEnd w:id="49"/>
    </w:p>
    <w:p w:rsidR="00F713E5" w:rsidRDefault="00B93FC2" w:rsidP="00AC07B1">
      <w:pPr>
        <w:pStyle w:val="afffc"/>
        <w:spacing w:before="0" w:after="0" w:line="360" w:lineRule="auto"/>
        <w:ind w:left="0"/>
        <w:jc w:val="both"/>
      </w:pPr>
      <w:r>
        <w:rPr>
          <w:rFonts w:hint="eastAsia"/>
        </w:rPr>
        <w:t>利用先进控制技术</w:t>
      </w:r>
      <w:r w:rsidR="00354076">
        <w:rPr>
          <w:rFonts w:hint="eastAsia"/>
        </w:rPr>
        <w:t>优化脱硝系统过程控制</w:t>
      </w:r>
      <w:r w:rsidR="00F713E5">
        <w:rPr>
          <w:rFonts w:hint="eastAsia"/>
        </w:rPr>
        <w:t>，</w:t>
      </w:r>
      <w:r w:rsidR="001D277E">
        <w:rPr>
          <w:rFonts w:hint="eastAsia"/>
        </w:rPr>
        <w:t>实现脱硝优化</w:t>
      </w:r>
      <w:r w:rsidR="00F713E5" w:rsidRPr="001D277E">
        <w:rPr>
          <w:rFonts w:hint="eastAsia"/>
        </w:rPr>
        <w:t>闭环</w:t>
      </w:r>
      <w:r w:rsidR="00F713E5" w:rsidRPr="00CE054C">
        <w:rPr>
          <w:rFonts w:hint="eastAsia"/>
        </w:rPr>
        <w:t>控制，可用率达</w:t>
      </w:r>
      <w:r w:rsidR="001D277E" w:rsidRPr="00CE054C">
        <w:t>99</w:t>
      </w:r>
      <w:r w:rsidR="001D277E" w:rsidRPr="00CE054C">
        <w:rPr>
          <w:rFonts w:hint="eastAsia"/>
        </w:rPr>
        <w:t>%</w:t>
      </w:r>
      <w:r w:rsidR="00F713E5" w:rsidRPr="00CE054C">
        <w:rPr>
          <w:rFonts w:hint="eastAsia"/>
        </w:rPr>
        <w:t>以上。</w:t>
      </w:r>
    </w:p>
    <w:p w:rsidR="00B93FC2" w:rsidRDefault="00B625C5" w:rsidP="00AC07B1">
      <w:pPr>
        <w:pStyle w:val="afffc"/>
        <w:spacing w:before="0" w:after="0" w:line="360" w:lineRule="auto"/>
        <w:ind w:left="0"/>
        <w:jc w:val="both"/>
      </w:pPr>
      <w:r>
        <w:rPr>
          <w:rFonts w:hint="eastAsia"/>
        </w:rPr>
        <w:t>超净</w:t>
      </w:r>
      <w:r w:rsidR="00B93FC2">
        <w:rPr>
          <w:rFonts w:hint="eastAsia"/>
        </w:rPr>
        <w:t>排放脱硝优化控制改造</w:t>
      </w:r>
      <w:r w:rsidR="00976899">
        <w:rPr>
          <w:rFonts w:hint="eastAsia"/>
        </w:rPr>
        <w:t>后，火力发电厂</w:t>
      </w:r>
      <w:r>
        <w:rPr>
          <w:rFonts w:hint="eastAsia"/>
        </w:rPr>
        <w:t>超净</w:t>
      </w:r>
      <w:r w:rsidR="00976899">
        <w:rPr>
          <w:rFonts w:hint="eastAsia"/>
        </w:rPr>
        <w:t>排放N</w:t>
      </w:r>
      <w:r w:rsidR="00976899">
        <w:t>Ox</w:t>
      </w:r>
      <w:r w:rsidR="00976899">
        <w:rPr>
          <w:rFonts w:hint="eastAsia"/>
        </w:rPr>
        <w:t>浓度小于5</w:t>
      </w:r>
      <w:r w:rsidR="001D277E">
        <w:t xml:space="preserve">0 </w:t>
      </w:r>
      <w:r w:rsidR="00976899">
        <w:t>mg/Nm</w:t>
      </w:r>
      <w:r w:rsidR="00976899" w:rsidRPr="00AD1878">
        <w:rPr>
          <w:vertAlign w:val="superscript"/>
        </w:rPr>
        <w:t>3</w:t>
      </w:r>
      <w:r w:rsidR="00E812E4">
        <w:rPr>
          <w:rFonts w:hint="eastAsia"/>
        </w:rPr>
        <w:t>。兼顾机组环保排放性能和经济性能，</w:t>
      </w:r>
      <w:r w:rsidR="00976899">
        <w:rPr>
          <w:rFonts w:hint="eastAsia"/>
        </w:rPr>
        <w:t>机组N</w:t>
      </w:r>
      <w:r w:rsidR="00976899">
        <w:t>Ox</w:t>
      </w:r>
      <w:r w:rsidR="00976899">
        <w:rPr>
          <w:rFonts w:hint="eastAsia"/>
        </w:rPr>
        <w:t>排放浓度</w:t>
      </w:r>
      <w:r w:rsidR="00F713E5" w:rsidRPr="001D277E">
        <w:rPr>
          <w:rFonts w:hint="eastAsia"/>
        </w:rPr>
        <w:t>设定目标</w:t>
      </w:r>
      <w:r w:rsidR="00354076" w:rsidRPr="001D277E">
        <w:rPr>
          <w:rFonts w:hint="eastAsia"/>
        </w:rPr>
        <w:t>范围</w:t>
      </w:r>
      <w:r w:rsidR="00E812E4">
        <w:rPr>
          <w:rFonts w:hint="eastAsia"/>
        </w:rPr>
        <w:t>宜</w:t>
      </w:r>
      <w:r w:rsidR="00D641DE">
        <w:rPr>
          <w:rFonts w:hint="eastAsia"/>
        </w:rPr>
        <w:t>为</w:t>
      </w:r>
      <w:r w:rsidR="00976899">
        <w:rPr>
          <w:rFonts w:hint="eastAsia"/>
        </w:rPr>
        <w:t>3</w:t>
      </w:r>
      <w:r w:rsidR="00F713E5">
        <w:t>0</w:t>
      </w:r>
      <w:r w:rsidR="00F3750E">
        <w:t>mg/Nm</w:t>
      </w:r>
      <w:r w:rsidR="00F3750E" w:rsidRPr="00976899">
        <w:rPr>
          <w:vertAlign w:val="superscript"/>
        </w:rPr>
        <w:t>3</w:t>
      </w:r>
      <w:r w:rsidR="005F2A6A" w:rsidRPr="00911818">
        <w:rPr>
          <w:rFonts w:ascii="Times New Roman"/>
        </w:rPr>
        <w:t>～</w:t>
      </w:r>
      <w:r w:rsidR="00F713E5">
        <w:t>50</w:t>
      </w:r>
      <w:r w:rsidR="00976899">
        <w:t xml:space="preserve"> mg/Nm</w:t>
      </w:r>
      <w:r w:rsidR="00976899" w:rsidRPr="00976899">
        <w:rPr>
          <w:vertAlign w:val="superscript"/>
        </w:rPr>
        <w:t>3</w:t>
      </w:r>
      <w:r w:rsidR="00976899">
        <w:rPr>
          <w:rFonts w:hint="eastAsia"/>
        </w:rPr>
        <w:t>。</w:t>
      </w:r>
    </w:p>
    <w:p w:rsidR="00F713E5" w:rsidRDefault="00B625C5" w:rsidP="001D277E">
      <w:pPr>
        <w:pStyle w:val="afffc"/>
        <w:spacing w:before="0" w:after="0" w:line="360" w:lineRule="auto"/>
        <w:ind w:left="0"/>
        <w:jc w:val="both"/>
      </w:pPr>
      <w:r>
        <w:rPr>
          <w:rFonts w:hint="eastAsia"/>
        </w:rPr>
        <w:t>超净</w:t>
      </w:r>
      <w:r w:rsidR="001D277E">
        <w:rPr>
          <w:rFonts w:hint="eastAsia"/>
        </w:rPr>
        <w:t>排放脱硝优化控制改造后，提高氨逃逸率控制水平，确保氨逃逸体积分数不高于</w:t>
      </w:r>
      <w:r w:rsidR="001D277E" w:rsidRPr="005A0C80">
        <w:rPr>
          <w:rFonts w:hint="eastAsia"/>
        </w:rPr>
        <w:t>3×1</w:t>
      </w:r>
      <w:r w:rsidR="001D277E" w:rsidRPr="005A0C80">
        <w:t>0</w:t>
      </w:r>
      <w:r w:rsidR="001D277E" w:rsidRPr="005A0C80">
        <w:rPr>
          <w:rFonts w:hint="eastAsia"/>
          <w:vertAlign w:val="superscript"/>
        </w:rPr>
        <w:t>-</w:t>
      </w:r>
      <w:r w:rsidR="001D277E" w:rsidRPr="005A0C80">
        <w:rPr>
          <w:vertAlign w:val="superscript"/>
        </w:rPr>
        <w:t>6</w:t>
      </w:r>
      <w:r w:rsidR="001D277E">
        <w:rPr>
          <w:rFonts w:hint="eastAsia"/>
        </w:rPr>
        <w:t>（标准状态，干基，过量空气系数1</w:t>
      </w:r>
      <w:r w:rsidR="001D277E">
        <w:t>.4</w:t>
      </w:r>
      <w:r w:rsidR="001D277E">
        <w:rPr>
          <w:rFonts w:hint="eastAsia"/>
        </w:rPr>
        <w:t>）</w:t>
      </w:r>
      <w:r w:rsidR="001D277E" w:rsidRPr="005A0C80">
        <w:rPr>
          <w:rFonts w:hint="eastAsia"/>
        </w:rPr>
        <w:t>。</w:t>
      </w:r>
    </w:p>
    <w:p w:rsidR="00586C8E" w:rsidRDefault="004349EC" w:rsidP="00AC07B1">
      <w:pPr>
        <w:pStyle w:val="a5"/>
        <w:spacing w:before="156" w:after="156"/>
        <w:jc w:val="both"/>
      </w:pPr>
      <w:bookmarkStart w:id="50" w:name="_Toc44862724"/>
      <w:bookmarkStart w:id="51" w:name="_Toc44862749"/>
      <w:bookmarkStart w:id="52" w:name="_Toc110326233"/>
      <w:r>
        <w:rPr>
          <w:rFonts w:hint="eastAsia"/>
        </w:rPr>
        <w:t>控制技术</w:t>
      </w:r>
      <w:bookmarkEnd w:id="50"/>
      <w:bookmarkEnd w:id="51"/>
      <w:bookmarkEnd w:id="52"/>
    </w:p>
    <w:p w:rsidR="0042445B" w:rsidRPr="00003F1B" w:rsidRDefault="0042445B" w:rsidP="0042445B">
      <w:pPr>
        <w:pStyle w:val="afffc"/>
        <w:spacing w:before="0" w:after="0" w:line="360" w:lineRule="auto"/>
        <w:ind w:left="0"/>
        <w:jc w:val="both"/>
      </w:pPr>
      <w:r>
        <w:rPr>
          <w:rFonts w:ascii="黑体" w:hAnsi="宋体" w:hint="eastAsia"/>
        </w:rPr>
        <w:t>在</w:t>
      </w:r>
      <w:r w:rsidR="00B625C5">
        <w:rPr>
          <w:rFonts w:ascii="黑体" w:hAnsi="宋体" w:hint="eastAsia"/>
        </w:rPr>
        <w:t>超净</w:t>
      </w:r>
      <w:r w:rsidR="00A0662A">
        <w:rPr>
          <w:rFonts w:ascii="黑体" w:hAnsi="宋体" w:hint="eastAsia"/>
        </w:rPr>
        <w:t>排放脱硝优化控</w:t>
      </w:r>
      <w:r w:rsidR="00A0662A" w:rsidRPr="00003F1B">
        <w:rPr>
          <w:rFonts w:ascii="黑体" w:hAnsi="宋体" w:hint="eastAsia"/>
        </w:rPr>
        <w:t>制改造前宜</w:t>
      </w:r>
      <w:r w:rsidR="0092656D" w:rsidRPr="00003F1B">
        <w:rPr>
          <w:rFonts w:ascii="黑体" w:hAnsi="宋体" w:hint="eastAsia"/>
        </w:rPr>
        <w:t>进行流场优化调整，</w:t>
      </w:r>
      <w:r w:rsidR="0092656D" w:rsidRPr="00003F1B">
        <w:rPr>
          <w:rFonts w:hAnsi="宋体" w:hint="eastAsia"/>
        </w:rPr>
        <w:t>对N</w:t>
      </w:r>
      <w:r w:rsidR="0092656D" w:rsidRPr="00003F1B">
        <w:rPr>
          <w:rFonts w:hAnsi="宋体"/>
        </w:rPr>
        <w:t>O</w:t>
      </w:r>
      <w:r w:rsidR="0092656D" w:rsidRPr="00003F1B">
        <w:rPr>
          <w:rFonts w:hAnsi="宋体" w:hint="eastAsia"/>
        </w:rPr>
        <w:t>x测</w:t>
      </w:r>
      <w:r w:rsidR="0092656D" w:rsidRPr="00003F1B">
        <w:rPr>
          <w:rFonts w:ascii="黑体" w:hAnsi="宋体" w:hint="eastAsia"/>
        </w:rPr>
        <w:t>量设备进行改造，</w:t>
      </w:r>
      <w:r w:rsidR="0092656D" w:rsidRPr="00003F1B">
        <w:rPr>
          <w:rFonts w:hAnsi="宋体" w:hint="eastAsia"/>
        </w:rPr>
        <w:t>可通过汽、水、风、烟</w:t>
      </w:r>
      <w:r w:rsidR="009075DB" w:rsidRPr="00003F1B">
        <w:rPr>
          <w:rFonts w:hAnsi="宋体" w:hint="eastAsia"/>
        </w:rPr>
        <w:t>参数的监测，对锅炉入炉煤质甚至成分进行实时估计分析</w:t>
      </w:r>
      <w:r w:rsidR="0092656D" w:rsidRPr="00003F1B">
        <w:rPr>
          <w:rFonts w:hAnsi="宋体" w:hint="eastAsia"/>
        </w:rPr>
        <w:t>，</w:t>
      </w:r>
      <w:r w:rsidR="00E82F1E" w:rsidRPr="00003F1B">
        <w:rPr>
          <w:rFonts w:hAnsi="宋体" w:hint="eastAsia"/>
        </w:rPr>
        <w:t>指导锅炉整体风量及配风分布，降低NOx生成质量浓度及</w:t>
      </w:r>
      <w:r w:rsidR="00C92E93" w:rsidRPr="00003F1B">
        <w:rPr>
          <w:rFonts w:hAnsi="宋体" w:hint="eastAsia"/>
        </w:rPr>
        <w:t>其</w:t>
      </w:r>
      <w:r w:rsidR="00E82F1E" w:rsidRPr="00003F1B">
        <w:rPr>
          <w:rFonts w:hAnsi="宋体" w:hint="eastAsia"/>
        </w:rPr>
        <w:t>动态波动幅度，</w:t>
      </w:r>
      <w:r w:rsidR="00A0662A" w:rsidRPr="00003F1B">
        <w:rPr>
          <w:rFonts w:hAnsi="宋体" w:hint="eastAsia"/>
        </w:rPr>
        <w:t>宜</w:t>
      </w:r>
      <w:r w:rsidRPr="00003F1B">
        <w:rPr>
          <w:rFonts w:hAnsi="宋体" w:hint="eastAsia"/>
        </w:rPr>
        <w:t>采用分区喷氨，</w:t>
      </w:r>
      <w:r w:rsidR="00E82F1E" w:rsidRPr="00003F1B">
        <w:rPr>
          <w:rFonts w:hAnsi="宋体" w:hint="eastAsia"/>
        </w:rPr>
        <w:t>实现精细化</w:t>
      </w:r>
      <w:r w:rsidR="00C92E93" w:rsidRPr="00003F1B">
        <w:rPr>
          <w:rFonts w:hAnsi="宋体" w:hint="eastAsia"/>
        </w:rPr>
        <w:t>氨量调节</w:t>
      </w:r>
      <w:r w:rsidR="00E82F1E" w:rsidRPr="00003F1B">
        <w:rPr>
          <w:rFonts w:hAnsi="宋体" w:hint="eastAsia"/>
        </w:rPr>
        <w:t>，</w:t>
      </w:r>
      <w:r w:rsidR="0092656D" w:rsidRPr="00003F1B">
        <w:rPr>
          <w:rFonts w:hAnsi="宋体" w:hint="eastAsia"/>
        </w:rPr>
        <w:t>严格控制氨逃逸体积分数在3×1</w:t>
      </w:r>
      <w:r w:rsidR="0092656D" w:rsidRPr="00003F1B">
        <w:rPr>
          <w:rFonts w:hAnsi="宋体"/>
        </w:rPr>
        <w:t>0</w:t>
      </w:r>
      <w:r w:rsidR="0092656D" w:rsidRPr="00003F1B">
        <w:rPr>
          <w:rFonts w:hAnsi="宋体" w:hint="eastAsia"/>
          <w:vertAlign w:val="superscript"/>
        </w:rPr>
        <w:t>-</w:t>
      </w:r>
      <w:r w:rsidR="0092656D" w:rsidRPr="00003F1B">
        <w:rPr>
          <w:rFonts w:hAnsi="宋体"/>
          <w:vertAlign w:val="superscript"/>
        </w:rPr>
        <w:t>6</w:t>
      </w:r>
      <w:r w:rsidRPr="00003F1B">
        <w:rPr>
          <w:rFonts w:hAnsi="宋体" w:hint="eastAsia"/>
        </w:rPr>
        <w:t>以下</w:t>
      </w:r>
      <w:r w:rsidR="0092656D" w:rsidRPr="00003F1B">
        <w:rPr>
          <w:rFonts w:hAnsi="宋体" w:hint="eastAsia"/>
        </w:rPr>
        <w:t>。</w:t>
      </w:r>
    </w:p>
    <w:p w:rsidR="0042445B" w:rsidRPr="00003F1B" w:rsidRDefault="0042445B" w:rsidP="0042445B">
      <w:pPr>
        <w:pStyle w:val="afffc"/>
        <w:spacing w:before="0" w:after="0" w:line="360" w:lineRule="auto"/>
        <w:ind w:left="0"/>
        <w:jc w:val="both"/>
      </w:pPr>
      <w:r w:rsidRPr="00003F1B">
        <w:rPr>
          <w:rFonts w:ascii="黑体" w:hAnsi="宋体" w:hint="eastAsia"/>
        </w:rPr>
        <w:t>在</w:t>
      </w:r>
      <w:r w:rsidR="00B625C5">
        <w:rPr>
          <w:rFonts w:ascii="黑体" w:hAnsi="宋体" w:hint="eastAsia"/>
        </w:rPr>
        <w:t>超净</w:t>
      </w:r>
      <w:r w:rsidRPr="00003F1B">
        <w:rPr>
          <w:rFonts w:ascii="黑体" w:hAnsi="宋体" w:hint="eastAsia"/>
        </w:rPr>
        <w:t>排放脱硝优化控制改造前</w:t>
      </w:r>
      <w:r w:rsidRPr="00003F1B">
        <w:rPr>
          <w:rFonts w:hAnsi="宋体" w:hint="eastAsia"/>
        </w:rPr>
        <w:t>，</w:t>
      </w:r>
      <w:r w:rsidR="00A0662A" w:rsidRPr="00003F1B">
        <w:rPr>
          <w:rFonts w:hAnsi="宋体" w:hint="eastAsia"/>
        </w:rPr>
        <w:t>宜</w:t>
      </w:r>
      <w:r w:rsidR="0092656D" w:rsidRPr="00003F1B">
        <w:rPr>
          <w:rFonts w:hAnsi="宋体"/>
        </w:rPr>
        <w:t>对SCR进、出口NOx浓度采样测量设备进行改造，使其测量具备多点取样、快速取样、定期反吹等功能</w:t>
      </w:r>
      <w:r w:rsidR="00E82F1E" w:rsidRPr="00003F1B">
        <w:rPr>
          <w:rFonts w:hAnsi="宋体" w:hint="eastAsia"/>
        </w:rPr>
        <w:t>，提升脱</w:t>
      </w:r>
      <w:r w:rsidR="00E82F1E" w:rsidRPr="00003F1B">
        <w:rPr>
          <w:rFonts w:ascii="黑体" w:hAnsi="宋体" w:hint="eastAsia"/>
        </w:rPr>
        <w:t>硝控制系统的可靠性</w:t>
      </w:r>
      <w:r w:rsidR="0092656D" w:rsidRPr="00003F1B">
        <w:rPr>
          <w:rFonts w:ascii="黑体" w:hAnsi="宋体" w:hint="eastAsia"/>
        </w:rPr>
        <w:t>。</w:t>
      </w:r>
    </w:p>
    <w:p w:rsidR="00ED4248" w:rsidRPr="00003F1B" w:rsidRDefault="00D90B48" w:rsidP="0042445B">
      <w:pPr>
        <w:pStyle w:val="afffc"/>
        <w:spacing w:before="0" w:after="0" w:line="360" w:lineRule="auto"/>
        <w:ind w:left="0"/>
        <w:jc w:val="both"/>
      </w:pPr>
      <w:r w:rsidRPr="00003F1B">
        <w:rPr>
          <w:rFonts w:hAnsi="宋体" w:hint="eastAsia"/>
        </w:rPr>
        <w:t>在传统氨氮摩尔比前馈控制、氨流量串级控制的基础上，</w:t>
      </w:r>
      <w:r w:rsidR="00E01ED1" w:rsidRPr="00003F1B">
        <w:rPr>
          <w:rFonts w:hAnsi="宋体" w:hint="eastAsia"/>
        </w:rPr>
        <w:t>宜采用神经网络软测量技术在线评估测量参数，</w:t>
      </w:r>
      <w:r w:rsidRPr="00003F1B">
        <w:rPr>
          <w:rFonts w:hAnsi="宋体" w:hint="eastAsia"/>
        </w:rPr>
        <w:t>可应用</w:t>
      </w:r>
      <w:r w:rsidR="00F43D2B" w:rsidRPr="00003F1B">
        <w:rPr>
          <w:rFonts w:hAnsi="宋体" w:hint="eastAsia"/>
        </w:rPr>
        <w:t>变结构</w:t>
      </w:r>
      <w:r w:rsidRPr="00003F1B">
        <w:rPr>
          <w:rFonts w:hAnsi="宋体" w:hint="eastAsia"/>
        </w:rPr>
        <w:t>预测控制、</w:t>
      </w:r>
      <w:r w:rsidR="00F445E6" w:rsidRPr="00003F1B">
        <w:rPr>
          <w:rFonts w:hAnsi="宋体" w:hint="eastAsia"/>
        </w:rPr>
        <w:t>模糊控制、</w:t>
      </w:r>
      <w:r w:rsidRPr="00003F1B">
        <w:rPr>
          <w:rFonts w:hAnsi="宋体" w:hint="eastAsia"/>
        </w:rPr>
        <w:t>内模控制、史密斯预估、状态观测、相位补偿</w:t>
      </w:r>
      <w:r w:rsidR="00F43D2B" w:rsidRPr="00003F1B">
        <w:rPr>
          <w:rFonts w:hAnsi="宋体" w:hint="eastAsia"/>
        </w:rPr>
        <w:t>、跟踪微分器</w:t>
      </w:r>
      <w:r w:rsidRPr="00003F1B">
        <w:rPr>
          <w:rFonts w:hAnsi="宋体" w:hint="eastAsia"/>
        </w:rPr>
        <w:t>等先进控制算法，设计变结构、变参数的脱硝优化控制方案，实现脱硝过程闭环自动优化控制，控</w:t>
      </w:r>
      <w:r w:rsidR="00ED4248" w:rsidRPr="00003F1B">
        <w:rPr>
          <w:rFonts w:hAnsi="宋体" w:hint="eastAsia"/>
        </w:rPr>
        <w:t>制目标应兼顾机组排放环保性、能耗物耗等方面的要求。</w:t>
      </w:r>
    </w:p>
    <w:p w:rsidR="0042445B" w:rsidRPr="00003F1B" w:rsidRDefault="0042445B" w:rsidP="0042445B">
      <w:pPr>
        <w:pStyle w:val="afffc"/>
        <w:spacing w:before="0" w:after="0" w:line="360" w:lineRule="auto"/>
        <w:ind w:left="0"/>
        <w:jc w:val="both"/>
      </w:pPr>
      <w:r w:rsidRPr="00003F1B">
        <w:rPr>
          <w:rFonts w:hAnsi="宋体" w:hint="eastAsia"/>
        </w:rPr>
        <w:t>在</w:t>
      </w:r>
      <w:r w:rsidR="00B625C5">
        <w:rPr>
          <w:rFonts w:hAnsi="宋体" w:hint="eastAsia"/>
        </w:rPr>
        <w:t>超净</w:t>
      </w:r>
      <w:r w:rsidRPr="00003F1B">
        <w:rPr>
          <w:rFonts w:hAnsi="宋体" w:hint="eastAsia"/>
        </w:rPr>
        <w:t>排放脱硝优化控制组态过程中，宜充分采用变结构预测控制、补偿控制等智能控制算法模块进行脱硝优化控制组态，</w:t>
      </w:r>
      <w:r w:rsidR="00E82F1E" w:rsidRPr="00003F1B">
        <w:rPr>
          <w:rFonts w:hAnsi="宋体" w:hint="eastAsia"/>
        </w:rPr>
        <w:t>解决脱硝系统喷氨的大迟延、大惯性的难控问题，</w:t>
      </w:r>
      <w:r w:rsidRPr="00003F1B">
        <w:rPr>
          <w:rFonts w:hAnsi="宋体" w:hint="eastAsia"/>
        </w:rPr>
        <w:t>并充分利用跟踪微分器快速提取脱硝反应器出口N</w:t>
      </w:r>
      <w:r w:rsidRPr="00003F1B">
        <w:rPr>
          <w:rFonts w:hAnsi="宋体"/>
        </w:rPr>
        <w:t>Ox</w:t>
      </w:r>
      <w:r w:rsidRPr="00003F1B">
        <w:rPr>
          <w:rFonts w:hAnsi="宋体" w:hint="eastAsia"/>
        </w:rPr>
        <w:t>浓度变化趋势</w:t>
      </w:r>
      <w:r w:rsidR="00E82F1E" w:rsidRPr="00003F1B">
        <w:rPr>
          <w:rFonts w:hAnsi="宋体" w:hint="eastAsia"/>
        </w:rPr>
        <w:t>，克服脱硝系统内外部扰动。</w:t>
      </w:r>
    </w:p>
    <w:p w:rsidR="009F1EDD" w:rsidRPr="00003F1B" w:rsidRDefault="008E6A77" w:rsidP="009F1EDD">
      <w:pPr>
        <w:pStyle w:val="afffc"/>
        <w:spacing w:before="0" w:after="0" w:line="360" w:lineRule="auto"/>
        <w:ind w:left="0"/>
        <w:jc w:val="both"/>
      </w:pPr>
      <w:r w:rsidRPr="00003F1B">
        <w:rPr>
          <w:rFonts w:hAnsi="宋体" w:hint="eastAsia"/>
        </w:rPr>
        <w:t>在</w:t>
      </w:r>
      <w:r w:rsidR="00B625C5">
        <w:rPr>
          <w:rFonts w:hAnsi="宋体" w:hint="eastAsia"/>
        </w:rPr>
        <w:t>超净</w:t>
      </w:r>
      <w:r w:rsidRPr="00003F1B">
        <w:rPr>
          <w:rFonts w:hAnsi="宋体" w:hint="eastAsia"/>
        </w:rPr>
        <w:t>排放脱硝优化控制组态过程中，</w:t>
      </w:r>
      <w:r w:rsidR="009F1EDD" w:rsidRPr="00003F1B">
        <w:rPr>
          <w:rFonts w:hAnsi="宋体" w:hint="eastAsia"/>
        </w:rPr>
        <w:t>针对</w:t>
      </w:r>
      <w:r w:rsidR="0042445B" w:rsidRPr="00003F1B">
        <w:rPr>
          <w:rFonts w:hAnsi="宋体" w:hint="eastAsia"/>
        </w:rPr>
        <w:t>启停磨组、二次风门、S</w:t>
      </w:r>
      <w:r w:rsidR="0042445B" w:rsidRPr="00003F1B">
        <w:rPr>
          <w:rFonts w:hAnsi="宋体"/>
        </w:rPr>
        <w:t>OFA</w:t>
      </w:r>
      <w:r w:rsidR="0042445B" w:rsidRPr="00003F1B">
        <w:rPr>
          <w:rFonts w:hAnsi="宋体" w:hint="eastAsia"/>
        </w:rPr>
        <w:t>风门、吹灰优化的影响，充分应用智能控制算法模块进行联动优化组态，</w:t>
      </w:r>
      <w:r w:rsidR="0042445B" w:rsidRPr="00003F1B">
        <w:rPr>
          <w:rFonts w:ascii="黑体" w:hAnsi="宋体" w:hint="eastAsia"/>
        </w:rPr>
        <w:t>克服负荷</w:t>
      </w:r>
      <w:r w:rsidR="0042445B" w:rsidRPr="00003F1B">
        <w:rPr>
          <w:rFonts w:hAnsi="宋体" w:hint="eastAsia"/>
        </w:rPr>
        <w:t>工况变动，磨煤机启停、吹灰过程等</w:t>
      </w:r>
      <w:r w:rsidR="00C92E93" w:rsidRPr="00003F1B">
        <w:rPr>
          <w:rFonts w:hAnsi="宋体" w:hint="eastAsia"/>
        </w:rPr>
        <w:t>对脱硝优化控制系统</w:t>
      </w:r>
      <w:r w:rsidR="0042445B" w:rsidRPr="00003F1B">
        <w:rPr>
          <w:rFonts w:hAnsi="宋体" w:hint="eastAsia"/>
        </w:rPr>
        <w:t>带来的扰动</w:t>
      </w:r>
      <w:r w:rsidR="00E82F1E" w:rsidRPr="00003F1B">
        <w:rPr>
          <w:rFonts w:hAnsi="宋体" w:hint="eastAsia"/>
        </w:rPr>
        <w:t>，提高</w:t>
      </w:r>
      <w:r w:rsidR="00C92E93" w:rsidRPr="00003F1B">
        <w:rPr>
          <w:rFonts w:hAnsi="宋体" w:hint="eastAsia"/>
        </w:rPr>
        <w:t>其</w:t>
      </w:r>
      <w:r w:rsidR="00C73BE2" w:rsidRPr="00003F1B">
        <w:rPr>
          <w:rFonts w:hAnsi="宋体" w:hint="eastAsia"/>
        </w:rPr>
        <w:t>运行</w:t>
      </w:r>
      <w:r w:rsidR="00E82F1E" w:rsidRPr="00003F1B">
        <w:rPr>
          <w:rFonts w:hAnsi="宋体" w:hint="eastAsia"/>
        </w:rPr>
        <w:t>稳定性</w:t>
      </w:r>
      <w:r w:rsidR="0042445B" w:rsidRPr="00003F1B">
        <w:rPr>
          <w:rFonts w:hAnsi="宋体" w:hint="eastAsia"/>
        </w:rPr>
        <w:t>。</w:t>
      </w:r>
    </w:p>
    <w:p w:rsidR="00F713E5" w:rsidRPr="00003F1B" w:rsidRDefault="00B625C5" w:rsidP="009F1EDD">
      <w:pPr>
        <w:pStyle w:val="afffc"/>
        <w:spacing w:before="0" w:after="0" w:line="360" w:lineRule="auto"/>
        <w:ind w:left="0"/>
        <w:jc w:val="both"/>
      </w:pPr>
      <w:r>
        <w:rPr>
          <w:rFonts w:ascii="黑体" w:hAnsi="宋体" w:hint="eastAsia"/>
        </w:rPr>
        <w:t>超净</w:t>
      </w:r>
      <w:r w:rsidR="0092656D" w:rsidRPr="00003F1B">
        <w:rPr>
          <w:rFonts w:ascii="黑体" w:hAnsi="宋体" w:hint="eastAsia"/>
        </w:rPr>
        <w:t>排放</w:t>
      </w:r>
      <w:r w:rsidR="008E6A77" w:rsidRPr="00003F1B">
        <w:rPr>
          <w:rFonts w:ascii="黑体" w:hAnsi="宋体" w:hint="eastAsia"/>
        </w:rPr>
        <w:t>脱硝</w:t>
      </w:r>
      <w:r w:rsidR="0092656D" w:rsidRPr="00003F1B">
        <w:rPr>
          <w:rFonts w:ascii="黑体" w:hAnsi="宋体" w:hint="eastAsia"/>
        </w:rPr>
        <w:t>优化控制改造</w:t>
      </w:r>
      <w:r w:rsidR="008E6A77" w:rsidRPr="00003F1B">
        <w:rPr>
          <w:rFonts w:ascii="黑体" w:hAnsi="宋体" w:hint="eastAsia"/>
        </w:rPr>
        <w:t>完成</w:t>
      </w:r>
      <w:r w:rsidR="0092656D" w:rsidRPr="00003F1B">
        <w:rPr>
          <w:rFonts w:ascii="黑体" w:hAnsi="宋体" w:hint="eastAsia"/>
        </w:rPr>
        <w:t>后，</w:t>
      </w:r>
      <w:r w:rsidR="0055211A" w:rsidRPr="00003F1B">
        <w:rPr>
          <w:rFonts w:ascii="黑体" w:hAnsi="宋体" w:hint="eastAsia"/>
        </w:rPr>
        <w:t>机组</w:t>
      </w:r>
      <w:r w:rsidR="0055211A" w:rsidRPr="00003F1B">
        <w:rPr>
          <w:rFonts w:hint="eastAsia"/>
        </w:rPr>
        <w:t>N</w:t>
      </w:r>
      <w:r w:rsidR="0055211A" w:rsidRPr="00003F1B">
        <w:t>Ox</w:t>
      </w:r>
      <w:r w:rsidR="0055211A" w:rsidRPr="00003F1B">
        <w:rPr>
          <w:rFonts w:ascii="黑体" w:hAnsi="宋体" w:hint="eastAsia"/>
        </w:rPr>
        <w:t>排放浓度控制水平</w:t>
      </w:r>
      <w:r w:rsidR="004C7DE2">
        <w:rPr>
          <w:rFonts w:ascii="黑体" w:hAnsi="宋体" w:hint="eastAsia"/>
        </w:rPr>
        <w:t>有</w:t>
      </w:r>
      <w:r w:rsidR="0055211A" w:rsidRPr="00003F1B">
        <w:rPr>
          <w:rFonts w:ascii="黑体" w:hAnsi="宋体" w:hint="eastAsia"/>
        </w:rPr>
        <w:t>明显提</w:t>
      </w:r>
      <w:r w:rsidR="0055211A" w:rsidRPr="00003F1B">
        <w:rPr>
          <w:rFonts w:hAnsi="宋体" w:hint="eastAsia"/>
        </w:rPr>
        <w:t>升，</w:t>
      </w:r>
      <w:r w:rsidR="00E76656" w:rsidRPr="00003F1B">
        <w:rPr>
          <w:rFonts w:hAnsi="宋体" w:hint="eastAsia"/>
        </w:rPr>
        <w:t>在机组负荷变动率小于1%</w:t>
      </w:r>
      <w:r w:rsidR="00E76656" w:rsidRPr="00003F1B">
        <w:rPr>
          <w:rFonts w:hAnsi="宋体"/>
          <w:i/>
        </w:rPr>
        <w:t>P</w:t>
      </w:r>
      <w:r w:rsidR="00E76656" w:rsidRPr="00003F1B">
        <w:rPr>
          <w:rFonts w:hAnsi="宋体"/>
          <w:vertAlign w:val="subscript"/>
        </w:rPr>
        <w:t>e</w:t>
      </w:r>
      <w:r w:rsidR="00E76656" w:rsidRPr="00003F1B">
        <w:rPr>
          <w:rFonts w:hAnsi="宋体"/>
        </w:rPr>
        <w:t>/min</w:t>
      </w:r>
      <w:r w:rsidR="00E76656" w:rsidRPr="00003F1B">
        <w:rPr>
          <w:rFonts w:hAnsi="宋体" w:hint="eastAsia"/>
        </w:rPr>
        <w:t>，且无明显内外扰动的</w:t>
      </w:r>
      <w:r w:rsidR="000C2E2F" w:rsidRPr="00003F1B">
        <w:rPr>
          <w:rFonts w:hAnsi="宋体" w:hint="eastAsia"/>
        </w:rPr>
        <w:t>负荷</w:t>
      </w:r>
      <w:r w:rsidR="003B7282" w:rsidRPr="00003F1B">
        <w:rPr>
          <w:rFonts w:hAnsi="宋体" w:hint="eastAsia"/>
        </w:rPr>
        <w:t>稳态</w:t>
      </w:r>
      <w:r w:rsidR="000C2E2F" w:rsidRPr="00003F1B">
        <w:rPr>
          <w:rFonts w:hAnsi="宋体" w:hint="eastAsia"/>
        </w:rPr>
        <w:t>工况下</w:t>
      </w:r>
      <w:r w:rsidR="009F1EDD" w:rsidRPr="00003F1B">
        <w:rPr>
          <w:rFonts w:hAnsi="宋体" w:hint="eastAsia"/>
        </w:rPr>
        <w:t>，</w:t>
      </w:r>
      <w:r w:rsidR="0055211A" w:rsidRPr="00003F1B">
        <w:rPr>
          <w:rFonts w:hAnsi="宋体" w:hint="eastAsia"/>
        </w:rPr>
        <w:t>机组N</w:t>
      </w:r>
      <w:r w:rsidR="0055211A" w:rsidRPr="00003F1B">
        <w:rPr>
          <w:rFonts w:hAnsi="宋体"/>
        </w:rPr>
        <w:t>Ox</w:t>
      </w:r>
      <w:r w:rsidR="0055211A" w:rsidRPr="00003F1B">
        <w:rPr>
          <w:rFonts w:hAnsi="宋体" w:hint="eastAsia"/>
        </w:rPr>
        <w:t>排放浓度</w:t>
      </w:r>
      <w:r w:rsidR="00F713E5" w:rsidRPr="00003F1B">
        <w:rPr>
          <w:rFonts w:hAnsi="宋体" w:hint="eastAsia"/>
        </w:rPr>
        <w:t>控制偏差</w:t>
      </w:r>
      <w:r w:rsidR="00323EDF" w:rsidRPr="00003F1B">
        <w:rPr>
          <w:rFonts w:hAnsi="宋体" w:hint="eastAsia"/>
        </w:rPr>
        <w:t>宜在</w:t>
      </w:r>
      <w:r w:rsidR="00F713E5" w:rsidRPr="00003F1B">
        <w:rPr>
          <w:rFonts w:hAnsi="宋体" w:hint="eastAsia"/>
        </w:rPr>
        <w:t>±</w:t>
      </w:r>
      <w:r w:rsidR="00323EDF" w:rsidRPr="00003F1B">
        <w:rPr>
          <w:rFonts w:hAnsi="宋体"/>
        </w:rPr>
        <w:t>2</w:t>
      </w:r>
      <w:r w:rsidR="004D749B" w:rsidRPr="00003F1B">
        <w:rPr>
          <w:rFonts w:hAnsi="宋体"/>
        </w:rPr>
        <w:t xml:space="preserve"> mg/N</w:t>
      </w:r>
      <w:r w:rsidR="004D749B" w:rsidRPr="00003F1B">
        <w:rPr>
          <w:rFonts w:hAnsi="宋体" w:hint="eastAsia"/>
        </w:rPr>
        <w:t>m</w:t>
      </w:r>
      <w:r w:rsidR="004D749B" w:rsidRPr="00003F1B">
        <w:rPr>
          <w:rFonts w:hAnsi="宋体"/>
          <w:vertAlign w:val="superscript"/>
        </w:rPr>
        <w:t>3</w:t>
      </w:r>
      <w:r w:rsidR="00513A3B" w:rsidRPr="00003F1B">
        <w:rPr>
          <w:rFonts w:hAnsi="宋体" w:hint="eastAsia"/>
        </w:rPr>
        <w:t>～</w:t>
      </w:r>
      <w:r w:rsidR="00323EDF" w:rsidRPr="00003F1B">
        <w:rPr>
          <w:rFonts w:hAnsi="宋体" w:hint="eastAsia"/>
        </w:rPr>
        <w:t>±4</w:t>
      </w:r>
      <w:r w:rsidR="00F713E5" w:rsidRPr="00003F1B">
        <w:rPr>
          <w:rFonts w:hAnsi="宋体"/>
        </w:rPr>
        <w:t>mg/N</w:t>
      </w:r>
      <w:r w:rsidR="00F713E5" w:rsidRPr="00003F1B">
        <w:rPr>
          <w:rFonts w:hAnsi="宋体" w:hint="eastAsia"/>
        </w:rPr>
        <w:t>m</w:t>
      </w:r>
      <w:r w:rsidR="00F713E5" w:rsidRPr="00003F1B">
        <w:rPr>
          <w:rFonts w:hAnsi="宋体"/>
          <w:vertAlign w:val="superscript"/>
        </w:rPr>
        <w:t>3</w:t>
      </w:r>
      <w:r w:rsidR="00323EDF" w:rsidRPr="00003F1B">
        <w:rPr>
          <w:rFonts w:hAnsi="宋体" w:hint="eastAsia"/>
        </w:rPr>
        <w:t>范围内</w:t>
      </w:r>
      <w:r w:rsidR="008E6A77" w:rsidRPr="00003F1B">
        <w:rPr>
          <w:rFonts w:hAnsi="宋体" w:hint="eastAsia"/>
        </w:rPr>
        <w:t>。</w:t>
      </w:r>
    </w:p>
    <w:p w:rsidR="00F713E5" w:rsidRPr="00003F1B" w:rsidRDefault="00B625C5" w:rsidP="0055211A">
      <w:pPr>
        <w:pStyle w:val="afffc"/>
        <w:spacing w:before="0" w:after="0" w:line="360" w:lineRule="auto"/>
        <w:ind w:left="0"/>
        <w:jc w:val="both"/>
      </w:pPr>
      <w:r>
        <w:rPr>
          <w:rFonts w:ascii="黑体" w:hAnsi="宋体" w:hint="eastAsia"/>
        </w:rPr>
        <w:t>超净</w:t>
      </w:r>
      <w:r w:rsidR="0055211A" w:rsidRPr="00003F1B">
        <w:rPr>
          <w:rFonts w:ascii="黑体" w:hAnsi="宋体" w:hint="eastAsia"/>
        </w:rPr>
        <w:t>排放脱硝优化控制改造完成后，</w:t>
      </w:r>
      <w:r w:rsidR="0055211A" w:rsidRPr="00003F1B">
        <w:rPr>
          <w:rFonts w:hAnsi="宋体" w:hint="eastAsia"/>
        </w:rPr>
        <w:t>在</w:t>
      </w:r>
      <w:r w:rsidR="00513A3B" w:rsidRPr="00003F1B">
        <w:rPr>
          <w:rFonts w:hAnsi="宋体" w:hint="eastAsia"/>
        </w:rPr>
        <w:t>机组变负荷</w:t>
      </w:r>
      <w:r w:rsidR="000C2E2F" w:rsidRPr="00003F1B">
        <w:rPr>
          <w:rFonts w:hAnsi="宋体" w:hint="eastAsia"/>
        </w:rPr>
        <w:t>动态</w:t>
      </w:r>
      <w:r w:rsidR="0055211A" w:rsidRPr="00003F1B">
        <w:rPr>
          <w:rFonts w:hAnsi="宋体" w:hint="eastAsia"/>
        </w:rPr>
        <w:t>工况</w:t>
      </w:r>
      <w:r w:rsidR="000C2E2F" w:rsidRPr="00003F1B">
        <w:rPr>
          <w:rFonts w:hAnsi="宋体" w:hint="eastAsia"/>
        </w:rPr>
        <w:t>下，</w:t>
      </w:r>
      <w:r w:rsidR="0055211A" w:rsidRPr="00003F1B">
        <w:rPr>
          <w:rFonts w:hAnsi="宋体" w:hint="eastAsia"/>
        </w:rPr>
        <w:t>机组N</w:t>
      </w:r>
      <w:r w:rsidR="0055211A" w:rsidRPr="00003F1B">
        <w:rPr>
          <w:rFonts w:hAnsi="宋体"/>
        </w:rPr>
        <w:t>Ox</w:t>
      </w:r>
      <w:r w:rsidR="0055211A" w:rsidRPr="00003F1B">
        <w:rPr>
          <w:rFonts w:hAnsi="宋体" w:hint="eastAsia"/>
        </w:rPr>
        <w:t>排放浓度控制偏差</w:t>
      </w:r>
      <w:r w:rsidR="004C7DE2">
        <w:rPr>
          <w:rFonts w:hAnsi="宋体" w:hint="eastAsia"/>
        </w:rPr>
        <w:t>一般</w:t>
      </w:r>
      <w:r w:rsidR="00323EDF" w:rsidRPr="00003F1B">
        <w:rPr>
          <w:rFonts w:hAnsi="宋体" w:hint="eastAsia"/>
        </w:rPr>
        <w:t>不高</w:t>
      </w:r>
      <w:r w:rsidR="00F713E5" w:rsidRPr="00003F1B">
        <w:rPr>
          <w:rFonts w:hAnsi="宋体" w:hint="eastAsia"/>
        </w:rPr>
        <w:t>于</w:t>
      </w:r>
      <w:r w:rsidR="00F3750E" w:rsidRPr="00003F1B">
        <w:rPr>
          <w:rFonts w:hAnsi="宋体" w:hint="eastAsia"/>
        </w:rPr>
        <w:t>±</w:t>
      </w:r>
      <w:r w:rsidR="00513A3B" w:rsidRPr="00003F1B">
        <w:rPr>
          <w:rFonts w:hAnsi="宋体"/>
        </w:rPr>
        <w:t xml:space="preserve">12 </w:t>
      </w:r>
      <w:r w:rsidR="008E6A77" w:rsidRPr="00003F1B">
        <w:rPr>
          <w:rFonts w:hAnsi="宋体"/>
        </w:rPr>
        <w:t>mg/N</w:t>
      </w:r>
      <w:r w:rsidR="008E6A77" w:rsidRPr="00003F1B">
        <w:rPr>
          <w:rFonts w:hAnsi="宋体" w:hint="eastAsia"/>
        </w:rPr>
        <w:t>m</w:t>
      </w:r>
      <w:r w:rsidR="008E6A77" w:rsidRPr="00003F1B">
        <w:rPr>
          <w:rFonts w:hAnsi="宋体"/>
          <w:vertAlign w:val="superscript"/>
        </w:rPr>
        <w:t>3</w:t>
      </w:r>
      <w:r w:rsidR="008E6A77" w:rsidRPr="00003F1B">
        <w:rPr>
          <w:rFonts w:hAnsi="宋体" w:hint="eastAsia"/>
        </w:rPr>
        <w:t>。</w:t>
      </w:r>
    </w:p>
    <w:p w:rsidR="00AD6360" w:rsidRDefault="00AD6360" w:rsidP="00AC07B1">
      <w:pPr>
        <w:pStyle w:val="a4"/>
        <w:spacing w:before="312" w:after="312"/>
      </w:pPr>
      <w:bookmarkStart w:id="53" w:name="_Toc44862728"/>
      <w:bookmarkStart w:id="54" w:name="_Toc110326234"/>
      <w:r>
        <w:rPr>
          <w:rFonts w:hint="eastAsia"/>
        </w:rPr>
        <w:lastRenderedPageBreak/>
        <w:t>验收</w:t>
      </w:r>
      <w:r w:rsidR="00664FCE">
        <w:rPr>
          <w:rFonts w:hint="eastAsia"/>
        </w:rPr>
        <w:t>测试</w:t>
      </w:r>
      <w:bookmarkEnd w:id="54"/>
    </w:p>
    <w:p w:rsidR="00AD6360" w:rsidRDefault="00AD6360" w:rsidP="00AC07B1">
      <w:pPr>
        <w:pStyle w:val="a5"/>
        <w:spacing w:before="156" w:after="156"/>
        <w:jc w:val="both"/>
      </w:pPr>
      <w:bookmarkStart w:id="55" w:name="_Toc110326235"/>
      <w:r>
        <w:rPr>
          <w:rFonts w:hint="eastAsia"/>
        </w:rPr>
        <w:t>验收条件</w:t>
      </w:r>
      <w:bookmarkEnd w:id="55"/>
    </w:p>
    <w:p w:rsidR="00C70014" w:rsidRPr="00E435FD" w:rsidRDefault="00E76656" w:rsidP="00AC07B1">
      <w:pPr>
        <w:pStyle w:val="afffc"/>
        <w:spacing w:before="0" w:after="0" w:line="360" w:lineRule="auto"/>
        <w:ind w:left="0"/>
        <w:jc w:val="both"/>
      </w:pPr>
      <w:r>
        <w:rPr>
          <w:rFonts w:hint="eastAsia"/>
        </w:rPr>
        <w:t>接入脱硝优化</w:t>
      </w:r>
      <w:r w:rsidR="00CA3310">
        <w:rPr>
          <w:rFonts w:hint="eastAsia"/>
        </w:rPr>
        <w:t>控制系统的全部现场设备（包括变送器、执行器、接线箱以及电缆等）的安装、调试质量</w:t>
      </w:r>
      <w:r w:rsidR="00CA3310" w:rsidRPr="00E435FD">
        <w:rPr>
          <w:rFonts w:hint="eastAsia"/>
        </w:rPr>
        <w:t>符合D</w:t>
      </w:r>
      <w:r w:rsidR="00CA3310" w:rsidRPr="00E435FD">
        <w:t>L/T 5190.5</w:t>
      </w:r>
      <w:r w:rsidR="00CA3310" w:rsidRPr="00E435FD">
        <w:rPr>
          <w:rFonts w:hint="eastAsia"/>
        </w:rPr>
        <w:t>的要求。</w:t>
      </w:r>
    </w:p>
    <w:p w:rsidR="00ED2347" w:rsidRDefault="00ED2347" w:rsidP="00ED2347">
      <w:pPr>
        <w:pStyle w:val="afffc"/>
        <w:spacing w:line="360" w:lineRule="auto"/>
        <w:ind w:left="0"/>
        <w:jc w:val="both"/>
      </w:pPr>
      <w:r w:rsidRPr="00E435FD">
        <w:rPr>
          <w:rFonts w:hint="eastAsia"/>
        </w:rPr>
        <w:t>烟气脱硝系统改造设备及装置的设计、制造、安装、调试、试验及检查、试运行、考核、最终交付符合</w:t>
      </w:r>
      <w:r w:rsidRPr="00E435FD">
        <w:t>GB/T 34340-2017</w:t>
      </w:r>
      <w:r w:rsidRPr="00E435FD">
        <w:rPr>
          <w:rFonts w:hint="eastAsia"/>
        </w:rPr>
        <w:t>、G</w:t>
      </w:r>
      <w:r w:rsidRPr="00E435FD">
        <w:t>B/T 32156</w:t>
      </w:r>
      <w:r w:rsidRPr="00E435FD">
        <w:rPr>
          <w:rFonts w:hint="eastAsia"/>
        </w:rPr>
        <w:t>-</w:t>
      </w:r>
      <w:r w:rsidRPr="00E435FD">
        <w:t>2015</w:t>
      </w:r>
      <w:r w:rsidRPr="00E435FD">
        <w:rPr>
          <w:rFonts w:hint="eastAsia"/>
        </w:rPr>
        <w:t>、</w:t>
      </w:r>
      <w:r w:rsidRPr="00E435FD">
        <w:t>GB/T 21509-2008</w:t>
      </w:r>
      <w:r w:rsidRPr="00E435FD">
        <w:rPr>
          <w:rFonts w:hint="eastAsia"/>
        </w:rPr>
        <w:t>以及</w:t>
      </w:r>
      <w:r w:rsidRPr="00E435FD">
        <w:t>DL/T 1695-2017</w:t>
      </w:r>
      <w:r w:rsidRPr="00E435FD">
        <w:rPr>
          <w:rFonts w:hint="eastAsia"/>
        </w:rPr>
        <w:t>的规</w:t>
      </w:r>
      <w:r>
        <w:rPr>
          <w:rFonts w:hint="eastAsia"/>
        </w:rPr>
        <w:t>定。</w:t>
      </w:r>
    </w:p>
    <w:p w:rsidR="00CA3310" w:rsidRDefault="008E3654" w:rsidP="00AC07B1">
      <w:pPr>
        <w:pStyle w:val="afffc"/>
        <w:spacing w:before="0" w:after="0" w:line="360" w:lineRule="auto"/>
        <w:ind w:left="0"/>
        <w:jc w:val="both"/>
      </w:pPr>
      <w:r>
        <w:rPr>
          <w:rFonts w:hint="eastAsia"/>
        </w:rPr>
        <w:t>脱硝优化控制系统的硬件和软件应按照制造厂的说明书和有关标准完成安装和调试，并投入连续运行。</w:t>
      </w:r>
    </w:p>
    <w:p w:rsidR="008E3654" w:rsidRDefault="008E3654" w:rsidP="00AC07B1">
      <w:pPr>
        <w:pStyle w:val="afffc"/>
        <w:spacing w:before="0" w:after="0" w:line="360" w:lineRule="auto"/>
        <w:ind w:left="0"/>
        <w:jc w:val="both"/>
      </w:pPr>
      <w:r>
        <w:rPr>
          <w:rFonts w:hint="eastAsia"/>
        </w:rPr>
        <w:t>脱硝优化控制系统的供电电源品质及运行环境应符合制造厂的技术条件。</w:t>
      </w:r>
    </w:p>
    <w:p w:rsidR="008E3654" w:rsidRDefault="008E3654" w:rsidP="00AC07B1">
      <w:pPr>
        <w:pStyle w:val="afffc"/>
        <w:spacing w:before="0" w:after="0" w:line="360" w:lineRule="auto"/>
        <w:ind w:left="0"/>
        <w:jc w:val="both"/>
      </w:pPr>
      <w:r>
        <w:rPr>
          <w:rFonts w:hint="eastAsia"/>
        </w:rPr>
        <w:t>火电机组及辅机在试生产阶段中已经确定运行，脱硝优化控制系统随机组连续运行时间超过7天。</w:t>
      </w:r>
    </w:p>
    <w:p w:rsidR="008E3654" w:rsidRPr="00A21311" w:rsidRDefault="008E3654" w:rsidP="00AC07B1">
      <w:pPr>
        <w:pStyle w:val="afffc"/>
        <w:spacing w:before="0" w:after="0" w:line="360" w:lineRule="auto"/>
        <w:ind w:left="0"/>
        <w:jc w:val="both"/>
      </w:pPr>
      <w:r>
        <w:rPr>
          <w:rFonts w:hint="eastAsia"/>
        </w:rPr>
        <w:t>与脱硝优化控制系统</w:t>
      </w:r>
      <w:r w:rsidR="00D53857">
        <w:rPr>
          <w:rFonts w:hint="eastAsia"/>
        </w:rPr>
        <w:t>有关的主、辅设备</w:t>
      </w:r>
      <w:r w:rsidR="004C5AB1">
        <w:rPr>
          <w:rFonts w:hint="eastAsia"/>
        </w:rPr>
        <w:t>在机组运行范围内可控。</w:t>
      </w:r>
    </w:p>
    <w:p w:rsidR="00AD6360" w:rsidRDefault="00664FCE" w:rsidP="00AC07B1">
      <w:pPr>
        <w:pStyle w:val="a5"/>
        <w:spacing w:before="156" w:after="156"/>
        <w:jc w:val="both"/>
      </w:pPr>
      <w:bookmarkStart w:id="56" w:name="_Toc110326236"/>
      <w:r>
        <w:rPr>
          <w:rFonts w:hint="eastAsia"/>
        </w:rPr>
        <w:t>测试</w:t>
      </w:r>
      <w:r w:rsidR="00FB601E">
        <w:rPr>
          <w:rFonts w:hint="eastAsia"/>
        </w:rPr>
        <w:t>内容</w:t>
      </w:r>
      <w:r w:rsidR="00676683">
        <w:rPr>
          <w:rFonts w:hint="eastAsia"/>
        </w:rPr>
        <w:t>及要求</w:t>
      </w:r>
      <w:bookmarkEnd w:id="56"/>
    </w:p>
    <w:p w:rsidR="009075DB" w:rsidRDefault="00B625C5" w:rsidP="009075DB">
      <w:pPr>
        <w:pStyle w:val="afffc"/>
        <w:spacing w:before="0" w:after="0" w:line="360" w:lineRule="auto"/>
        <w:ind w:left="0"/>
        <w:jc w:val="both"/>
      </w:pPr>
      <w:r>
        <w:rPr>
          <w:rFonts w:hint="eastAsia"/>
        </w:rPr>
        <w:t>超净</w:t>
      </w:r>
      <w:r w:rsidR="00ED2347">
        <w:rPr>
          <w:rFonts w:hint="eastAsia"/>
        </w:rPr>
        <w:t>排放脱硝优化控制</w:t>
      </w:r>
      <w:r w:rsidR="009075DB">
        <w:rPr>
          <w:rFonts w:hint="eastAsia"/>
        </w:rPr>
        <w:t>测试的功能对象包括脱硝系统改造</w:t>
      </w:r>
      <w:r w:rsidR="009075DB" w:rsidRPr="00A7219F">
        <w:rPr>
          <w:rFonts w:hint="eastAsia"/>
        </w:rPr>
        <w:t>设备、网络</w:t>
      </w:r>
      <w:r w:rsidR="009075DB">
        <w:rPr>
          <w:rFonts w:hint="eastAsia"/>
        </w:rPr>
        <w:t>系统、通信系统、控制设备，如涉及智能设备的还包括智能组件及平台。</w:t>
      </w:r>
    </w:p>
    <w:p w:rsidR="00A21311" w:rsidRPr="00003F1B" w:rsidRDefault="00A21311" w:rsidP="00A21311">
      <w:pPr>
        <w:pStyle w:val="afffc"/>
        <w:spacing w:before="0" w:after="0" w:line="360" w:lineRule="auto"/>
        <w:ind w:left="0"/>
        <w:jc w:val="both"/>
      </w:pPr>
      <w:r>
        <w:rPr>
          <w:rFonts w:ascii="Times New Roman" w:hint="eastAsia"/>
        </w:rPr>
        <w:t>脱硝优化控制系统与常规控制系统采</w:t>
      </w:r>
      <w:r w:rsidRPr="00003F1B">
        <w:rPr>
          <w:rFonts w:ascii="Times New Roman" w:hint="eastAsia"/>
        </w:rPr>
        <w:t>用相同软硬件系统的，可进行本</w:t>
      </w:r>
      <w:r w:rsidR="00D71AA0">
        <w:rPr>
          <w:rFonts w:ascii="Times New Roman" w:hint="eastAsia"/>
        </w:rPr>
        <w:t>文件</w:t>
      </w:r>
      <w:r w:rsidRPr="00003F1B">
        <w:rPr>
          <w:rFonts w:ascii="Times New Roman" w:hint="eastAsia"/>
        </w:rPr>
        <w:t>6</w:t>
      </w:r>
      <w:r w:rsidRPr="00003F1B">
        <w:rPr>
          <w:rFonts w:ascii="Times New Roman"/>
        </w:rPr>
        <w:t>.2.5</w:t>
      </w:r>
      <w:r w:rsidR="00A04D65" w:rsidRPr="00003F1B">
        <w:rPr>
          <w:rFonts w:ascii="Times New Roman" w:hint="eastAsia"/>
        </w:rPr>
        <w:t>-</w:t>
      </w:r>
      <w:r w:rsidR="00A04D65" w:rsidRPr="00003F1B">
        <w:rPr>
          <w:rFonts w:ascii="Times New Roman"/>
        </w:rPr>
        <w:t>6.2.6</w:t>
      </w:r>
      <w:r w:rsidRPr="00003F1B">
        <w:rPr>
          <w:rFonts w:ascii="Times New Roman" w:hint="eastAsia"/>
        </w:rPr>
        <w:t>规定的验收与测试，否则</w:t>
      </w:r>
      <w:r w:rsidR="00D71AA0">
        <w:rPr>
          <w:rFonts w:ascii="Times New Roman" w:hint="eastAsia"/>
        </w:rPr>
        <w:t>宜</w:t>
      </w:r>
      <w:r w:rsidRPr="00003F1B">
        <w:rPr>
          <w:rFonts w:ascii="Times New Roman" w:hint="eastAsia"/>
        </w:rPr>
        <w:t>完成</w:t>
      </w:r>
      <w:r w:rsidRPr="00003F1B">
        <w:rPr>
          <w:rFonts w:ascii="Times New Roman" w:hint="eastAsia"/>
        </w:rPr>
        <w:t>6</w:t>
      </w:r>
      <w:r w:rsidRPr="00003F1B">
        <w:rPr>
          <w:rFonts w:ascii="Times New Roman"/>
        </w:rPr>
        <w:t>.2</w:t>
      </w:r>
      <w:r w:rsidRPr="00003F1B">
        <w:rPr>
          <w:rFonts w:ascii="Times New Roman" w:hint="eastAsia"/>
        </w:rPr>
        <w:t>所规定的全部测试内容。检测的项目、内容与要求、实际测试结果</w:t>
      </w:r>
      <w:r w:rsidR="00D61DAC">
        <w:rPr>
          <w:rFonts w:ascii="Times New Roman" w:hint="eastAsia"/>
        </w:rPr>
        <w:t>参</w:t>
      </w:r>
      <w:r w:rsidRPr="00003F1B">
        <w:rPr>
          <w:rFonts w:ascii="Times New Roman" w:hint="eastAsia"/>
        </w:rPr>
        <w:t>附录</w:t>
      </w:r>
      <w:r w:rsidRPr="00003F1B">
        <w:rPr>
          <w:rFonts w:ascii="Times New Roman" w:hint="eastAsia"/>
        </w:rPr>
        <w:t>A</w:t>
      </w:r>
      <w:r w:rsidRPr="00003F1B">
        <w:rPr>
          <w:rFonts w:ascii="Times New Roman" w:hint="eastAsia"/>
        </w:rPr>
        <w:t>中</w:t>
      </w:r>
      <w:r w:rsidR="00D71AA0">
        <w:rPr>
          <w:rFonts w:ascii="Times New Roman" w:hint="eastAsia"/>
        </w:rPr>
        <w:t>表</w:t>
      </w:r>
      <w:r w:rsidRPr="00003F1B">
        <w:rPr>
          <w:rFonts w:ascii="Times New Roman" w:hint="eastAsia"/>
        </w:rPr>
        <w:t>A</w:t>
      </w:r>
      <w:r w:rsidRPr="00003F1B">
        <w:rPr>
          <w:rFonts w:ascii="Times New Roman"/>
        </w:rPr>
        <w:t>.1</w:t>
      </w:r>
      <w:r w:rsidRPr="00003F1B">
        <w:rPr>
          <w:rFonts w:ascii="Times New Roman" w:hint="eastAsia"/>
        </w:rPr>
        <w:t>进行记录。</w:t>
      </w:r>
    </w:p>
    <w:p w:rsidR="00A21311" w:rsidRDefault="00B625C5" w:rsidP="00A21311">
      <w:pPr>
        <w:pStyle w:val="afffc"/>
        <w:spacing w:before="0" w:after="0" w:line="360" w:lineRule="auto"/>
        <w:ind w:left="0"/>
        <w:jc w:val="both"/>
      </w:pPr>
      <w:r>
        <w:rPr>
          <w:rFonts w:hint="eastAsia"/>
        </w:rPr>
        <w:t>超净</w:t>
      </w:r>
      <w:r w:rsidR="00ED2347">
        <w:rPr>
          <w:rFonts w:hint="eastAsia"/>
        </w:rPr>
        <w:t>排放脱硝优化控制</w:t>
      </w:r>
      <w:r w:rsidR="00A21311">
        <w:rPr>
          <w:rFonts w:hint="eastAsia"/>
        </w:rPr>
        <w:t>测试范围包括软硬件及网络通信一致性测试，控制系统基本功能性测试，控制系统控制性能测试。</w:t>
      </w:r>
    </w:p>
    <w:p w:rsidR="00C70014" w:rsidRPr="00C70014" w:rsidRDefault="00A21311" w:rsidP="00AC07B1">
      <w:pPr>
        <w:pStyle w:val="afffc"/>
        <w:spacing w:before="0" w:after="0" w:line="360" w:lineRule="auto"/>
        <w:ind w:left="0"/>
        <w:jc w:val="both"/>
      </w:pPr>
      <w:r>
        <w:rPr>
          <w:rFonts w:hint="eastAsia"/>
        </w:rPr>
        <w:t>软</w:t>
      </w:r>
      <w:r w:rsidR="00C70014" w:rsidRPr="00C70014">
        <w:t>硬件及网络</w:t>
      </w:r>
      <w:r w:rsidR="00C70014" w:rsidRPr="00C70014">
        <w:rPr>
          <w:rFonts w:hint="eastAsia"/>
        </w:rPr>
        <w:t>通信一致性测试</w:t>
      </w:r>
      <w:r w:rsidR="009636BA">
        <w:rPr>
          <w:rFonts w:hint="eastAsia"/>
        </w:rPr>
        <w:t>包括</w:t>
      </w:r>
      <w:r w:rsidR="00C70014" w:rsidRPr="00C70014">
        <w:rPr>
          <w:rFonts w:hint="eastAsia"/>
        </w:rPr>
        <w:t>：</w:t>
      </w:r>
    </w:p>
    <w:p w:rsidR="00EC3684" w:rsidRDefault="007E492A" w:rsidP="00E96BFF">
      <w:pPr>
        <w:pStyle w:val="af0"/>
        <w:spacing w:line="360" w:lineRule="auto"/>
        <w:ind w:left="840" w:hanging="420"/>
      </w:pPr>
      <w:r>
        <w:rPr>
          <w:rFonts w:hint="eastAsia"/>
        </w:rPr>
        <w:t>电源性能测试</w:t>
      </w:r>
      <w:r w:rsidR="00EC3684">
        <w:rPr>
          <w:rFonts w:hint="eastAsia"/>
        </w:rPr>
        <w:t>。</w:t>
      </w:r>
      <w:r>
        <w:rPr>
          <w:rFonts w:hint="eastAsia"/>
        </w:rPr>
        <w:t>电源、接地</w:t>
      </w:r>
      <w:r w:rsidRPr="00E435FD">
        <w:rPr>
          <w:rFonts w:hint="eastAsia"/>
        </w:rPr>
        <w:t>系统</w:t>
      </w:r>
      <w:r w:rsidR="00A6419B" w:rsidRPr="00E435FD">
        <w:rPr>
          <w:rFonts w:hint="eastAsia"/>
        </w:rPr>
        <w:t>满足D</w:t>
      </w:r>
      <w:r w:rsidR="00A6419B" w:rsidRPr="00E435FD">
        <w:t>L</w:t>
      </w:r>
      <w:r w:rsidR="00A6419B" w:rsidRPr="00E435FD">
        <w:rPr>
          <w:rFonts w:hint="eastAsia"/>
        </w:rPr>
        <w:t>/</w:t>
      </w:r>
      <w:r w:rsidR="00A6419B" w:rsidRPr="00E435FD">
        <w:t>T 5175</w:t>
      </w:r>
      <w:r w:rsidR="00A6419B" w:rsidRPr="00E435FD">
        <w:rPr>
          <w:rFonts w:hint="eastAsia"/>
        </w:rPr>
        <w:t>与D</w:t>
      </w:r>
      <w:r w:rsidR="00A6419B" w:rsidRPr="00E435FD">
        <w:t>L 5190.4</w:t>
      </w:r>
      <w:r w:rsidR="00A6419B" w:rsidRPr="00E435FD">
        <w:rPr>
          <w:rFonts w:hint="eastAsia"/>
        </w:rPr>
        <w:t>中规</w:t>
      </w:r>
      <w:r w:rsidR="00A6419B">
        <w:rPr>
          <w:rFonts w:hint="eastAsia"/>
        </w:rPr>
        <w:t>定的技术要求</w:t>
      </w:r>
      <w:r w:rsidR="00EC3684">
        <w:rPr>
          <w:rFonts w:hint="eastAsia"/>
        </w:rPr>
        <w:t>。</w:t>
      </w:r>
    </w:p>
    <w:p w:rsidR="00EC3684" w:rsidRPr="005C2C5A" w:rsidRDefault="00C70014" w:rsidP="00E96BFF">
      <w:pPr>
        <w:pStyle w:val="af0"/>
        <w:spacing w:line="360" w:lineRule="auto"/>
        <w:ind w:left="840" w:hanging="420"/>
      </w:pPr>
      <w:r w:rsidRPr="00381BC6">
        <w:rPr>
          <w:rFonts w:hint="eastAsia"/>
        </w:rPr>
        <w:t>控制计算单元性能</w:t>
      </w:r>
      <w:r w:rsidR="007E492A">
        <w:rPr>
          <w:rFonts w:hint="eastAsia"/>
        </w:rPr>
        <w:t>测试</w:t>
      </w:r>
      <w:r w:rsidR="00EC3684">
        <w:rPr>
          <w:rFonts w:hint="eastAsia"/>
        </w:rPr>
        <w:t>。</w:t>
      </w:r>
      <w:r w:rsidR="007E492A">
        <w:rPr>
          <w:rFonts w:hint="eastAsia"/>
        </w:rPr>
        <w:t>控制器处理周期</w:t>
      </w:r>
      <w:r w:rsidR="00A6419B" w:rsidRPr="00A6419B">
        <w:rPr>
          <w:rFonts w:hint="eastAsia"/>
        </w:rPr>
        <w:t>不大于</w:t>
      </w:r>
      <w:r w:rsidR="004C5AB1">
        <w:rPr>
          <w:rFonts w:hint="eastAsia"/>
        </w:rPr>
        <w:t>5</w:t>
      </w:r>
      <w:r w:rsidR="004C5AB1">
        <w:t>0</w:t>
      </w:r>
      <w:r w:rsidR="00A6419B" w:rsidRPr="00A6419B">
        <w:rPr>
          <w:rFonts w:hint="eastAsia"/>
        </w:rPr>
        <w:t>0ms</w:t>
      </w:r>
      <w:r w:rsidR="007E492A" w:rsidRPr="004C5AB1">
        <w:rPr>
          <w:rFonts w:hint="eastAsia"/>
        </w:rPr>
        <w:t>，控制器最大负荷率</w:t>
      </w:r>
      <w:r w:rsidR="00A6419B" w:rsidRPr="004C5AB1">
        <w:rPr>
          <w:rFonts w:hint="eastAsia"/>
        </w:rPr>
        <w:t>不大于20%</w:t>
      </w:r>
      <w:r w:rsidR="005C2C5A" w:rsidRPr="004C5AB1">
        <w:rPr>
          <w:rFonts w:hint="eastAsia"/>
        </w:rPr>
        <w:t>，每</w:t>
      </w:r>
      <w:r w:rsidR="005C2C5A" w:rsidRPr="005C2C5A">
        <w:rPr>
          <w:rFonts w:hint="eastAsia"/>
        </w:rPr>
        <w:t>组冗余的控制计算单元均有一个处于主控状态、一个处于跟踪状态，冗余控制计算单元状态切换时，系统输出无跳变。</w:t>
      </w:r>
    </w:p>
    <w:p w:rsidR="00381BC6" w:rsidRDefault="00C70014" w:rsidP="00E96BFF">
      <w:pPr>
        <w:pStyle w:val="af0"/>
        <w:spacing w:line="360" w:lineRule="auto"/>
        <w:ind w:left="840" w:hanging="420"/>
      </w:pPr>
      <w:r w:rsidRPr="00381BC6">
        <w:rPr>
          <w:rFonts w:hint="eastAsia"/>
        </w:rPr>
        <w:t>通信及</w:t>
      </w:r>
      <w:r w:rsidRPr="00381BC6">
        <w:t>I/O系统性能</w:t>
      </w:r>
      <w:r w:rsidR="007E492A">
        <w:rPr>
          <w:rFonts w:hint="eastAsia"/>
        </w:rPr>
        <w:t>测试</w:t>
      </w:r>
      <w:r w:rsidR="00287781">
        <w:rPr>
          <w:rFonts w:hint="eastAsia"/>
        </w:rPr>
        <w:t>。</w:t>
      </w:r>
      <w:r w:rsidR="00A6419B" w:rsidRPr="007E492A">
        <w:rPr>
          <w:rFonts w:hint="eastAsia"/>
        </w:rPr>
        <w:t>I</w:t>
      </w:r>
      <w:r w:rsidR="00A6419B" w:rsidRPr="007E492A">
        <w:t>/O</w:t>
      </w:r>
      <w:r w:rsidR="007E492A" w:rsidRPr="007E492A">
        <w:rPr>
          <w:rFonts w:hint="eastAsia"/>
        </w:rPr>
        <w:t>系统开关量输入信号查询电压</w:t>
      </w:r>
      <w:r w:rsidR="00A6419B" w:rsidRPr="007E492A">
        <w:rPr>
          <w:rFonts w:hint="eastAsia"/>
        </w:rPr>
        <w:t>不低于2</w:t>
      </w:r>
      <w:r w:rsidR="00A6419B" w:rsidRPr="007E492A">
        <w:t>4V</w:t>
      </w:r>
      <w:r w:rsidR="007E492A" w:rsidRPr="007E492A">
        <w:rPr>
          <w:rFonts w:hint="eastAsia"/>
        </w:rPr>
        <w:t>，模拟量输入信号精度</w:t>
      </w:r>
      <w:r w:rsidR="00A6419B" w:rsidRPr="007E492A">
        <w:rPr>
          <w:rFonts w:hint="eastAsia"/>
        </w:rPr>
        <w:t>不低于0</w:t>
      </w:r>
      <w:r w:rsidR="00A6419B" w:rsidRPr="007E492A">
        <w:t>.2</w:t>
      </w:r>
      <w:r w:rsidR="00A6419B" w:rsidRPr="007E492A">
        <w:rPr>
          <w:rFonts w:hint="eastAsia"/>
        </w:rPr>
        <w:t>%</w:t>
      </w:r>
      <w:r w:rsidR="009965A3">
        <w:rPr>
          <w:rFonts w:hint="eastAsia"/>
        </w:rPr>
        <w:t>，</w:t>
      </w:r>
      <w:r w:rsidR="00A6419B" w:rsidRPr="007E492A">
        <w:rPr>
          <w:rFonts w:hint="eastAsia"/>
        </w:rPr>
        <w:t>模拟量输出信号精度不低于0</w:t>
      </w:r>
      <w:r w:rsidR="004C5AB1">
        <w:t>.2</w:t>
      </w:r>
      <w:r w:rsidR="00A6419B" w:rsidRPr="007E492A">
        <w:rPr>
          <w:rFonts w:hint="eastAsia"/>
        </w:rPr>
        <w:t>%，</w:t>
      </w:r>
      <w:r w:rsidR="00A6419B" w:rsidRPr="00E435FD">
        <w:rPr>
          <w:rFonts w:hint="eastAsia"/>
        </w:rPr>
        <w:t>并满足D</w:t>
      </w:r>
      <w:r w:rsidR="00A6419B" w:rsidRPr="00E435FD">
        <w:t>L/T 659</w:t>
      </w:r>
      <w:r w:rsidR="00A6419B" w:rsidRPr="00E435FD">
        <w:rPr>
          <w:rFonts w:hint="eastAsia"/>
        </w:rPr>
        <w:t>中相关要求</w:t>
      </w:r>
      <w:r w:rsidR="00A6419B" w:rsidRPr="009965A3">
        <w:rPr>
          <w:rFonts w:hint="eastAsia"/>
        </w:rPr>
        <w:t>。</w:t>
      </w:r>
    </w:p>
    <w:p w:rsidR="00381BC6" w:rsidRPr="00381BC6" w:rsidRDefault="00C70014" w:rsidP="00E96BFF">
      <w:pPr>
        <w:pStyle w:val="af0"/>
        <w:spacing w:line="360" w:lineRule="auto"/>
      </w:pPr>
      <w:r w:rsidRPr="00C70014">
        <w:rPr>
          <w:szCs w:val="21"/>
        </w:rPr>
        <w:lastRenderedPageBreak/>
        <w:t>数据运算与记录能力测试</w:t>
      </w:r>
      <w:r w:rsidRPr="00C70014">
        <w:rPr>
          <w:rFonts w:hint="eastAsia"/>
          <w:szCs w:val="21"/>
        </w:rPr>
        <w:t>。</w:t>
      </w:r>
      <w:r w:rsidRPr="00C70014">
        <w:rPr>
          <w:szCs w:val="21"/>
        </w:rPr>
        <w:t>最大逻辑页面的组态运算能力</w:t>
      </w:r>
      <w:r w:rsidRPr="00C70014">
        <w:rPr>
          <w:rFonts w:hint="eastAsia"/>
          <w:szCs w:val="21"/>
        </w:rPr>
        <w:t>；</w:t>
      </w:r>
      <w:r w:rsidRPr="00C70014">
        <w:rPr>
          <w:szCs w:val="21"/>
        </w:rPr>
        <w:t>最大模拟量计算模块的运算能力</w:t>
      </w:r>
      <w:r w:rsidRPr="00C70014">
        <w:rPr>
          <w:rFonts w:hint="eastAsia"/>
          <w:szCs w:val="21"/>
        </w:rPr>
        <w:t>；</w:t>
      </w:r>
      <w:r w:rsidRPr="00C70014">
        <w:rPr>
          <w:szCs w:val="21"/>
        </w:rPr>
        <w:t>模拟量信号快速变化时的数据记录能力</w:t>
      </w:r>
      <w:r w:rsidRPr="00C70014">
        <w:rPr>
          <w:rFonts w:hint="eastAsia"/>
          <w:szCs w:val="21"/>
        </w:rPr>
        <w:t>。</w:t>
      </w:r>
    </w:p>
    <w:p w:rsidR="00A6419B" w:rsidRPr="009965A3" w:rsidRDefault="00C70014" w:rsidP="00E96BFF">
      <w:pPr>
        <w:pStyle w:val="af0"/>
        <w:spacing w:line="360" w:lineRule="auto"/>
        <w:ind w:left="840" w:hanging="420"/>
      </w:pPr>
      <w:r w:rsidRPr="009965A3">
        <w:t>通信能力测试</w:t>
      </w:r>
      <w:r w:rsidR="009965A3">
        <w:rPr>
          <w:rFonts w:hint="eastAsia"/>
        </w:rPr>
        <w:t>。</w:t>
      </w:r>
      <w:r w:rsidR="00A6419B" w:rsidRPr="009965A3">
        <w:rPr>
          <w:rFonts w:hint="eastAsia"/>
          <w:szCs w:val="21"/>
        </w:rPr>
        <w:t>控制站与常规控制系统的信号通信采集周期不大于1s</w:t>
      </w:r>
      <w:r w:rsidR="009965A3">
        <w:rPr>
          <w:rFonts w:hint="eastAsia"/>
          <w:szCs w:val="21"/>
        </w:rPr>
        <w:t>，</w:t>
      </w:r>
      <w:r w:rsidR="00E96BFF" w:rsidRPr="009965A3">
        <w:rPr>
          <w:rFonts w:hint="eastAsia"/>
        </w:rPr>
        <w:t>通讯带宽留有余量，且余量不宜小于数据传输峰值的20%</w:t>
      </w:r>
      <w:r w:rsidR="007E492A" w:rsidRPr="009965A3">
        <w:rPr>
          <w:rFonts w:hint="eastAsia"/>
        </w:rPr>
        <w:t>。</w:t>
      </w:r>
    </w:p>
    <w:p w:rsidR="00A6419B" w:rsidRDefault="00A6419B" w:rsidP="00E96BFF">
      <w:pPr>
        <w:pStyle w:val="af0"/>
        <w:spacing w:line="360" w:lineRule="auto"/>
        <w:rPr>
          <w:szCs w:val="21"/>
        </w:rPr>
      </w:pPr>
      <w:r>
        <w:rPr>
          <w:rFonts w:hint="eastAsia"/>
          <w:szCs w:val="21"/>
        </w:rPr>
        <w:t>通信响应测试。在常规控制系统侧建立一路正弦信号输出，通过通信方式输入脱硝优化控制系统侧，脱硝优化控制系统将信号原样通过通信方式返回常规控制系统侧，应在常规控制系统侧建立</w:t>
      </w:r>
      <w:r w:rsidR="00E96BFF">
        <w:rPr>
          <w:rFonts w:hint="eastAsia"/>
          <w:szCs w:val="21"/>
        </w:rPr>
        <w:t>发出和收到的信号趋势，并建立逻辑，统计两者差别过大的次数。</w:t>
      </w:r>
    </w:p>
    <w:p w:rsidR="007E492A" w:rsidRPr="00E435FD" w:rsidRDefault="007E492A" w:rsidP="00E96BFF">
      <w:pPr>
        <w:pStyle w:val="af0"/>
        <w:spacing w:line="360" w:lineRule="auto"/>
        <w:rPr>
          <w:szCs w:val="21"/>
        </w:rPr>
      </w:pPr>
      <w:r w:rsidRPr="00F31BE4">
        <w:rPr>
          <w:rFonts w:hint="eastAsia"/>
        </w:rPr>
        <w:t>信息安全管理遵</w:t>
      </w:r>
      <w:r w:rsidRPr="00E435FD">
        <w:rPr>
          <w:rFonts w:hint="eastAsia"/>
        </w:rPr>
        <w:t>循GB/T22239信息系统安全等级保护基本要求。</w:t>
      </w:r>
    </w:p>
    <w:p w:rsidR="00381BC6" w:rsidRPr="007E492A" w:rsidRDefault="00A6419B" w:rsidP="00E96BFF">
      <w:pPr>
        <w:pStyle w:val="af0"/>
        <w:spacing w:line="360" w:lineRule="auto"/>
        <w:rPr>
          <w:szCs w:val="21"/>
        </w:rPr>
      </w:pPr>
      <w:r w:rsidRPr="00E435FD">
        <w:rPr>
          <w:rFonts w:hint="eastAsia"/>
        </w:rPr>
        <w:t>系统抗干扰能力满足D</w:t>
      </w:r>
      <w:r w:rsidRPr="00E435FD">
        <w:t>L/T 659</w:t>
      </w:r>
      <w:r w:rsidRPr="00E435FD">
        <w:rPr>
          <w:rFonts w:hint="eastAsia"/>
        </w:rPr>
        <w:t>中规</w:t>
      </w:r>
      <w:r w:rsidRPr="007E492A">
        <w:rPr>
          <w:rFonts w:hint="eastAsia"/>
        </w:rPr>
        <w:t>定的抗干扰要求。</w:t>
      </w:r>
    </w:p>
    <w:p w:rsidR="00C70014" w:rsidRPr="00C70014" w:rsidRDefault="009075DB" w:rsidP="00AC07B1">
      <w:pPr>
        <w:pStyle w:val="afffc"/>
        <w:spacing w:before="0" w:after="0" w:line="360" w:lineRule="auto"/>
        <w:ind w:left="0"/>
        <w:jc w:val="both"/>
      </w:pPr>
      <w:r>
        <w:rPr>
          <w:rFonts w:hint="eastAsia"/>
        </w:rPr>
        <w:t>控制系统基本</w:t>
      </w:r>
      <w:r>
        <w:t>功能性</w:t>
      </w:r>
      <w:r w:rsidR="00C70014" w:rsidRPr="00C70014">
        <w:t>测试</w:t>
      </w:r>
      <w:r w:rsidR="009636BA">
        <w:rPr>
          <w:rFonts w:hint="eastAsia"/>
        </w:rPr>
        <w:t>包括</w:t>
      </w:r>
      <w:r w:rsidR="00C70014" w:rsidRPr="00C70014">
        <w:rPr>
          <w:rFonts w:hint="eastAsia"/>
        </w:rPr>
        <w:t>：</w:t>
      </w:r>
    </w:p>
    <w:p w:rsidR="00381BC6" w:rsidRPr="00E435FD" w:rsidRDefault="00381BC6" w:rsidP="00985CDF">
      <w:pPr>
        <w:pStyle w:val="af0"/>
        <w:numPr>
          <w:ilvl w:val="0"/>
          <w:numId w:val="46"/>
        </w:numPr>
        <w:spacing w:line="360" w:lineRule="auto"/>
      </w:pPr>
      <w:r w:rsidRPr="00985CDF">
        <w:rPr>
          <w:szCs w:val="21"/>
        </w:rPr>
        <w:t>系统</w:t>
      </w:r>
      <w:r w:rsidR="00C70014" w:rsidRPr="00985CDF">
        <w:rPr>
          <w:rFonts w:hint="eastAsia"/>
          <w:szCs w:val="21"/>
        </w:rPr>
        <w:t>设备涉及</w:t>
      </w:r>
      <w:r w:rsidR="00C70014" w:rsidRPr="00985CDF">
        <w:rPr>
          <w:szCs w:val="21"/>
        </w:rPr>
        <w:t>DCS</w:t>
      </w:r>
      <w:r w:rsidR="00C70014" w:rsidRPr="00985CDF">
        <w:rPr>
          <w:rFonts w:hint="eastAsia"/>
          <w:szCs w:val="21"/>
        </w:rPr>
        <w:t>系统的应符合</w:t>
      </w:r>
      <w:r w:rsidR="00C70014" w:rsidRPr="00E435FD">
        <w:rPr>
          <w:szCs w:val="21"/>
        </w:rPr>
        <w:t>DL/T 659</w:t>
      </w:r>
      <w:r w:rsidR="00C70014" w:rsidRPr="00E435FD">
        <w:rPr>
          <w:rFonts w:hint="eastAsia"/>
          <w:szCs w:val="21"/>
        </w:rPr>
        <w:t>、</w:t>
      </w:r>
      <w:r w:rsidR="00F31BE4" w:rsidRPr="00E435FD">
        <w:rPr>
          <w:rFonts w:hint="eastAsia"/>
        </w:rPr>
        <w:t>DL/T 774、</w:t>
      </w:r>
      <w:r w:rsidR="00C70014" w:rsidRPr="00E435FD">
        <w:rPr>
          <w:szCs w:val="21"/>
        </w:rPr>
        <w:t>DL/T 1083</w:t>
      </w:r>
      <w:r w:rsidR="00C70014" w:rsidRPr="00E435FD">
        <w:rPr>
          <w:rFonts w:hint="eastAsia"/>
          <w:szCs w:val="21"/>
        </w:rPr>
        <w:t>的验收要求。</w:t>
      </w:r>
    </w:p>
    <w:p w:rsidR="00381BC6" w:rsidRPr="00E435FD" w:rsidRDefault="00C70014" w:rsidP="00AC07B1">
      <w:pPr>
        <w:pStyle w:val="af0"/>
        <w:spacing w:line="360" w:lineRule="auto"/>
      </w:pPr>
      <w:r w:rsidRPr="00E435FD">
        <w:rPr>
          <w:rFonts w:hint="eastAsia"/>
          <w:szCs w:val="21"/>
        </w:rPr>
        <w:t>功能组开关量控制部分应符合</w:t>
      </w:r>
      <w:r w:rsidRPr="00E435FD">
        <w:rPr>
          <w:szCs w:val="21"/>
        </w:rPr>
        <w:t>DL/T 658</w:t>
      </w:r>
      <w:r w:rsidRPr="00E435FD">
        <w:rPr>
          <w:rFonts w:hint="eastAsia"/>
          <w:szCs w:val="21"/>
        </w:rPr>
        <w:t>验收要求。</w:t>
      </w:r>
    </w:p>
    <w:p w:rsidR="00381BC6" w:rsidRPr="00381BC6" w:rsidRDefault="00C70014" w:rsidP="00AC07B1">
      <w:pPr>
        <w:pStyle w:val="af0"/>
        <w:spacing w:line="360" w:lineRule="auto"/>
      </w:pPr>
      <w:r w:rsidRPr="00E435FD">
        <w:rPr>
          <w:rFonts w:hint="eastAsia"/>
          <w:szCs w:val="21"/>
        </w:rPr>
        <w:t>模拟量调节回路应符合</w:t>
      </w:r>
      <w:r w:rsidRPr="00E435FD">
        <w:rPr>
          <w:szCs w:val="21"/>
        </w:rPr>
        <w:t>DL/T 657</w:t>
      </w:r>
      <w:r w:rsidRPr="00E435FD">
        <w:rPr>
          <w:rFonts w:hint="eastAsia"/>
          <w:szCs w:val="21"/>
        </w:rPr>
        <w:t>验</w:t>
      </w:r>
      <w:r w:rsidRPr="00C70014">
        <w:rPr>
          <w:rFonts w:hint="eastAsia"/>
          <w:szCs w:val="21"/>
        </w:rPr>
        <w:t>收要求。</w:t>
      </w:r>
    </w:p>
    <w:p w:rsidR="00A7219F" w:rsidRPr="00F31BE4" w:rsidRDefault="00C70014" w:rsidP="00AC07B1">
      <w:pPr>
        <w:pStyle w:val="af0"/>
        <w:spacing w:line="360" w:lineRule="auto"/>
      </w:pPr>
      <w:r w:rsidRPr="00C70014">
        <w:rPr>
          <w:rFonts w:hint="eastAsia"/>
          <w:szCs w:val="21"/>
        </w:rPr>
        <w:t>使用智</w:t>
      </w:r>
      <w:r w:rsidR="00381BC6">
        <w:rPr>
          <w:rFonts w:hint="eastAsia"/>
          <w:szCs w:val="21"/>
        </w:rPr>
        <w:t>能设备的应能达到智能控制的设计要求，</w:t>
      </w:r>
      <w:r w:rsidR="006F48D0">
        <w:rPr>
          <w:rFonts w:hint="eastAsia"/>
          <w:szCs w:val="21"/>
        </w:rPr>
        <w:t>实现</w:t>
      </w:r>
      <w:r w:rsidR="00381BC6">
        <w:rPr>
          <w:rFonts w:hint="eastAsia"/>
          <w:szCs w:val="21"/>
        </w:rPr>
        <w:t>对脱硝系统</w:t>
      </w:r>
      <w:r w:rsidR="00985CDF">
        <w:rPr>
          <w:rFonts w:hint="eastAsia"/>
          <w:szCs w:val="21"/>
        </w:rPr>
        <w:t>进行优化分析并</w:t>
      </w:r>
      <w:r w:rsidR="006F48D0">
        <w:rPr>
          <w:rFonts w:hint="eastAsia"/>
          <w:szCs w:val="21"/>
        </w:rPr>
        <w:t>完成</w:t>
      </w:r>
      <w:r w:rsidR="00985CDF">
        <w:rPr>
          <w:rFonts w:hint="eastAsia"/>
          <w:szCs w:val="21"/>
        </w:rPr>
        <w:t>参数自适应</w:t>
      </w:r>
      <w:r w:rsidR="00144A13">
        <w:rPr>
          <w:rFonts w:hint="eastAsia"/>
          <w:szCs w:val="21"/>
        </w:rPr>
        <w:t>优化</w:t>
      </w:r>
      <w:r w:rsidR="00985CDF">
        <w:rPr>
          <w:rFonts w:hint="eastAsia"/>
          <w:szCs w:val="21"/>
        </w:rPr>
        <w:t>调整</w:t>
      </w:r>
      <w:r w:rsidR="00144A13">
        <w:rPr>
          <w:rFonts w:hint="eastAsia"/>
          <w:szCs w:val="21"/>
        </w:rPr>
        <w:t>，保证控制参数准确</w:t>
      </w:r>
      <w:r w:rsidR="00985CDF">
        <w:rPr>
          <w:rFonts w:hint="eastAsia"/>
          <w:szCs w:val="21"/>
        </w:rPr>
        <w:t>。</w:t>
      </w:r>
    </w:p>
    <w:p w:rsidR="00A7219F" w:rsidRPr="00C70014" w:rsidRDefault="00B625C5" w:rsidP="00AC07B1">
      <w:pPr>
        <w:pStyle w:val="afffc"/>
        <w:spacing w:before="0" w:after="0" w:line="360" w:lineRule="auto"/>
        <w:ind w:left="0"/>
        <w:jc w:val="both"/>
      </w:pPr>
      <w:r>
        <w:rPr>
          <w:rFonts w:hint="eastAsia"/>
        </w:rPr>
        <w:t>超净</w:t>
      </w:r>
      <w:r w:rsidR="00A7219F">
        <w:rPr>
          <w:rFonts w:hint="eastAsia"/>
        </w:rPr>
        <w:t>排放脱硝优化控制</w:t>
      </w:r>
      <w:r w:rsidR="00A7219F" w:rsidRPr="00C70014">
        <w:t>性能测试</w:t>
      </w:r>
      <w:r w:rsidR="009636BA">
        <w:rPr>
          <w:rFonts w:hint="eastAsia"/>
        </w:rPr>
        <w:t>包括</w:t>
      </w:r>
      <w:r w:rsidR="00A7219F" w:rsidRPr="00C70014">
        <w:rPr>
          <w:rFonts w:hint="eastAsia"/>
        </w:rPr>
        <w:t>：</w:t>
      </w:r>
    </w:p>
    <w:p w:rsidR="00BE784D" w:rsidRDefault="00F31BE4" w:rsidP="00BE784D">
      <w:pPr>
        <w:pStyle w:val="af0"/>
        <w:numPr>
          <w:ilvl w:val="0"/>
          <w:numId w:val="32"/>
        </w:numPr>
        <w:spacing w:line="360" w:lineRule="auto"/>
        <w:ind w:left="840" w:hanging="420"/>
      </w:pPr>
      <w:r>
        <w:rPr>
          <w:rFonts w:hint="eastAsia"/>
        </w:rPr>
        <w:t>对控制回路进行投退试验、扰动试验以及变负荷运行</w:t>
      </w:r>
      <w:r w:rsidRPr="00F31BE4">
        <w:rPr>
          <w:rFonts w:hint="eastAsia"/>
        </w:rPr>
        <w:t>试验，获得优化控制系统在稳定工况、</w:t>
      </w:r>
      <w:r w:rsidR="00206CA9">
        <w:rPr>
          <w:rFonts w:hint="eastAsia"/>
        </w:rPr>
        <w:t>大幅扰动工况以及变负荷工况</w:t>
      </w:r>
      <w:r w:rsidRPr="00F31BE4">
        <w:rPr>
          <w:rFonts w:hint="eastAsia"/>
        </w:rPr>
        <w:t>下的运行控制性能</w:t>
      </w:r>
      <w:r w:rsidR="00957782">
        <w:rPr>
          <w:rFonts w:hint="eastAsia"/>
        </w:rPr>
        <w:t>。在测试规程中可</w:t>
      </w:r>
      <w:r w:rsidRPr="00F31BE4">
        <w:rPr>
          <w:rFonts w:hint="eastAsia"/>
        </w:rPr>
        <w:t>不断调整机理模型、控制策略及控制参数，</w:t>
      </w:r>
      <w:r w:rsidR="00E61B3C">
        <w:rPr>
          <w:rFonts w:hint="eastAsia"/>
        </w:rPr>
        <w:t>使脱硝系统各参数和性能指标达到设计保证指标，</w:t>
      </w:r>
      <w:r w:rsidR="00957782">
        <w:rPr>
          <w:rFonts w:hint="eastAsia"/>
        </w:rPr>
        <w:t>宜</w:t>
      </w:r>
      <w:r w:rsidR="00E61B3C">
        <w:rPr>
          <w:rFonts w:hint="eastAsia"/>
        </w:rPr>
        <w:t>包括：脱硝效率</w:t>
      </w:r>
      <w:r w:rsidR="00A82453">
        <w:rPr>
          <w:rFonts w:hint="eastAsia"/>
        </w:rPr>
        <w:t>不低于</w:t>
      </w:r>
      <w:r w:rsidR="00144A13">
        <w:rPr>
          <w:rFonts w:hint="eastAsia"/>
        </w:rPr>
        <w:t>原有机组</w:t>
      </w:r>
      <w:r w:rsidR="0076092A">
        <w:rPr>
          <w:rFonts w:hint="eastAsia"/>
        </w:rPr>
        <w:t>优化前</w:t>
      </w:r>
      <w:r w:rsidR="00144A13">
        <w:rPr>
          <w:rFonts w:hint="eastAsia"/>
        </w:rPr>
        <w:t>脱</w:t>
      </w:r>
      <w:r w:rsidR="00144A13" w:rsidRPr="00003F1B">
        <w:rPr>
          <w:rFonts w:hint="eastAsia"/>
        </w:rPr>
        <w:t>硝效率</w:t>
      </w:r>
      <w:r w:rsidR="00E61B3C" w:rsidRPr="00003F1B">
        <w:rPr>
          <w:rFonts w:hint="eastAsia"/>
        </w:rPr>
        <w:t>、N</w:t>
      </w:r>
      <w:r w:rsidR="00E61B3C" w:rsidRPr="00003F1B">
        <w:t>Ox</w:t>
      </w:r>
      <w:r w:rsidR="00E61B3C" w:rsidRPr="00003F1B">
        <w:rPr>
          <w:rFonts w:hint="eastAsia"/>
        </w:rPr>
        <w:t>排放浓度</w:t>
      </w:r>
      <w:r w:rsidR="00144A13" w:rsidRPr="00003F1B">
        <w:rPr>
          <w:rFonts w:hint="eastAsia"/>
        </w:rPr>
        <w:t>不高于5</w:t>
      </w:r>
      <w:r w:rsidR="00144A13" w:rsidRPr="00003F1B">
        <w:t>0mg/Nm</w:t>
      </w:r>
      <w:r w:rsidR="00144A13" w:rsidRPr="00003F1B">
        <w:rPr>
          <w:vertAlign w:val="superscript"/>
        </w:rPr>
        <w:t>3</w:t>
      </w:r>
      <w:r w:rsidR="00144A13" w:rsidRPr="00003F1B">
        <w:rPr>
          <w:rFonts w:hint="eastAsia"/>
        </w:rPr>
        <w:t>且</w:t>
      </w:r>
      <w:r w:rsidR="00691604" w:rsidRPr="00003F1B">
        <w:rPr>
          <w:rFonts w:hint="eastAsia"/>
        </w:rPr>
        <w:t>N</w:t>
      </w:r>
      <w:r w:rsidR="00691604" w:rsidRPr="00003F1B">
        <w:t>Ox</w:t>
      </w:r>
      <w:r w:rsidR="00691604" w:rsidRPr="00003F1B">
        <w:rPr>
          <w:rFonts w:hint="eastAsia"/>
        </w:rPr>
        <w:t>排放</w:t>
      </w:r>
      <w:r w:rsidR="00144A13" w:rsidRPr="00BE784D">
        <w:rPr>
          <w:rFonts w:hint="eastAsia"/>
        </w:rPr>
        <w:t>控制水平较原有机组</w:t>
      </w:r>
      <w:r w:rsidR="00691604" w:rsidRPr="00BE784D">
        <w:rPr>
          <w:rFonts w:hint="eastAsia"/>
        </w:rPr>
        <w:t>有</w:t>
      </w:r>
      <w:r w:rsidR="00144A13" w:rsidRPr="00BE784D">
        <w:rPr>
          <w:rFonts w:hint="eastAsia"/>
        </w:rPr>
        <w:t>明显提升</w:t>
      </w:r>
      <w:r w:rsidR="00691604" w:rsidRPr="00BE784D">
        <w:rPr>
          <w:rFonts w:hint="eastAsia"/>
        </w:rPr>
        <w:t>、</w:t>
      </w:r>
      <w:r w:rsidR="00691604" w:rsidRPr="00BE784D">
        <w:rPr>
          <w:rFonts w:hAnsi="宋体" w:hint="eastAsia"/>
        </w:rPr>
        <w:t>氨逃逸体积分数在3×1</w:t>
      </w:r>
      <w:r w:rsidR="00691604" w:rsidRPr="00BE784D">
        <w:rPr>
          <w:rFonts w:hAnsi="宋体"/>
        </w:rPr>
        <w:t>0</w:t>
      </w:r>
      <w:r w:rsidR="00691604" w:rsidRPr="00BE784D">
        <w:rPr>
          <w:rFonts w:hAnsi="宋体" w:hint="eastAsia"/>
          <w:vertAlign w:val="superscript"/>
        </w:rPr>
        <w:t>-</w:t>
      </w:r>
      <w:r w:rsidR="00691604" w:rsidRPr="00BE784D">
        <w:rPr>
          <w:rFonts w:hAnsi="宋体"/>
          <w:vertAlign w:val="superscript"/>
        </w:rPr>
        <w:t>6</w:t>
      </w:r>
      <w:r w:rsidR="00691604" w:rsidRPr="00BE784D">
        <w:rPr>
          <w:rFonts w:hAnsi="宋体" w:hint="eastAsia"/>
        </w:rPr>
        <w:t>以下</w:t>
      </w:r>
      <w:r w:rsidR="00E61B3C" w:rsidRPr="00BE784D">
        <w:rPr>
          <w:rFonts w:hint="eastAsia"/>
        </w:rPr>
        <w:t>等</w:t>
      </w:r>
      <w:r w:rsidR="00A7219F" w:rsidRPr="00BE784D">
        <w:rPr>
          <w:rFonts w:hint="eastAsia"/>
        </w:rPr>
        <w:t>。</w:t>
      </w:r>
      <w:r w:rsidR="00206CA9" w:rsidRPr="00BE784D">
        <w:rPr>
          <w:rFonts w:hint="eastAsia"/>
        </w:rPr>
        <w:t>试验结果按附录B中表B</w:t>
      </w:r>
      <w:r w:rsidR="00206CA9" w:rsidRPr="00BE784D">
        <w:t>.1</w:t>
      </w:r>
      <w:r w:rsidR="00206CA9" w:rsidRPr="00BE784D">
        <w:rPr>
          <w:rFonts w:hint="eastAsia"/>
        </w:rPr>
        <w:t>进行记录</w:t>
      </w:r>
      <w:r w:rsidR="00280E43" w:rsidRPr="00BE784D">
        <w:rPr>
          <w:rFonts w:hint="eastAsia"/>
        </w:rPr>
        <w:t>,</w:t>
      </w:r>
      <w:r w:rsidR="00206CA9" w:rsidRPr="00BE784D">
        <w:rPr>
          <w:rFonts w:hint="eastAsia"/>
        </w:rPr>
        <w:t>试验后出具试验报告并附上试验曲线。</w:t>
      </w:r>
    </w:p>
    <w:p w:rsidR="00BE784D" w:rsidRDefault="00BE784D" w:rsidP="00691563">
      <w:pPr>
        <w:pStyle w:val="af0"/>
        <w:numPr>
          <w:ilvl w:val="0"/>
          <w:numId w:val="32"/>
        </w:numPr>
        <w:spacing w:line="360" w:lineRule="auto"/>
        <w:ind w:left="840" w:hanging="420"/>
      </w:pPr>
      <w:r w:rsidRPr="00BE784D">
        <w:rPr>
          <w:rFonts w:hint="eastAsia"/>
        </w:rPr>
        <w:t>优化控制系统投退试验。在相同的NOx排放浓度设定值下，机组采用常规脱硝控制系统与</w:t>
      </w:r>
      <w:r w:rsidR="00B625C5">
        <w:rPr>
          <w:rFonts w:hint="eastAsia"/>
        </w:rPr>
        <w:t>超净</w:t>
      </w:r>
      <w:r w:rsidRPr="00BE784D">
        <w:rPr>
          <w:rFonts w:hint="eastAsia"/>
        </w:rPr>
        <w:t>排放脱硝优化控制系统运行相同的时间，定时详细记录脱硝系统的运行情况，包括N</w:t>
      </w:r>
      <w:r w:rsidRPr="00BE784D">
        <w:t>Ox</w:t>
      </w:r>
      <w:r w:rsidRPr="00BE784D">
        <w:rPr>
          <w:rFonts w:hint="eastAsia"/>
        </w:rPr>
        <w:t>排放浓度、氨逃逸率、实际脱硝效率。</w:t>
      </w:r>
    </w:p>
    <w:p w:rsidR="000B5D4F" w:rsidRPr="00BE784D" w:rsidRDefault="000B5D4F" w:rsidP="00691563">
      <w:pPr>
        <w:pStyle w:val="af0"/>
        <w:numPr>
          <w:ilvl w:val="0"/>
          <w:numId w:val="32"/>
        </w:numPr>
        <w:spacing w:line="360" w:lineRule="auto"/>
        <w:ind w:left="840" w:hanging="420"/>
      </w:pPr>
      <w:r w:rsidRPr="00BE784D">
        <w:rPr>
          <w:rFonts w:hint="eastAsia"/>
        </w:rPr>
        <w:t>扰动试验。在</w:t>
      </w:r>
      <w:r w:rsidR="00F83AD7" w:rsidRPr="00BE784D">
        <w:rPr>
          <w:rFonts w:hint="eastAsia"/>
        </w:rPr>
        <w:t>机组负荷较稳定情况下进行扰动试验，</w:t>
      </w:r>
      <w:r w:rsidRPr="00BE784D">
        <w:rPr>
          <w:rFonts w:hint="eastAsia"/>
        </w:rPr>
        <w:t>定时详细记录</w:t>
      </w:r>
      <w:r w:rsidR="00F83AD7" w:rsidRPr="00BE784D">
        <w:rPr>
          <w:rFonts w:hint="eastAsia"/>
        </w:rPr>
        <w:t>优化控制回路投入后</w:t>
      </w:r>
      <w:r w:rsidRPr="00BE784D">
        <w:rPr>
          <w:rFonts w:hint="eastAsia"/>
        </w:rPr>
        <w:t>脱硝系统的运行情况，包括N</w:t>
      </w:r>
      <w:r w:rsidRPr="00BE784D">
        <w:t>Ox</w:t>
      </w:r>
      <w:r w:rsidR="00206CA9" w:rsidRPr="00BE784D">
        <w:rPr>
          <w:rFonts w:hint="eastAsia"/>
        </w:rPr>
        <w:t>排放浓度、氨逃逸率、实际脱硝效率</w:t>
      </w:r>
      <w:r w:rsidR="009B3819" w:rsidRPr="00BE784D">
        <w:rPr>
          <w:rFonts w:hint="eastAsia"/>
        </w:rPr>
        <w:t>、N</w:t>
      </w:r>
      <w:r w:rsidR="009B3819" w:rsidRPr="00BE784D">
        <w:t>Ox</w:t>
      </w:r>
      <w:r w:rsidR="009B3819" w:rsidRPr="00BE784D">
        <w:rPr>
          <w:rFonts w:hint="eastAsia"/>
        </w:rPr>
        <w:t>排放调节峰值时间、N</w:t>
      </w:r>
      <w:r w:rsidR="009B3819" w:rsidRPr="00BE784D">
        <w:t>Ox</w:t>
      </w:r>
      <w:r w:rsidR="009B3819" w:rsidRPr="00BE784D">
        <w:rPr>
          <w:rFonts w:hint="eastAsia"/>
        </w:rPr>
        <w:t>排放控制调节时间、N</w:t>
      </w:r>
      <w:r w:rsidR="009B3819" w:rsidRPr="00BE784D">
        <w:t>Ox</w:t>
      </w:r>
      <w:r w:rsidR="009B3819" w:rsidRPr="00BE784D">
        <w:rPr>
          <w:rFonts w:hint="eastAsia"/>
        </w:rPr>
        <w:t>排放超调量。</w:t>
      </w:r>
    </w:p>
    <w:p w:rsidR="008C1A01" w:rsidRPr="00BE784D" w:rsidRDefault="00691604" w:rsidP="00206CA9">
      <w:pPr>
        <w:pStyle w:val="af0"/>
        <w:spacing w:line="360" w:lineRule="auto"/>
        <w:ind w:left="840" w:hanging="420"/>
      </w:pPr>
      <w:r w:rsidRPr="00BE784D">
        <w:rPr>
          <w:rFonts w:hint="eastAsia"/>
        </w:rPr>
        <w:lastRenderedPageBreak/>
        <w:t>变负荷运行试验。在设定</w:t>
      </w:r>
      <w:r w:rsidR="00433318" w:rsidRPr="00BE784D">
        <w:rPr>
          <w:rFonts w:hint="eastAsia"/>
        </w:rPr>
        <w:t>NOx</w:t>
      </w:r>
      <w:r w:rsidRPr="00BE784D">
        <w:rPr>
          <w:rFonts w:hint="eastAsia"/>
        </w:rPr>
        <w:t>排放</w:t>
      </w:r>
      <w:r w:rsidR="00433318" w:rsidRPr="00BE784D">
        <w:rPr>
          <w:rFonts w:hint="eastAsia"/>
        </w:rPr>
        <w:t>浓度和</w:t>
      </w:r>
      <w:r w:rsidRPr="00BE784D">
        <w:rPr>
          <w:rFonts w:hint="eastAsia"/>
        </w:rPr>
        <w:t>设计</w:t>
      </w:r>
      <w:r w:rsidR="00BE784D" w:rsidRPr="00BE784D">
        <w:rPr>
          <w:rFonts w:hint="eastAsia"/>
        </w:rPr>
        <w:t>脱硝效率下，机组</w:t>
      </w:r>
      <w:r w:rsidR="00BE784D">
        <w:rPr>
          <w:rFonts w:hint="eastAsia"/>
        </w:rPr>
        <w:t>宜</w:t>
      </w:r>
      <w:r w:rsidR="008C1A01" w:rsidRPr="00BE784D">
        <w:rPr>
          <w:rFonts w:hint="eastAsia"/>
        </w:rPr>
        <w:t>按照一定的速率在5</w:t>
      </w:r>
      <w:r w:rsidR="008C1A01" w:rsidRPr="00BE784D">
        <w:t>0</w:t>
      </w:r>
      <w:r w:rsidR="008C1A01" w:rsidRPr="00BE784D">
        <w:rPr>
          <w:rFonts w:hint="eastAsia"/>
        </w:rPr>
        <w:t>%</w:t>
      </w:r>
      <w:r w:rsidR="008C1A01" w:rsidRPr="00BE784D">
        <w:rPr>
          <w:rFonts w:hAnsi="宋体" w:hint="eastAsia"/>
        </w:rPr>
        <w:t>～6</w:t>
      </w:r>
      <w:r w:rsidR="008C1A01" w:rsidRPr="00BE784D">
        <w:rPr>
          <w:rFonts w:hAnsi="宋体"/>
        </w:rPr>
        <w:t>0</w:t>
      </w:r>
      <w:r w:rsidR="008C1A01" w:rsidRPr="00BE784D">
        <w:rPr>
          <w:rFonts w:hAnsi="宋体" w:hint="eastAsia"/>
        </w:rPr>
        <w:t>%</w:t>
      </w:r>
      <w:r w:rsidR="00BE784D" w:rsidRPr="00BE784D">
        <w:rPr>
          <w:rFonts w:hAnsi="宋体"/>
          <w:i/>
        </w:rPr>
        <w:t>Pe</w:t>
      </w:r>
      <w:r w:rsidR="008C1A01" w:rsidRPr="00BE784D">
        <w:rPr>
          <w:rFonts w:hAnsi="宋体" w:hint="eastAsia"/>
        </w:rPr>
        <w:t>、</w:t>
      </w:r>
      <w:r w:rsidR="00BE784D" w:rsidRPr="00BE784D">
        <w:t>75</w:t>
      </w:r>
      <w:r w:rsidR="00BE784D" w:rsidRPr="00BE784D">
        <w:rPr>
          <w:rFonts w:hint="eastAsia"/>
        </w:rPr>
        <w:t>%</w:t>
      </w:r>
      <w:r w:rsidR="00BE784D" w:rsidRPr="00BE784D">
        <w:rPr>
          <w:rFonts w:hAnsi="宋体" w:hint="eastAsia"/>
        </w:rPr>
        <w:t>～</w:t>
      </w:r>
      <w:r w:rsidR="00BE784D" w:rsidRPr="00BE784D">
        <w:rPr>
          <w:rFonts w:hAnsi="宋体"/>
        </w:rPr>
        <w:t>85</w:t>
      </w:r>
      <w:r w:rsidR="00BE784D" w:rsidRPr="00BE784D">
        <w:rPr>
          <w:rFonts w:hAnsi="宋体" w:hint="eastAsia"/>
        </w:rPr>
        <w:t>%</w:t>
      </w:r>
      <w:r w:rsidR="00BE784D" w:rsidRPr="00BE784D">
        <w:rPr>
          <w:rFonts w:hAnsi="宋体"/>
          <w:i/>
        </w:rPr>
        <w:t>Pe</w:t>
      </w:r>
      <w:r w:rsidR="00BE784D" w:rsidRPr="00BE784D">
        <w:rPr>
          <w:rFonts w:hAnsi="宋体" w:hint="eastAsia"/>
        </w:rPr>
        <w:t>和</w:t>
      </w:r>
      <w:r w:rsidR="00BE784D" w:rsidRPr="00BE784D">
        <w:t>90</w:t>
      </w:r>
      <w:r w:rsidR="00BE784D" w:rsidRPr="00BE784D">
        <w:rPr>
          <w:rFonts w:hint="eastAsia"/>
        </w:rPr>
        <w:t>%</w:t>
      </w:r>
      <w:r w:rsidR="00BE784D" w:rsidRPr="00BE784D">
        <w:rPr>
          <w:rFonts w:hAnsi="宋体" w:hint="eastAsia"/>
        </w:rPr>
        <w:t>～</w:t>
      </w:r>
      <w:r w:rsidR="00BE784D" w:rsidRPr="00BE784D">
        <w:rPr>
          <w:rFonts w:hAnsi="宋体"/>
        </w:rPr>
        <w:t>100</w:t>
      </w:r>
      <w:r w:rsidR="00BE784D" w:rsidRPr="00BE784D">
        <w:rPr>
          <w:rFonts w:hAnsi="宋体" w:hint="eastAsia"/>
        </w:rPr>
        <w:t>%</w:t>
      </w:r>
      <w:r w:rsidR="00BE784D" w:rsidRPr="00BE784D">
        <w:rPr>
          <w:rFonts w:hAnsi="宋体"/>
          <w:i/>
        </w:rPr>
        <w:t>Pe</w:t>
      </w:r>
      <w:r w:rsidR="00BE784D" w:rsidRPr="00BE784D">
        <w:rPr>
          <w:rFonts w:hAnsi="宋体" w:hint="eastAsia"/>
        </w:rPr>
        <w:t>等负荷段变负荷运行</w:t>
      </w:r>
      <w:r w:rsidR="00BE784D">
        <w:rPr>
          <w:rFonts w:hAnsi="宋体" w:hint="eastAsia"/>
        </w:rPr>
        <w:t>（</w:t>
      </w:r>
      <w:r w:rsidR="00BE784D" w:rsidRPr="00BE784D">
        <w:rPr>
          <w:rFonts w:hAnsi="宋体" w:hint="eastAsia"/>
        </w:rPr>
        <w:t>具体负荷段根据机组运行情况决定</w:t>
      </w:r>
      <w:r w:rsidR="00BE784D">
        <w:rPr>
          <w:rFonts w:hAnsi="宋体" w:hint="eastAsia"/>
        </w:rPr>
        <w:t>）</w:t>
      </w:r>
      <w:r w:rsidR="00BE784D" w:rsidRPr="00BE784D">
        <w:rPr>
          <w:rFonts w:hAnsi="宋体" w:hint="eastAsia"/>
        </w:rPr>
        <w:t>，</w:t>
      </w:r>
      <w:r w:rsidR="00BE784D" w:rsidRPr="00BE784D">
        <w:rPr>
          <w:rFonts w:hint="eastAsia"/>
        </w:rPr>
        <w:t>定时详细记录优化控制回路投入后脱硝系统的运行情况，包括N</w:t>
      </w:r>
      <w:r w:rsidR="00BE784D" w:rsidRPr="00BE784D">
        <w:t>Ox</w:t>
      </w:r>
      <w:r w:rsidR="00BE784D" w:rsidRPr="00BE784D">
        <w:rPr>
          <w:rFonts w:hint="eastAsia"/>
        </w:rPr>
        <w:t>排放浓度、氨逃逸率、实际脱硝效率、N</w:t>
      </w:r>
      <w:r w:rsidR="00BE784D" w:rsidRPr="00BE784D">
        <w:t>Ox</w:t>
      </w:r>
      <w:r w:rsidR="00BE784D" w:rsidRPr="00BE784D">
        <w:rPr>
          <w:rFonts w:hint="eastAsia"/>
        </w:rPr>
        <w:t>排放调节峰值时间、N</w:t>
      </w:r>
      <w:r w:rsidR="00BE784D" w:rsidRPr="00BE784D">
        <w:t>Ox</w:t>
      </w:r>
      <w:r w:rsidR="00BE784D" w:rsidRPr="00BE784D">
        <w:rPr>
          <w:rFonts w:hint="eastAsia"/>
        </w:rPr>
        <w:t>排放控制调节时间、N</w:t>
      </w:r>
      <w:r w:rsidR="00BE784D" w:rsidRPr="00BE784D">
        <w:t>Ox</w:t>
      </w:r>
      <w:r w:rsidR="00BE784D" w:rsidRPr="00BE784D">
        <w:rPr>
          <w:rFonts w:hint="eastAsia"/>
        </w:rPr>
        <w:t>排放超调量。</w:t>
      </w:r>
    </w:p>
    <w:p w:rsidR="002B5B6B" w:rsidRPr="00F83AD7" w:rsidRDefault="002B5B6B" w:rsidP="000B5D4F">
      <w:pPr>
        <w:pStyle w:val="af0"/>
        <w:spacing w:line="360" w:lineRule="auto"/>
        <w:ind w:left="840" w:hanging="420"/>
      </w:pPr>
      <w:r w:rsidRPr="00BE784D">
        <w:rPr>
          <w:rFonts w:hint="eastAsia"/>
        </w:rPr>
        <w:t>在系统性能满足要求的前</w:t>
      </w:r>
      <w:r>
        <w:rPr>
          <w:rFonts w:hint="eastAsia"/>
        </w:rPr>
        <w:t>提下，记录脱硝优化控制系统投入与退出的历史数据，可在常规控制系统中设置开关量信号自动记录，以</w:t>
      </w:r>
      <w:r w:rsidR="009B3819">
        <w:t>168h</w:t>
      </w:r>
      <w:r>
        <w:rPr>
          <w:rFonts w:hint="eastAsia"/>
        </w:rPr>
        <w:t>为周期统计脱硝优化控制系统的可用率，可用率应达到9</w:t>
      </w:r>
      <w:r>
        <w:t>9</w:t>
      </w:r>
      <w:r>
        <w:rPr>
          <w:rFonts w:hint="eastAsia"/>
        </w:rPr>
        <w:t>%。</w:t>
      </w:r>
    </w:p>
    <w:p w:rsidR="00586C8E" w:rsidRDefault="008C1C2F" w:rsidP="00AC07B1">
      <w:pPr>
        <w:pStyle w:val="a5"/>
        <w:spacing w:before="156" w:after="156"/>
        <w:jc w:val="both"/>
      </w:pPr>
      <w:bookmarkStart w:id="57" w:name="_Toc44862733"/>
      <w:bookmarkStart w:id="58" w:name="_Toc44862753"/>
      <w:bookmarkStart w:id="59" w:name="_Toc110326237"/>
      <w:bookmarkEnd w:id="53"/>
      <w:r>
        <w:rPr>
          <w:rFonts w:hint="eastAsia"/>
        </w:rPr>
        <w:t>验收</w:t>
      </w:r>
      <w:bookmarkEnd w:id="57"/>
      <w:bookmarkEnd w:id="58"/>
      <w:r w:rsidR="00664FCE">
        <w:rPr>
          <w:rFonts w:hint="eastAsia"/>
        </w:rPr>
        <w:t>测试</w:t>
      </w:r>
      <w:r w:rsidR="00AD6360">
        <w:rPr>
          <w:rFonts w:hint="eastAsia"/>
        </w:rPr>
        <w:t>资料</w:t>
      </w:r>
      <w:bookmarkEnd w:id="59"/>
    </w:p>
    <w:p w:rsidR="00C70014" w:rsidRPr="00A05B37" w:rsidRDefault="00C70014" w:rsidP="00AC07B1">
      <w:pPr>
        <w:pStyle w:val="a6"/>
        <w:spacing w:beforeLines="0" w:afterLines="0" w:line="360" w:lineRule="auto"/>
        <w:ind w:left="0"/>
        <w:jc w:val="both"/>
        <w:rPr>
          <w:rFonts w:ascii="宋体" w:eastAsia="宋体" w:hAnsi="宋体"/>
        </w:rPr>
      </w:pPr>
      <w:r w:rsidRPr="00A05B37">
        <w:rPr>
          <w:rFonts w:ascii="宋体" w:eastAsia="宋体" w:hAnsi="宋体" w:hint="eastAsia"/>
        </w:rPr>
        <w:t>验收资料包括</w:t>
      </w:r>
      <w:r w:rsidR="0012664B">
        <w:rPr>
          <w:rFonts w:ascii="宋体" w:eastAsia="宋体" w:hAnsi="宋体" w:hint="eastAsia"/>
        </w:rPr>
        <w:t>脱硝系统设备改造</w:t>
      </w:r>
      <w:r w:rsidR="005F76DB" w:rsidRPr="00A05B37">
        <w:rPr>
          <w:rFonts w:ascii="宋体" w:eastAsia="宋体" w:hAnsi="宋体" w:hint="eastAsia"/>
        </w:rPr>
        <w:t>说明和</w:t>
      </w:r>
      <w:r w:rsidR="002841C3" w:rsidRPr="00A05B37">
        <w:rPr>
          <w:rFonts w:ascii="宋体" w:eastAsia="宋体" w:hAnsi="宋体" w:hint="eastAsia"/>
        </w:rPr>
        <w:t>脱硝优化控制系统选型说明、</w:t>
      </w:r>
      <w:r w:rsidR="005F76DB" w:rsidRPr="00A05B37">
        <w:rPr>
          <w:rFonts w:ascii="宋体" w:eastAsia="宋体" w:hAnsi="宋体" w:hint="eastAsia"/>
        </w:rPr>
        <w:t>控制系统功能设计说明，如</w:t>
      </w:r>
      <w:r w:rsidR="0012664B">
        <w:rPr>
          <w:rFonts w:ascii="宋体" w:eastAsia="宋体" w:hAnsi="宋体" w:hint="eastAsia"/>
        </w:rPr>
        <w:t>脱硝系统优化控制</w:t>
      </w:r>
      <w:r w:rsidR="00280E43">
        <w:rPr>
          <w:rFonts w:ascii="宋体" w:eastAsia="宋体" w:hAnsi="宋体" w:hint="eastAsia"/>
        </w:rPr>
        <w:t>软</w:t>
      </w:r>
      <w:r w:rsidRPr="00A05B37">
        <w:rPr>
          <w:rFonts w:ascii="宋体" w:eastAsia="宋体" w:hAnsi="宋体" w:hint="eastAsia"/>
        </w:rPr>
        <w:t>硬件及网络设备配置及清册、控制系统设计方案及逻辑说明等。</w:t>
      </w:r>
    </w:p>
    <w:p w:rsidR="00C70014" w:rsidRPr="00C70014" w:rsidRDefault="00B625C5" w:rsidP="00AC07B1">
      <w:pPr>
        <w:pStyle w:val="a6"/>
        <w:spacing w:beforeLines="0" w:afterLines="0" w:line="360" w:lineRule="auto"/>
        <w:ind w:left="0"/>
        <w:jc w:val="both"/>
        <w:rPr>
          <w:rFonts w:ascii="宋体" w:eastAsia="宋体" w:hAnsi="宋体"/>
        </w:rPr>
      </w:pPr>
      <w:r>
        <w:rPr>
          <w:rFonts w:ascii="宋体" w:eastAsia="宋体" w:hAnsi="宋体" w:hint="eastAsia"/>
        </w:rPr>
        <w:t>超净</w:t>
      </w:r>
      <w:r w:rsidR="005F76DB" w:rsidRPr="005F76DB">
        <w:rPr>
          <w:rFonts w:ascii="宋体" w:eastAsia="宋体" w:hAnsi="宋体" w:hint="eastAsia"/>
        </w:rPr>
        <w:t>排放脱硝优化</w:t>
      </w:r>
      <w:r w:rsidR="005F76DB" w:rsidRPr="005F76DB">
        <w:rPr>
          <w:rFonts w:ascii="宋体" w:eastAsia="宋体" w:hAnsi="宋体"/>
        </w:rPr>
        <w:t>控制</w:t>
      </w:r>
      <w:r w:rsidR="00C70014" w:rsidRPr="00C70014">
        <w:rPr>
          <w:rFonts w:ascii="宋体" w:eastAsia="宋体" w:hAnsi="宋体" w:hint="eastAsia"/>
        </w:rPr>
        <w:t>过程中涉及设计变更及逻辑修改应有文档记录并保存。</w:t>
      </w:r>
    </w:p>
    <w:p w:rsidR="00C70014" w:rsidRPr="00C70014" w:rsidRDefault="00C70014" w:rsidP="00AC07B1">
      <w:pPr>
        <w:pStyle w:val="a6"/>
        <w:spacing w:beforeLines="0" w:afterLines="0" w:line="360" w:lineRule="auto"/>
        <w:ind w:left="0"/>
        <w:jc w:val="both"/>
        <w:rPr>
          <w:rFonts w:ascii="宋体" w:eastAsia="宋体" w:hAnsi="宋体"/>
        </w:rPr>
      </w:pPr>
      <w:r w:rsidRPr="00C70014">
        <w:rPr>
          <w:rFonts w:ascii="宋体" w:eastAsia="宋体" w:hAnsi="宋体" w:hint="eastAsia"/>
        </w:rPr>
        <w:t>验收试验单包括设备启动/停</w:t>
      </w:r>
      <w:r w:rsidR="0012664B">
        <w:rPr>
          <w:rFonts w:ascii="宋体" w:eastAsia="宋体" w:hAnsi="宋体" w:hint="eastAsia"/>
        </w:rPr>
        <w:t>止允许条件、优化控制回路投退允许条件等内容，试验完成后，有</w:t>
      </w:r>
      <w:r w:rsidRPr="00C70014">
        <w:rPr>
          <w:rFonts w:ascii="宋体" w:eastAsia="宋体" w:hAnsi="宋体" w:hint="eastAsia"/>
        </w:rPr>
        <w:t>调试单位、监理单位（如有）、运行单位人员签名。</w:t>
      </w:r>
    </w:p>
    <w:p w:rsidR="00280E43" w:rsidRPr="00280E43" w:rsidRDefault="005F76DB" w:rsidP="00280E43">
      <w:pPr>
        <w:pStyle w:val="a6"/>
        <w:spacing w:beforeLines="0" w:afterLines="0" w:line="360" w:lineRule="auto"/>
        <w:ind w:left="0"/>
        <w:jc w:val="both"/>
        <w:rPr>
          <w:rFonts w:ascii="宋体" w:eastAsia="宋体" w:hAnsi="宋体"/>
        </w:rPr>
      </w:pPr>
      <w:r w:rsidRPr="00A05B37">
        <w:rPr>
          <w:rFonts w:ascii="宋体" w:eastAsia="宋体" w:hAnsi="宋体" w:hint="eastAsia"/>
        </w:rPr>
        <w:t>技术升级改造后</w:t>
      </w:r>
      <w:r w:rsidR="0012664B">
        <w:rPr>
          <w:rFonts w:ascii="宋体" w:eastAsia="宋体" w:hAnsi="宋体" w:hint="eastAsia"/>
        </w:rPr>
        <w:t>，测试单位出具测试及投运报告。测试及投运报告包括设备概况、控制说明、控制系统测试</w:t>
      </w:r>
      <w:r w:rsidR="00C70014" w:rsidRPr="00A05B37">
        <w:rPr>
          <w:rFonts w:ascii="宋体" w:eastAsia="宋体" w:hAnsi="宋体" w:hint="eastAsia"/>
        </w:rPr>
        <w:t>投运过程概述、投运过程中主要参数记录曲线、结论和存在问题。</w:t>
      </w:r>
      <w:bookmarkStart w:id="60" w:name="_Toc43899849"/>
      <w:bookmarkStart w:id="61" w:name="_Toc40857987"/>
      <w:bookmarkStart w:id="62" w:name="_Toc41907895"/>
      <w:bookmarkEnd w:id="41"/>
      <w:bookmarkEnd w:id="42"/>
      <w:bookmarkEnd w:id="43"/>
      <w:bookmarkEnd w:id="44"/>
    </w:p>
    <w:p w:rsidR="00280E43" w:rsidRPr="00BE784D" w:rsidRDefault="00280E43" w:rsidP="00280E43">
      <w:pPr>
        <w:pStyle w:val="a6"/>
        <w:spacing w:beforeLines="0" w:afterLines="0" w:line="360" w:lineRule="auto"/>
        <w:ind w:left="0"/>
        <w:jc w:val="both"/>
        <w:rPr>
          <w:rFonts w:ascii="宋体" w:eastAsia="宋体" w:hAnsi="宋体"/>
        </w:rPr>
      </w:pPr>
      <w:r w:rsidRPr="00BE784D">
        <w:rPr>
          <w:rFonts w:ascii="宋体" w:eastAsia="宋体" w:hAnsi="宋体" w:hint="eastAsia"/>
        </w:rPr>
        <w:t>验收</w:t>
      </w:r>
      <w:r w:rsidR="000D30AD">
        <w:rPr>
          <w:rFonts w:ascii="宋体" w:eastAsia="宋体" w:hAnsi="宋体" w:hint="eastAsia"/>
        </w:rPr>
        <w:t>参</w:t>
      </w:r>
      <w:r w:rsidRPr="00BE784D">
        <w:rPr>
          <w:rFonts w:ascii="宋体" w:eastAsia="宋体" w:hAnsi="宋体" w:hint="eastAsia"/>
        </w:rPr>
        <w:t>照附录C中表C</w:t>
      </w:r>
      <w:r w:rsidRPr="00BE784D">
        <w:rPr>
          <w:rFonts w:ascii="宋体" w:eastAsia="宋体" w:hAnsi="宋体"/>
        </w:rPr>
        <w:t>.1</w:t>
      </w:r>
      <w:r w:rsidRPr="00BE784D">
        <w:rPr>
          <w:rFonts w:ascii="宋体" w:eastAsia="宋体" w:hAnsi="宋体" w:hint="eastAsia"/>
        </w:rPr>
        <w:t>进行记录。</w:t>
      </w:r>
    </w:p>
    <w:p w:rsidR="00911818" w:rsidRPr="00280E43" w:rsidRDefault="00911818" w:rsidP="00911818">
      <w:pPr>
        <w:pStyle w:val="affe"/>
      </w:pPr>
    </w:p>
    <w:bookmarkEnd w:id="60"/>
    <w:bookmarkEnd w:id="61"/>
    <w:bookmarkEnd w:id="62"/>
    <w:p w:rsidR="00586C8E" w:rsidRDefault="00586C8E" w:rsidP="00AC07B1">
      <w:pPr>
        <w:pStyle w:val="af8"/>
        <w:widowControl w:val="0"/>
        <w:numPr>
          <w:ilvl w:val="0"/>
          <w:numId w:val="0"/>
        </w:numPr>
        <w:spacing w:before="120" w:line="300" w:lineRule="auto"/>
        <w:jc w:val="both"/>
        <w:rPr>
          <w:b/>
          <w:szCs w:val="18"/>
        </w:rPr>
      </w:pPr>
      <w:commentRangeStart w:id="63"/>
      <w:commentRangeEnd w:id="63"/>
    </w:p>
    <w:p w:rsidR="00EC3684" w:rsidRDefault="00EC3684" w:rsidP="00EC3684">
      <w:pPr>
        <w:pStyle w:val="affe"/>
      </w:pPr>
    </w:p>
    <w:p w:rsidR="00EC3684" w:rsidRDefault="00EC3684" w:rsidP="00EC3684">
      <w:pPr>
        <w:pStyle w:val="affe"/>
      </w:pPr>
    </w:p>
    <w:p w:rsidR="00EC3684" w:rsidRDefault="00EC3684" w:rsidP="00EC3684">
      <w:pPr>
        <w:pStyle w:val="affe"/>
      </w:pPr>
    </w:p>
    <w:p w:rsidR="00EC3684" w:rsidRDefault="00EC3684" w:rsidP="00EC3684">
      <w:pPr>
        <w:pStyle w:val="affe"/>
      </w:pPr>
    </w:p>
    <w:p w:rsidR="00EC3684" w:rsidRDefault="00EC3684" w:rsidP="00EC3684">
      <w:pPr>
        <w:pStyle w:val="affe"/>
      </w:pPr>
    </w:p>
    <w:p w:rsidR="00EC3684" w:rsidRDefault="00EC3684" w:rsidP="00EC3684">
      <w:pPr>
        <w:pStyle w:val="affe"/>
      </w:pPr>
    </w:p>
    <w:p w:rsidR="00EC3684" w:rsidRDefault="00EC3684" w:rsidP="00EC3684">
      <w:pPr>
        <w:pStyle w:val="affe"/>
      </w:pPr>
    </w:p>
    <w:p w:rsidR="00EC3684" w:rsidRPr="00EC3684" w:rsidRDefault="00EC3684" w:rsidP="00EC3684">
      <w:pPr>
        <w:pStyle w:val="affe"/>
      </w:pPr>
    </w:p>
    <w:p w:rsidR="00EC3684" w:rsidRPr="00EC3684" w:rsidRDefault="00EC3684" w:rsidP="00EC3684">
      <w:pPr>
        <w:pStyle w:val="af8"/>
        <w:spacing w:before="360"/>
      </w:pPr>
      <w:r>
        <w:rPr>
          <w:rFonts w:hAnsi="宋体" w:hint="eastAsia"/>
        </w:rPr>
        <w:br/>
      </w:r>
      <w:bookmarkStart w:id="64" w:name="_Toc90474074"/>
      <w:bookmarkStart w:id="65" w:name="_Toc110326238"/>
      <w:r>
        <w:rPr>
          <w:rFonts w:hint="eastAsia"/>
        </w:rPr>
        <w:t>（资料性）</w:t>
      </w:r>
      <w:r>
        <w:br/>
      </w:r>
      <w:bookmarkEnd w:id="64"/>
      <w:r>
        <w:rPr>
          <w:rFonts w:hint="eastAsia"/>
        </w:rPr>
        <w:t>脱硝优化控制系统的软硬件性能测试</w:t>
      </w:r>
      <w:bookmarkEnd w:id="65"/>
    </w:p>
    <w:p w:rsidR="00EC3684" w:rsidRDefault="00EC3684" w:rsidP="00EC3684">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软硬件性能测试记录见表A.1</w:t>
      </w:r>
    </w:p>
    <w:p w:rsidR="00EC3684" w:rsidRDefault="00EC3684" w:rsidP="00485F08">
      <w:pPr>
        <w:widowControl/>
        <w:numPr>
          <w:ilvl w:val="1"/>
          <w:numId w:val="11"/>
        </w:numPr>
        <w:tabs>
          <w:tab w:val="left" w:pos="180"/>
        </w:tabs>
        <w:autoSpaceDE w:val="0"/>
        <w:autoSpaceDN w:val="0"/>
        <w:spacing w:beforeLines="50" w:afterLines="50"/>
        <w:ind w:left="0" w:firstLineChars="200" w:firstLine="420"/>
        <w:jc w:val="center"/>
        <w:rPr>
          <w:rFonts w:ascii="宋体"/>
          <w:kern w:val="0"/>
          <w:szCs w:val="20"/>
        </w:rPr>
      </w:pPr>
      <w:r>
        <w:rPr>
          <w:rFonts w:ascii="黑体" w:eastAsia="黑体" w:hint="eastAsia"/>
          <w:szCs w:val="21"/>
        </w:rPr>
        <w:lastRenderedPageBreak/>
        <w:t>软硬件性能测试记录表</w:t>
      </w:r>
    </w:p>
    <w:tbl>
      <w:tblPr>
        <w:tblW w:w="893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000000"/>
        </w:tblBorders>
        <w:tblLayout w:type="fixed"/>
        <w:tblLook w:val="04A0"/>
      </w:tblPr>
      <w:tblGrid>
        <w:gridCol w:w="993"/>
        <w:gridCol w:w="2258"/>
        <w:gridCol w:w="3695"/>
        <w:gridCol w:w="1985"/>
      </w:tblGrid>
      <w:tr w:rsidR="00EC3684" w:rsidTr="00650773">
        <w:trPr>
          <w:trHeight w:val="589"/>
          <w:jc w:val="center"/>
        </w:trPr>
        <w:tc>
          <w:tcPr>
            <w:tcW w:w="993" w:type="dxa"/>
            <w:shd w:val="clear" w:color="auto" w:fill="auto"/>
            <w:vAlign w:val="center"/>
          </w:tcPr>
          <w:p w:rsidR="00EC3684" w:rsidRPr="00DE7052" w:rsidRDefault="00264BA3" w:rsidP="002B5B6B">
            <w:pPr>
              <w:jc w:val="center"/>
              <w:textAlignment w:val="center"/>
              <w:rPr>
                <w:rFonts w:ascii="宋体"/>
                <w:sz w:val="18"/>
                <w:szCs w:val="18"/>
              </w:rPr>
            </w:pPr>
            <w:r w:rsidRPr="00264BA3">
              <w:rPr>
                <w:rFonts w:ascii="宋体" w:hint="eastAsia"/>
                <w:sz w:val="18"/>
                <w:szCs w:val="18"/>
              </w:rPr>
              <w:t>序号</w:t>
            </w:r>
          </w:p>
        </w:tc>
        <w:tc>
          <w:tcPr>
            <w:tcW w:w="2258" w:type="dxa"/>
            <w:shd w:val="clear" w:color="auto" w:fill="auto"/>
            <w:vAlign w:val="center"/>
          </w:tcPr>
          <w:p w:rsidR="00EC3684" w:rsidRPr="00DE7052" w:rsidRDefault="00264BA3" w:rsidP="002B5B6B">
            <w:pPr>
              <w:jc w:val="center"/>
              <w:textAlignment w:val="center"/>
              <w:rPr>
                <w:rFonts w:ascii="宋体"/>
                <w:sz w:val="18"/>
                <w:szCs w:val="18"/>
              </w:rPr>
            </w:pPr>
            <w:r w:rsidRPr="00264BA3">
              <w:rPr>
                <w:rFonts w:ascii="宋体" w:hint="eastAsia"/>
                <w:sz w:val="18"/>
                <w:szCs w:val="18"/>
              </w:rPr>
              <w:t>测试项目</w:t>
            </w:r>
          </w:p>
        </w:tc>
        <w:tc>
          <w:tcPr>
            <w:tcW w:w="3695" w:type="dxa"/>
            <w:shd w:val="clear" w:color="auto" w:fill="auto"/>
            <w:vAlign w:val="center"/>
          </w:tcPr>
          <w:p w:rsidR="00EC3684" w:rsidRPr="00DE7052" w:rsidRDefault="00264BA3" w:rsidP="002B5B6B">
            <w:pPr>
              <w:jc w:val="center"/>
              <w:textAlignment w:val="center"/>
              <w:rPr>
                <w:rFonts w:ascii="宋体"/>
                <w:sz w:val="18"/>
                <w:szCs w:val="18"/>
              </w:rPr>
            </w:pPr>
            <w:r w:rsidRPr="00264BA3">
              <w:rPr>
                <w:rFonts w:ascii="宋体" w:hint="eastAsia"/>
                <w:sz w:val="18"/>
                <w:szCs w:val="18"/>
              </w:rPr>
              <w:t>测试内容与要求</w:t>
            </w:r>
          </w:p>
        </w:tc>
        <w:tc>
          <w:tcPr>
            <w:tcW w:w="1985" w:type="dxa"/>
            <w:shd w:val="clear" w:color="auto" w:fill="auto"/>
            <w:vAlign w:val="center"/>
          </w:tcPr>
          <w:p w:rsidR="00EC3684" w:rsidRPr="005C2C5A" w:rsidRDefault="00EC3684" w:rsidP="002B5B6B">
            <w:pPr>
              <w:jc w:val="center"/>
              <w:textAlignment w:val="center"/>
              <w:rPr>
                <w:rFonts w:ascii="宋体"/>
                <w:sz w:val="15"/>
                <w:szCs w:val="15"/>
              </w:rPr>
            </w:pPr>
            <w:r w:rsidRPr="005C2C5A">
              <w:rPr>
                <w:rFonts w:ascii="宋体" w:hint="eastAsia"/>
                <w:sz w:val="15"/>
                <w:szCs w:val="15"/>
              </w:rPr>
              <w:t>实际测试结果</w:t>
            </w:r>
          </w:p>
        </w:tc>
      </w:tr>
      <w:tr w:rsidR="00EC3684" w:rsidTr="00650773">
        <w:trPr>
          <w:trHeight w:val="973"/>
          <w:jc w:val="center"/>
        </w:trPr>
        <w:tc>
          <w:tcPr>
            <w:tcW w:w="993" w:type="dxa"/>
            <w:shd w:val="clear" w:color="auto" w:fill="auto"/>
            <w:vAlign w:val="center"/>
          </w:tcPr>
          <w:p w:rsidR="00EC3684" w:rsidRPr="00DE7052" w:rsidRDefault="00264BA3" w:rsidP="002B5B6B">
            <w:pPr>
              <w:jc w:val="center"/>
              <w:textAlignment w:val="center"/>
              <w:rPr>
                <w:rFonts w:ascii="宋体"/>
                <w:sz w:val="18"/>
                <w:szCs w:val="18"/>
              </w:rPr>
            </w:pPr>
            <w:r w:rsidRPr="00264BA3">
              <w:rPr>
                <w:rFonts w:ascii="宋体"/>
                <w:sz w:val="18"/>
                <w:szCs w:val="18"/>
              </w:rPr>
              <w:t>1</w:t>
            </w:r>
          </w:p>
        </w:tc>
        <w:tc>
          <w:tcPr>
            <w:tcW w:w="2258" w:type="dxa"/>
            <w:shd w:val="clear" w:color="auto" w:fill="auto"/>
            <w:vAlign w:val="center"/>
          </w:tcPr>
          <w:p w:rsidR="00EC3684" w:rsidRPr="00DE7052" w:rsidRDefault="00264BA3" w:rsidP="002B5B6B">
            <w:pPr>
              <w:ind w:left="1050" w:hanging="210"/>
              <w:jc w:val="center"/>
              <w:textAlignment w:val="center"/>
              <w:rPr>
                <w:rFonts w:ascii="宋体"/>
                <w:sz w:val="18"/>
                <w:szCs w:val="18"/>
              </w:rPr>
            </w:pPr>
            <w:r w:rsidRPr="00264BA3">
              <w:rPr>
                <w:rFonts w:ascii="宋体" w:hint="eastAsia"/>
                <w:sz w:val="18"/>
                <w:szCs w:val="18"/>
              </w:rPr>
              <w:t>供电电源的冗余能力测试</w:t>
            </w:r>
          </w:p>
        </w:tc>
        <w:tc>
          <w:tcPr>
            <w:tcW w:w="3695" w:type="dxa"/>
            <w:shd w:val="clear" w:color="auto" w:fill="auto"/>
            <w:vAlign w:val="center"/>
          </w:tcPr>
          <w:p w:rsidR="00EC3684" w:rsidRPr="00DE7052" w:rsidRDefault="00264BA3" w:rsidP="00676683">
            <w:pPr>
              <w:ind w:left="1050" w:firstLineChars="200" w:firstLine="360"/>
              <w:textAlignment w:val="center"/>
              <w:rPr>
                <w:rFonts w:ascii="宋体"/>
                <w:sz w:val="18"/>
                <w:szCs w:val="18"/>
              </w:rPr>
            </w:pPr>
            <w:r w:rsidRPr="00264BA3">
              <w:rPr>
                <w:rFonts w:ascii="宋体" w:hint="eastAsia"/>
                <w:sz w:val="18"/>
                <w:szCs w:val="18"/>
              </w:rPr>
              <w:t>在两路电源供电的情况下，停用其中任意一路电源，应不影响整个装置的运行。</w:t>
            </w:r>
          </w:p>
        </w:tc>
        <w:tc>
          <w:tcPr>
            <w:tcW w:w="1985" w:type="dxa"/>
            <w:shd w:val="clear" w:color="auto" w:fill="auto"/>
            <w:vAlign w:val="center"/>
          </w:tcPr>
          <w:p w:rsidR="00EC3684" w:rsidRPr="005C2C5A" w:rsidRDefault="00EC3684" w:rsidP="002B5B6B">
            <w:pPr>
              <w:textAlignment w:val="center"/>
              <w:rPr>
                <w:rFonts w:ascii="宋体"/>
                <w:sz w:val="15"/>
                <w:szCs w:val="15"/>
              </w:rPr>
            </w:pPr>
          </w:p>
        </w:tc>
      </w:tr>
      <w:tr w:rsidR="00EC3684" w:rsidTr="00650773">
        <w:trPr>
          <w:trHeight w:val="1287"/>
          <w:jc w:val="center"/>
        </w:trPr>
        <w:tc>
          <w:tcPr>
            <w:tcW w:w="993" w:type="dxa"/>
            <w:shd w:val="clear" w:color="auto" w:fill="auto"/>
            <w:vAlign w:val="center"/>
          </w:tcPr>
          <w:p w:rsidR="00EC3684" w:rsidRPr="00DE7052" w:rsidRDefault="00264BA3" w:rsidP="002B5B6B">
            <w:pPr>
              <w:ind w:left="1050" w:hanging="210"/>
              <w:jc w:val="center"/>
              <w:textAlignment w:val="center"/>
              <w:rPr>
                <w:rFonts w:ascii="宋体"/>
                <w:sz w:val="18"/>
                <w:szCs w:val="18"/>
              </w:rPr>
            </w:pPr>
            <w:r w:rsidRPr="00264BA3">
              <w:rPr>
                <w:rFonts w:ascii="宋体"/>
                <w:sz w:val="18"/>
                <w:szCs w:val="18"/>
              </w:rPr>
              <w:t>2</w:t>
            </w:r>
          </w:p>
        </w:tc>
        <w:tc>
          <w:tcPr>
            <w:tcW w:w="2258" w:type="dxa"/>
            <w:shd w:val="clear" w:color="auto" w:fill="auto"/>
            <w:vAlign w:val="center"/>
          </w:tcPr>
          <w:p w:rsidR="00EC3684" w:rsidRPr="00DE7052" w:rsidRDefault="00264BA3" w:rsidP="002B5B6B">
            <w:pPr>
              <w:ind w:left="1050" w:hanging="210"/>
              <w:jc w:val="center"/>
              <w:textAlignment w:val="center"/>
              <w:rPr>
                <w:rFonts w:ascii="宋体"/>
                <w:sz w:val="18"/>
                <w:szCs w:val="18"/>
              </w:rPr>
            </w:pPr>
            <w:r w:rsidRPr="00264BA3">
              <w:rPr>
                <w:rFonts w:ascii="宋体" w:hint="eastAsia"/>
                <w:sz w:val="18"/>
                <w:szCs w:val="18"/>
              </w:rPr>
              <w:t>控制计算单元的冗余能力测试</w:t>
            </w:r>
          </w:p>
        </w:tc>
        <w:tc>
          <w:tcPr>
            <w:tcW w:w="3695" w:type="dxa"/>
            <w:shd w:val="clear" w:color="auto" w:fill="auto"/>
            <w:vAlign w:val="center"/>
          </w:tcPr>
          <w:p w:rsidR="00EC3684" w:rsidRPr="00DE7052" w:rsidRDefault="00264BA3" w:rsidP="00676683">
            <w:pPr>
              <w:ind w:left="1050" w:firstLineChars="200" w:firstLine="360"/>
              <w:textAlignment w:val="center"/>
              <w:rPr>
                <w:rFonts w:ascii="宋体"/>
                <w:sz w:val="18"/>
                <w:szCs w:val="18"/>
              </w:rPr>
            </w:pPr>
            <w:r w:rsidRPr="00264BA3">
              <w:rPr>
                <w:rFonts w:ascii="宋体" w:hint="eastAsia"/>
                <w:sz w:val="18"/>
                <w:szCs w:val="18"/>
              </w:rPr>
              <w:t>每一组冗余的控制计算单元均有一个处于主控状态、一个处于跟踪状态（可以包括优化控制器和常规控制系统的冗余）。主控状态的控制计算单元停用后，跟踪状态的控制计算单元应立即切换至主控状态，且系统输出无跳变。</w:t>
            </w:r>
          </w:p>
        </w:tc>
        <w:tc>
          <w:tcPr>
            <w:tcW w:w="1985" w:type="dxa"/>
            <w:shd w:val="clear" w:color="auto" w:fill="auto"/>
            <w:vAlign w:val="center"/>
          </w:tcPr>
          <w:p w:rsidR="00EC3684" w:rsidRPr="005C2C5A" w:rsidRDefault="00EC3684" w:rsidP="002B5B6B">
            <w:pPr>
              <w:textAlignment w:val="center"/>
              <w:rPr>
                <w:rFonts w:ascii="宋体"/>
                <w:sz w:val="15"/>
                <w:szCs w:val="15"/>
              </w:rPr>
            </w:pPr>
          </w:p>
        </w:tc>
      </w:tr>
      <w:tr w:rsidR="00EC3684" w:rsidTr="00650773">
        <w:trPr>
          <w:trHeight w:val="973"/>
          <w:jc w:val="center"/>
        </w:trPr>
        <w:tc>
          <w:tcPr>
            <w:tcW w:w="993" w:type="dxa"/>
            <w:shd w:val="clear" w:color="auto" w:fill="auto"/>
            <w:vAlign w:val="center"/>
          </w:tcPr>
          <w:p w:rsidR="00EC3684" w:rsidRPr="00DE7052" w:rsidRDefault="00264BA3" w:rsidP="002B5B6B">
            <w:pPr>
              <w:ind w:left="1050" w:hanging="210"/>
              <w:jc w:val="center"/>
              <w:textAlignment w:val="center"/>
              <w:rPr>
                <w:rFonts w:ascii="宋体"/>
                <w:sz w:val="18"/>
                <w:szCs w:val="18"/>
              </w:rPr>
            </w:pPr>
            <w:r w:rsidRPr="00264BA3">
              <w:rPr>
                <w:rFonts w:ascii="宋体"/>
                <w:sz w:val="18"/>
                <w:szCs w:val="18"/>
              </w:rPr>
              <w:t>3</w:t>
            </w:r>
          </w:p>
        </w:tc>
        <w:tc>
          <w:tcPr>
            <w:tcW w:w="2258" w:type="dxa"/>
            <w:shd w:val="clear" w:color="auto" w:fill="auto"/>
            <w:vAlign w:val="center"/>
          </w:tcPr>
          <w:p w:rsidR="00EC3684" w:rsidRPr="00DE7052" w:rsidRDefault="00264BA3" w:rsidP="002B5B6B">
            <w:pPr>
              <w:ind w:left="1050" w:hanging="210"/>
              <w:jc w:val="center"/>
              <w:textAlignment w:val="center"/>
              <w:rPr>
                <w:rFonts w:ascii="宋体"/>
                <w:sz w:val="18"/>
                <w:szCs w:val="18"/>
              </w:rPr>
            </w:pPr>
            <w:r w:rsidRPr="00264BA3">
              <w:rPr>
                <w:rFonts w:ascii="宋体" w:hint="eastAsia"/>
                <w:sz w:val="18"/>
                <w:szCs w:val="18"/>
              </w:rPr>
              <w:t>通信网络数据传输能力测试</w:t>
            </w:r>
          </w:p>
        </w:tc>
        <w:tc>
          <w:tcPr>
            <w:tcW w:w="3695" w:type="dxa"/>
            <w:shd w:val="clear" w:color="auto" w:fill="auto"/>
            <w:vAlign w:val="center"/>
          </w:tcPr>
          <w:p w:rsidR="00EC3684" w:rsidRPr="00DE7052" w:rsidRDefault="00264BA3" w:rsidP="002B5B6B">
            <w:pPr>
              <w:ind w:left="1050" w:hanging="210"/>
              <w:textAlignment w:val="center"/>
              <w:rPr>
                <w:rFonts w:ascii="宋体"/>
                <w:sz w:val="18"/>
                <w:szCs w:val="18"/>
              </w:rPr>
            </w:pPr>
            <w:r w:rsidRPr="00264BA3">
              <w:rPr>
                <w:rFonts w:ascii="宋体" w:hint="eastAsia"/>
                <w:sz w:val="18"/>
                <w:szCs w:val="18"/>
              </w:rPr>
              <w:t>控制站与常规控制系统之间的通信满足不大于1</w:t>
            </w:r>
            <w:r w:rsidRPr="00264BA3">
              <w:rPr>
                <w:rFonts w:ascii="宋体"/>
                <w:sz w:val="18"/>
                <w:szCs w:val="18"/>
              </w:rPr>
              <w:t>s</w:t>
            </w:r>
            <w:r w:rsidRPr="00264BA3">
              <w:rPr>
                <w:rFonts w:ascii="宋体" w:hint="eastAsia"/>
                <w:sz w:val="18"/>
                <w:szCs w:val="18"/>
              </w:rPr>
              <w:t>的实时通信能力。</w:t>
            </w:r>
          </w:p>
        </w:tc>
        <w:tc>
          <w:tcPr>
            <w:tcW w:w="1985" w:type="dxa"/>
            <w:shd w:val="clear" w:color="auto" w:fill="auto"/>
            <w:vAlign w:val="center"/>
          </w:tcPr>
          <w:p w:rsidR="00EC3684" w:rsidRPr="005C2C5A" w:rsidRDefault="00EC3684" w:rsidP="002B5B6B">
            <w:pPr>
              <w:textAlignment w:val="center"/>
              <w:rPr>
                <w:rFonts w:ascii="宋体"/>
                <w:sz w:val="15"/>
                <w:szCs w:val="15"/>
              </w:rPr>
            </w:pPr>
          </w:p>
        </w:tc>
      </w:tr>
      <w:tr w:rsidR="00EC3684" w:rsidTr="00650773">
        <w:trPr>
          <w:trHeight w:val="973"/>
          <w:jc w:val="center"/>
        </w:trPr>
        <w:tc>
          <w:tcPr>
            <w:tcW w:w="993" w:type="dxa"/>
            <w:tcBorders>
              <w:bottom w:val="single" w:sz="4" w:space="0" w:color="auto"/>
            </w:tcBorders>
            <w:shd w:val="clear" w:color="auto" w:fill="auto"/>
            <w:vAlign w:val="center"/>
          </w:tcPr>
          <w:p w:rsidR="00EC3684" w:rsidRPr="00DE7052" w:rsidRDefault="00264BA3" w:rsidP="002B5B6B">
            <w:pPr>
              <w:ind w:left="1050" w:hanging="210"/>
              <w:jc w:val="center"/>
              <w:textAlignment w:val="center"/>
              <w:rPr>
                <w:rFonts w:ascii="宋体"/>
                <w:sz w:val="18"/>
                <w:szCs w:val="18"/>
              </w:rPr>
            </w:pPr>
            <w:r w:rsidRPr="00264BA3">
              <w:rPr>
                <w:rFonts w:ascii="宋体"/>
                <w:sz w:val="18"/>
                <w:szCs w:val="18"/>
              </w:rPr>
              <w:t>4</w:t>
            </w:r>
          </w:p>
        </w:tc>
        <w:tc>
          <w:tcPr>
            <w:tcW w:w="2258" w:type="dxa"/>
            <w:tcBorders>
              <w:bottom w:val="single" w:sz="4" w:space="0" w:color="auto"/>
            </w:tcBorders>
            <w:shd w:val="clear" w:color="auto" w:fill="auto"/>
            <w:vAlign w:val="center"/>
          </w:tcPr>
          <w:p w:rsidR="00EC3684" w:rsidRPr="00DE7052" w:rsidRDefault="00264BA3" w:rsidP="002B5B6B">
            <w:pPr>
              <w:ind w:left="1050" w:hanging="210"/>
              <w:jc w:val="center"/>
              <w:textAlignment w:val="center"/>
              <w:rPr>
                <w:rFonts w:ascii="宋体"/>
                <w:sz w:val="18"/>
                <w:szCs w:val="18"/>
              </w:rPr>
            </w:pPr>
            <w:r w:rsidRPr="00264BA3">
              <w:rPr>
                <w:rFonts w:ascii="宋体"/>
                <w:sz w:val="18"/>
                <w:szCs w:val="18"/>
              </w:rPr>
              <w:t>I/O</w:t>
            </w:r>
            <w:r w:rsidRPr="00264BA3">
              <w:rPr>
                <w:rFonts w:ascii="宋体" w:hint="eastAsia"/>
                <w:sz w:val="18"/>
                <w:szCs w:val="18"/>
              </w:rPr>
              <w:t>系统设备性能测试</w:t>
            </w:r>
          </w:p>
        </w:tc>
        <w:tc>
          <w:tcPr>
            <w:tcW w:w="3695" w:type="dxa"/>
            <w:tcBorders>
              <w:bottom w:val="single" w:sz="4" w:space="0" w:color="auto"/>
            </w:tcBorders>
            <w:shd w:val="clear" w:color="auto" w:fill="auto"/>
            <w:vAlign w:val="center"/>
          </w:tcPr>
          <w:p w:rsidR="00EC3684" w:rsidRPr="00DE7052" w:rsidRDefault="00264BA3" w:rsidP="002B5B6B">
            <w:pPr>
              <w:ind w:left="1050" w:hanging="210"/>
              <w:textAlignment w:val="center"/>
              <w:rPr>
                <w:rFonts w:ascii="宋体"/>
                <w:sz w:val="18"/>
                <w:szCs w:val="18"/>
              </w:rPr>
            </w:pPr>
            <w:r w:rsidRPr="00264BA3">
              <w:rPr>
                <w:rFonts w:ascii="宋体" w:hint="eastAsia"/>
                <w:sz w:val="18"/>
                <w:szCs w:val="18"/>
              </w:rPr>
              <w:t>开关量输入信号查询电压应不小于2</w:t>
            </w:r>
            <w:r w:rsidRPr="00264BA3">
              <w:rPr>
                <w:rFonts w:ascii="宋体"/>
                <w:sz w:val="18"/>
                <w:szCs w:val="18"/>
              </w:rPr>
              <w:t>4V</w:t>
            </w:r>
            <w:r w:rsidRPr="00264BA3">
              <w:rPr>
                <w:rFonts w:ascii="宋体" w:hint="eastAsia"/>
                <w:sz w:val="18"/>
                <w:szCs w:val="18"/>
              </w:rPr>
              <w:t>，模拟量输入信号精度大于0</w:t>
            </w:r>
            <w:r w:rsidRPr="00264BA3">
              <w:rPr>
                <w:rFonts w:ascii="宋体"/>
                <w:sz w:val="18"/>
                <w:szCs w:val="18"/>
              </w:rPr>
              <w:t>.2%,</w:t>
            </w:r>
            <w:r w:rsidRPr="00264BA3">
              <w:rPr>
                <w:rFonts w:ascii="宋体" w:hint="eastAsia"/>
                <w:sz w:val="18"/>
                <w:szCs w:val="18"/>
              </w:rPr>
              <w:t>模拟量输出信号精度大于0</w:t>
            </w:r>
            <w:r w:rsidRPr="00264BA3">
              <w:rPr>
                <w:rFonts w:ascii="宋体"/>
                <w:sz w:val="18"/>
                <w:szCs w:val="18"/>
              </w:rPr>
              <w:t>.2</w:t>
            </w:r>
            <w:r w:rsidRPr="00264BA3">
              <w:rPr>
                <w:rFonts w:ascii="宋体" w:hint="eastAsia"/>
                <w:sz w:val="18"/>
                <w:szCs w:val="18"/>
              </w:rPr>
              <w:t>%。</w:t>
            </w:r>
          </w:p>
        </w:tc>
        <w:tc>
          <w:tcPr>
            <w:tcW w:w="1985" w:type="dxa"/>
            <w:tcBorders>
              <w:bottom w:val="single" w:sz="4" w:space="0" w:color="auto"/>
            </w:tcBorders>
            <w:shd w:val="clear" w:color="auto" w:fill="auto"/>
            <w:vAlign w:val="center"/>
          </w:tcPr>
          <w:p w:rsidR="00EC3684" w:rsidRPr="005C2C5A" w:rsidRDefault="00EC3684" w:rsidP="002B5B6B">
            <w:pPr>
              <w:textAlignment w:val="center"/>
              <w:rPr>
                <w:rFonts w:ascii="宋体"/>
                <w:sz w:val="15"/>
                <w:szCs w:val="15"/>
              </w:rPr>
            </w:pPr>
          </w:p>
        </w:tc>
      </w:tr>
      <w:tr w:rsidR="00EC3684" w:rsidTr="00650773">
        <w:trPr>
          <w:trHeight w:val="973"/>
          <w:jc w:val="center"/>
        </w:trPr>
        <w:tc>
          <w:tcPr>
            <w:tcW w:w="993" w:type="dxa"/>
            <w:tcBorders>
              <w:top w:val="single" w:sz="4" w:space="0" w:color="auto"/>
              <w:bottom w:val="single" w:sz="4" w:space="0" w:color="auto"/>
            </w:tcBorders>
            <w:shd w:val="clear" w:color="auto" w:fill="auto"/>
            <w:vAlign w:val="center"/>
          </w:tcPr>
          <w:p w:rsidR="00EC3684" w:rsidRPr="00DE7052" w:rsidRDefault="00264BA3" w:rsidP="002B5B6B">
            <w:pPr>
              <w:ind w:left="1050" w:hanging="210"/>
              <w:jc w:val="center"/>
              <w:textAlignment w:val="center"/>
              <w:rPr>
                <w:rFonts w:ascii="宋体"/>
                <w:sz w:val="18"/>
                <w:szCs w:val="18"/>
              </w:rPr>
            </w:pPr>
            <w:r w:rsidRPr="00264BA3">
              <w:rPr>
                <w:rFonts w:ascii="宋体"/>
                <w:sz w:val="18"/>
                <w:szCs w:val="18"/>
              </w:rPr>
              <w:t>5</w:t>
            </w:r>
          </w:p>
        </w:tc>
        <w:tc>
          <w:tcPr>
            <w:tcW w:w="2258" w:type="dxa"/>
            <w:tcBorders>
              <w:top w:val="single" w:sz="4" w:space="0" w:color="auto"/>
              <w:bottom w:val="single" w:sz="4" w:space="0" w:color="auto"/>
            </w:tcBorders>
            <w:shd w:val="clear" w:color="auto" w:fill="auto"/>
            <w:vAlign w:val="center"/>
          </w:tcPr>
          <w:p w:rsidR="00EC3684" w:rsidRPr="00DE7052" w:rsidRDefault="00264BA3" w:rsidP="002B5B6B">
            <w:pPr>
              <w:ind w:left="1050" w:hanging="210"/>
              <w:jc w:val="center"/>
              <w:textAlignment w:val="center"/>
              <w:rPr>
                <w:rFonts w:ascii="宋体"/>
                <w:sz w:val="18"/>
                <w:szCs w:val="18"/>
              </w:rPr>
            </w:pPr>
            <w:r w:rsidRPr="00264BA3">
              <w:rPr>
                <w:rFonts w:ascii="宋体" w:hint="eastAsia"/>
                <w:sz w:val="18"/>
                <w:szCs w:val="18"/>
              </w:rPr>
              <w:t>抗射频干扰能力试验</w:t>
            </w:r>
          </w:p>
        </w:tc>
        <w:tc>
          <w:tcPr>
            <w:tcW w:w="3695" w:type="dxa"/>
            <w:tcBorders>
              <w:top w:val="single" w:sz="4" w:space="0" w:color="auto"/>
              <w:bottom w:val="single" w:sz="4" w:space="0" w:color="auto"/>
            </w:tcBorders>
            <w:shd w:val="clear" w:color="auto" w:fill="auto"/>
            <w:vAlign w:val="center"/>
          </w:tcPr>
          <w:p w:rsidR="00EC3684" w:rsidRPr="00DE7052" w:rsidRDefault="00264BA3" w:rsidP="002B5B6B">
            <w:pPr>
              <w:ind w:left="1050" w:hanging="210"/>
              <w:textAlignment w:val="center"/>
              <w:rPr>
                <w:rFonts w:ascii="宋体"/>
                <w:sz w:val="18"/>
                <w:szCs w:val="18"/>
              </w:rPr>
            </w:pPr>
            <w:r w:rsidRPr="00264BA3">
              <w:rPr>
                <w:rFonts w:ascii="宋体" w:hint="eastAsia"/>
                <w:sz w:val="18"/>
                <w:szCs w:val="18"/>
              </w:rPr>
              <w:t>关闭机柜门，用射频干扰源（对讲机通话）对优化控制系统进行干扰测试，满足D</w:t>
            </w:r>
            <w:r w:rsidRPr="00264BA3">
              <w:rPr>
                <w:rFonts w:ascii="宋体"/>
                <w:sz w:val="18"/>
                <w:szCs w:val="18"/>
              </w:rPr>
              <w:t>L/T 659</w:t>
            </w:r>
            <w:r w:rsidRPr="00264BA3">
              <w:rPr>
                <w:rFonts w:ascii="宋体" w:hint="eastAsia"/>
                <w:sz w:val="18"/>
                <w:szCs w:val="18"/>
              </w:rPr>
              <w:t>中规定的相关要求。</w:t>
            </w:r>
          </w:p>
        </w:tc>
        <w:tc>
          <w:tcPr>
            <w:tcW w:w="1985" w:type="dxa"/>
            <w:tcBorders>
              <w:top w:val="single" w:sz="4" w:space="0" w:color="auto"/>
              <w:bottom w:val="single" w:sz="4" w:space="0" w:color="auto"/>
            </w:tcBorders>
            <w:shd w:val="clear" w:color="auto" w:fill="auto"/>
            <w:vAlign w:val="center"/>
          </w:tcPr>
          <w:p w:rsidR="00EC3684" w:rsidRPr="005C2C5A" w:rsidRDefault="00EC3684" w:rsidP="002B5B6B">
            <w:pPr>
              <w:textAlignment w:val="center"/>
              <w:rPr>
                <w:rFonts w:ascii="宋体"/>
                <w:sz w:val="15"/>
                <w:szCs w:val="15"/>
              </w:rPr>
            </w:pPr>
          </w:p>
        </w:tc>
      </w:tr>
      <w:tr w:rsidR="00EC3684" w:rsidTr="00650773">
        <w:trPr>
          <w:trHeight w:val="973"/>
          <w:jc w:val="center"/>
        </w:trPr>
        <w:tc>
          <w:tcPr>
            <w:tcW w:w="993" w:type="dxa"/>
            <w:tcBorders>
              <w:top w:val="single" w:sz="4" w:space="0" w:color="auto"/>
            </w:tcBorders>
            <w:shd w:val="clear" w:color="auto" w:fill="auto"/>
            <w:vAlign w:val="center"/>
          </w:tcPr>
          <w:p w:rsidR="00EC3684" w:rsidRPr="00DE7052" w:rsidRDefault="00264BA3" w:rsidP="002B5B6B">
            <w:pPr>
              <w:ind w:left="1050" w:hanging="210"/>
              <w:jc w:val="center"/>
              <w:textAlignment w:val="center"/>
              <w:rPr>
                <w:rFonts w:ascii="宋体"/>
                <w:sz w:val="18"/>
                <w:szCs w:val="18"/>
              </w:rPr>
            </w:pPr>
            <w:r w:rsidRPr="00264BA3">
              <w:rPr>
                <w:rFonts w:ascii="宋体"/>
                <w:sz w:val="18"/>
                <w:szCs w:val="18"/>
              </w:rPr>
              <w:t>6</w:t>
            </w:r>
          </w:p>
        </w:tc>
        <w:tc>
          <w:tcPr>
            <w:tcW w:w="2258" w:type="dxa"/>
            <w:tcBorders>
              <w:top w:val="single" w:sz="4" w:space="0" w:color="auto"/>
            </w:tcBorders>
            <w:shd w:val="clear" w:color="auto" w:fill="auto"/>
            <w:vAlign w:val="center"/>
          </w:tcPr>
          <w:p w:rsidR="00EC3684" w:rsidRPr="00DE7052" w:rsidRDefault="00264BA3" w:rsidP="002B5B6B">
            <w:pPr>
              <w:ind w:left="1050" w:hanging="210"/>
              <w:jc w:val="center"/>
              <w:textAlignment w:val="center"/>
              <w:rPr>
                <w:rFonts w:ascii="宋体"/>
                <w:sz w:val="18"/>
                <w:szCs w:val="18"/>
              </w:rPr>
            </w:pPr>
            <w:r w:rsidRPr="00264BA3">
              <w:rPr>
                <w:rFonts w:ascii="宋体" w:hint="eastAsia"/>
                <w:sz w:val="18"/>
                <w:szCs w:val="18"/>
              </w:rPr>
              <w:t>可用率测试</w:t>
            </w:r>
          </w:p>
        </w:tc>
        <w:tc>
          <w:tcPr>
            <w:tcW w:w="3695" w:type="dxa"/>
            <w:tcBorders>
              <w:top w:val="single" w:sz="4" w:space="0" w:color="auto"/>
            </w:tcBorders>
            <w:shd w:val="clear" w:color="auto" w:fill="auto"/>
            <w:vAlign w:val="center"/>
          </w:tcPr>
          <w:p w:rsidR="00EC3684" w:rsidRPr="00DE7052" w:rsidRDefault="00264BA3" w:rsidP="009B3819">
            <w:pPr>
              <w:ind w:left="1050" w:hanging="210"/>
              <w:textAlignment w:val="center"/>
              <w:rPr>
                <w:rFonts w:ascii="宋体"/>
                <w:sz w:val="18"/>
                <w:szCs w:val="18"/>
              </w:rPr>
            </w:pPr>
            <w:r w:rsidRPr="00264BA3">
              <w:rPr>
                <w:rFonts w:ascii="宋体" w:hint="eastAsia"/>
                <w:sz w:val="18"/>
                <w:szCs w:val="18"/>
              </w:rPr>
              <w:t>以</w:t>
            </w:r>
            <w:r w:rsidRPr="00264BA3">
              <w:rPr>
                <w:rFonts w:ascii="宋体"/>
                <w:sz w:val="18"/>
                <w:szCs w:val="18"/>
              </w:rPr>
              <w:t>168h</w:t>
            </w:r>
            <w:r w:rsidRPr="00264BA3">
              <w:rPr>
                <w:rFonts w:ascii="宋体" w:hint="eastAsia"/>
                <w:sz w:val="18"/>
                <w:szCs w:val="18"/>
              </w:rPr>
              <w:t>为周期统计优化控制系统的可用率，应达到9</w:t>
            </w:r>
            <w:r w:rsidRPr="00264BA3">
              <w:rPr>
                <w:rFonts w:ascii="宋体"/>
                <w:sz w:val="18"/>
                <w:szCs w:val="18"/>
              </w:rPr>
              <w:t>9</w:t>
            </w:r>
            <w:r w:rsidRPr="00264BA3">
              <w:rPr>
                <w:rFonts w:ascii="宋体" w:hint="eastAsia"/>
                <w:sz w:val="18"/>
                <w:szCs w:val="18"/>
              </w:rPr>
              <w:t>%。</w:t>
            </w:r>
          </w:p>
        </w:tc>
        <w:tc>
          <w:tcPr>
            <w:tcW w:w="1985" w:type="dxa"/>
            <w:tcBorders>
              <w:top w:val="single" w:sz="4" w:space="0" w:color="auto"/>
            </w:tcBorders>
            <w:shd w:val="clear" w:color="auto" w:fill="auto"/>
            <w:vAlign w:val="center"/>
          </w:tcPr>
          <w:p w:rsidR="00EC3684" w:rsidRPr="005C2C5A" w:rsidRDefault="00EC3684" w:rsidP="002B5B6B">
            <w:pPr>
              <w:textAlignment w:val="center"/>
              <w:rPr>
                <w:rFonts w:ascii="宋体"/>
                <w:sz w:val="15"/>
                <w:szCs w:val="15"/>
              </w:rPr>
            </w:pPr>
          </w:p>
        </w:tc>
      </w:tr>
    </w:tbl>
    <w:p w:rsidR="00586C8E" w:rsidRDefault="00586C8E" w:rsidP="00AC07B1">
      <w:pPr>
        <w:pStyle w:val="affffff9"/>
        <w:framePr w:hSpace="0" w:vSpace="0" w:wrap="auto" w:vAnchor="margin" w:hAnchor="text" w:xAlign="left" w:yAlign="inline"/>
      </w:pPr>
    </w:p>
    <w:p w:rsidR="00280E43" w:rsidRDefault="00280E43" w:rsidP="00AC07B1">
      <w:pPr>
        <w:pStyle w:val="affffff9"/>
        <w:framePr w:hSpace="0" w:vSpace="0" w:wrap="auto" w:vAnchor="margin" w:hAnchor="text" w:xAlign="left" w:yAlign="inline"/>
      </w:pPr>
    </w:p>
    <w:p w:rsidR="00280E43" w:rsidRDefault="00280E43" w:rsidP="00AC07B1">
      <w:pPr>
        <w:pStyle w:val="affffff9"/>
        <w:framePr w:hSpace="0" w:vSpace="0" w:wrap="auto" w:vAnchor="margin" w:hAnchor="text" w:xAlign="left" w:yAlign="inline"/>
      </w:pPr>
    </w:p>
    <w:p w:rsidR="00280E43" w:rsidRDefault="00280E43" w:rsidP="00AC07B1">
      <w:pPr>
        <w:pStyle w:val="affffff9"/>
        <w:framePr w:hSpace="0" w:vSpace="0" w:wrap="auto" w:vAnchor="margin" w:hAnchor="text" w:xAlign="left" w:yAlign="inline"/>
      </w:pPr>
    </w:p>
    <w:p w:rsidR="00280E43" w:rsidRDefault="00280E43" w:rsidP="00AC07B1">
      <w:pPr>
        <w:pStyle w:val="affffff9"/>
        <w:framePr w:hSpace="0" w:vSpace="0" w:wrap="auto" w:vAnchor="margin" w:hAnchor="text" w:xAlign="left" w:yAlign="inline"/>
      </w:pPr>
    </w:p>
    <w:p w:rsidR="00280E43" w:rsidRDefault="00280E43" w:rsidP="00AC07B1">
      <w:pPr>
        <w:pStyle w:val="affffff9"/>
        <w:framePr w:hSpace="0" w:vSpace="0" w:wrap="auto" w:vAnchor="margin" w:hAnchor="text" w:xAlign="left" w:yAlign="inline"/>
      </w:pPr>
    </w:p>
    <w:p w:rsidR="00280E43" w:rsidRDefault="00280E43" w:rsidP="00AC07B1">
      <w:pPr>
        <w:pStyle w:val="affffff9"/>
        <w:framePr w:hSpace="0" w:vSpace="0" w:wrap="auto" w:vAnchor="margin" w:hAnchor="text" w:xAlign="left" w:yAlign="inline"/>
      </w:pPr>
    </w:p>
    <w:p w:rsidR="00280E43" w:rsidRDefault="00280E43" w:rsidP="00AC07B1">
      <w:pPr>
        <w:pStyle w:val="affffff9"/>
        <w:framePr w:hSpace="0" w:vSpace="0" w:wrap="auto" w:vAnchor="margin" w:hAnchor="text" w:xAlign="left" w:yAlign="inline"/>
      </w:pPr>
    </w:p>
    <w:p w:rsidR="00280E43" w:rsidRDefault="00280E43" w:rsidP="00AC07B1">
      <w:pPr>
        <w:pStyle w:val="affffff9"/>
        <w:framePr w:hSpace="0" w:vSpace="0" w:wrap="auto" w:vAnchor="margin" w:hAnchor="text" w:xAlign="left" w:yAlign="inline"/>
      </w:pPr>
    </w:p>
    <w:p w:rsidR="00280E43" w:rsidRDefault="00280E43" w:rsidP="00AC07B1">
      <w:pPr>
        <w:pStyle w:val="affffff9"/>
        <w:framePr w:hSpace="0" w:vSpace="0" w:wrap="auto" w:vAnchor="margin" w:hAnchor="text" w:xAlign="left" w:yAlign="inline"/>
      </w:pPr>
    </w:p>
    <w:p w:rsidR="00280E43" w:rsidRDefault="00280E43" w:rsidP="00AC07B1">
      <w:pPr>
        <w:pStyle w:val="affffff9"/>
        <w:framePr w:hSpace="0" w:vSpace="0" w:wrap="auto" w:vAnchor="margin" w:hAnchor="text" w:xAlign="left" w:yAlign="inline"/>
      </w:pPr>
    </w:p>
    <w:p w:rsidR="00280E43" w:rsidRDefault="00280E43" w:rsidP="00AC07B1">
      <w:pPr>
        <w:pStyle w:val="affffff9"/>
        <w:framePr w:hSpace="0" w:vSpace="0" w:wrap="auto" w:vAnchor="margin" w:hAnchor="text" w:xAlign="left" w:yAlign="inline"/>
      </w:pPr>
    </w:p>
    <w:p w:rsidR="00280E43" w:rsidRDefault="00280E43" w:rsidP="00AC07B1">
      <w:pPr>
        <w:pStyle w:val="affffff9"/>
        <w:framePr w:hSpace="0" w:vSpace="0" w:wrap="auto" w:vAnchor="margin" w:hAnchor="text" w:xAlign="left" w:yAlign="inline"/>
      </w:pPr>
    </w:p>
    <w:p w:rsidR="00280E43" w:rsidRDefault="00280E43" w:rsidP="00AC07B1">
      <w:pPr>
        <w:pStyle w:val="affffff9"/>
        <w:framePr w:hSpace="0" w:vSpace="0" w:wrap="auto" w:vAnchor="margin" w:hAnchor="text" w:xAlign="left" w:yAlign="inline"/>
      </w:pPr>
    </w:p>
    <w:p w:rsidR="00280E43" w:rsidRPr="00EC3684" w:rsidRDefault="00280E43" w:rsidP="00280E43">
      <w:pPr>
        <w:pStyle w:val="af8"/>
        <w:spacing w:before="360"/>
      </w:pPr>
      <w:r>
        <w:rPr>
          <w:rFonts w:hAnsi="宋体" w:hint="eastAsia"/>
        </w:rPr>
        <w:lastRenderedPageBreak/>
        <w:br/>
      </w:r>
      <w:bookmarkStart w:id="66" w:name="_Toc110326239"/>
      <w:r>
        <w:rPr>
          <w:rFonts w:hint="eastAsia"/>
        </w:rPr>
        <w:t>（资料性）</w:t>
      </w:r>
      <w:r>
        <w:br/>
      </w:r>
      <w:r>
        <w:rPr>
          <w:rFonts w:hint="eastAsia"/>
        </w:rPr>
        <w:t>脱硝优化控制系统的控制性能测试</w:t>
      </w:r>
      <w:bookmarkEnd w:id="66"/>
    </w:p>
    <w:p w:rsidR="00280E43" w:rsidRDefault="00280E43" w:rsidP="00280E43">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控制性能测试记录见表</w:t>
      </w:r>
      <w:r>
        <w:rPr>
          <w:rFonts w:ascii="宋体"/>
          <w:kern w:val="0"/>
          <w:szCs w:val="20"/>
        </w:rPr>
        <w:t>B</w:t>
      </w:r>
      <w:r>
        <w:rPr>
          <w:rFonts w:ascii="宋体" w:hint="eastAsia"/>
          <w:kern w:val="0"/>
          <w:szCs w:val="20"/>
        </w:rPr>
        <w:t>.1</w:t>
      </w:r>
    </w:p>
    <w:p w:rsidR="00280E43" w:rsidRPr="00280E43" w:rsidRDefault="00280E43" w:rsidP="00280E43">
      <w:pPr>
        <w:pStyle w:val="af6"/>
        <w:numPr>
          <w:ilvl w:val="0"/>
          <w:numId w:val="0"/>
        </w:numPr>
        <w:spacing w:before="156" w:after="156"/>
        <w:ind w:left="567"/>
        <w:rPr>
          <w:rFonts w:ascii="宋体"/>
          <w:kern w:val="0"/>
          <w:szCs w:val="20"/>
        </w:rPr>
      </w:pPr>
      <w:r>
        <w:rPr>
          <w:rFonts w:ascii="宋体" w:hint="eastAsia"/>
          <w:kern w:val="0"/>
          <w:szCs w:val="20"/>
          <w:highlight w:val="lightGray"/>
        </w:rPr>
        <w:t>表</w:t>
      </w:r>
      <w:r>
        <w:rPr>
          <w:rFonts w:ascii="宋体" w:hint="eastAsia"/>
          <w:kern w:val="0"/>
          <w:szCs w:val="20"/>
        </w:rPr>
        <w:t>B</w:t>
      </w:r>
      <w:r>
        <w:rPr>
          <w:rFonts w:ascii="宋体"/>
          <w:kern w:val="0"/>
          <w:szCs w:val="20"/>
        </w:rPr>
        <w:t xml:space="preserve">.1 </w:t>
      </w:r>
      <w:r w:rsidR="005635E5">
        <w:rPr>
          <w:rFonts w:hint="eastAsia"/>
        </w:rPr>
        <w:t>控制</w:t>
      </w:r>
      <w:r w:rsidRPr="00280E43">
        <w:rPr>
          <w:rFonts w:hint="eastAsia"/>
        </w:rPr>
        <w:t>性能测试记录表</w:t>
      </w:r>
    </w:p>
    <w:tbl>
      <w:tblPr>
        <w:tblW w:w="893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000000"/>
        </w:tblBorders>
        <w:tblLayout w:type="fixed"/>
        <w:tblLook w:val="04A0"/>
      </w:tblPr>
      <w:tblGrid>
        <w:gridCol w:w="982"/>
        <w:gridCol w:w="891"/>
        <w:gridCol w:w="880"/>
        <w:gridCol w:w="875"/>
        <w:gridCol w:w="7"/>
        <w:gridCol w:w="882"/>
        <w:gridCol w:w="882"/>
        <w:gridCol w:w="882"/>
        <w:gridCol w:w="882"/>
        <w:gridCol w:w="882"/>
        <w:gridCol w:w="886"/>
      </w:tblGrid>
      <w:tr w:rsidR="00280E43" w:rsidTr="003959EC">
        <w:trPr>
          <w:trHeight w:val="397"/>
          <w:jc w:val="center"/>
        </w:trPr>
        <w:tc>
          <w:tcPr>
            <w:tcW w:w="982" w:type="dxa"/>
            <w:shd w:val="clear" w:color="auto" w:fill="auto"/>
            <w:vAlign w:val="center"/>
          </w:tcPr>
          <w:p w:rsidR="00280E43" w:rsidRPr="005C2C5A" w:rsidRDefault="005635E5" w:rsidP="00280E43">
            <w:pPr>
              <w:jc w:val="center"/>
              <w:textAlignment w:val="center"/>
              <w:rPr>
                <w:rFonts w:ascii="宋体"/>
                <w:sz w:val="15"/>
                <w:szCs w:val="15"/>
              </w:rPr>
            </w:pPr>
            <w:r>
              <w:rPr>
                <w:rFonts w:ascii="宋体" w:hint="eastAsia"/>
                <w:sz w:val="15"/>
                <w:szCs w:val="15"/>
              </w:rPr>
              <w:t>项目</w:t>
            </w:r>
          </w:p>
        </w:tc>
        <w:tc>
          <w:tcPr>
            <w:tcW w:w="2653" w:type="dxa"/>
            <w:gridSpan w:val="4"/>
            <w:shd w:val="clear" w:color="auto" w:fill="auto"/>
            <w:vAlign w:val="center"/>
          </w:tcPr>
          <w:p w:rsidR="00280E43" w:rsidRPr="005C2C5A" w:rsidRDefault="005635E5" w:rsidP="00280E43">
            <w:pPr>
              <w:jc w:val="center"/>
              <w:textAlignment w:val="center"/>
              <w:rPr>
                <w:rFonts w:ascii="宋体"/>
                <w:sz w:val="15"/>
                <w:szCs w:val="15"/>
              </w:rPr>
            </w:pPr>
            <w:r>
              <w:rPr>
                <w:rFonts w:ascii="宋体" w:hint="eastAsia"/>
                <w:sz w:val="15"/>
                <w:szCs w:val="15"/>
              </w:rPr>
              <w:t>投退试验</w:t>
            </w:r>
          </w:p>
        </w:tc>
        <w:tc>
          <w:tcPr>
            <w:tcW w:w="2646" w:type="dxa"/>
            <w:gridSpan w:val="3"/>
            <w:shd w:val="clear" w:color="auto" w:fill="auto"/>
            <w:vAlign w:val="center"/>
          </w:tcPr>
          <w:p w:rsidR="00280E43" w:rsidRPr="005C2C5A" w:rsidRDefault="005635E5" w:rsidP="00280E43">
            <w:pPr>
              <w:jc w:val="center"/>
              <w:textAlignment w:val="center"/>
              <w:rPr>
                <w:rFonts w:ascii="宋体"/>
                <w:sz w:val="15"/>
                <w:szCs w:val="15"/>
              </w:rPr>
            </w:pPr>
            <w:r>
              <w:rPr>
                <w:rFonts w:ascii="宋体" w:hint="eastAsia"/>
                <w:sz w:val="15"/>
                <w:szCs w:val="15"/>
              </w:rPr>
              <w:t>扰动试验</w:t>
            </w:r>
          </w:p>
        </w:tc>
        <w:tc>
          <w:tcPr>
            <w:tcW w:w="2650" w:type="dxa"/>
            <w:gridSpan w:val="3"/>
            <w:shd w:val="clear" w:color="auto" w:fill="auto"/>
            <w:vAlign w:val="center"/>
          </w:tcPr>
          <w:p w:rsidR="00280E43" w:rsidRPr="005C2C5A" w:rsidRDefault="005635E5" w:rsidP="00280E43">
            <w:pPr>
              <w:jc w:val="center"/>
              <w:textAlignment w:val="center"/>
              <w:rPr>
                <w:rFonts w:ascii="宋体"/>
                <w:sz w:val="15"/>
                <w:szCs w:val="15"/>
              </w:rPr>
            </w:pPr>
            <w:r>
              <w:rPr>
                <w:rFonts w:ascii="宋体" w:hint="eastAsia"/>
                <w:sz w:val="15"/>
                <w:szCs w:val="15"/>
              </w:rPr>
              <w:t>变负荷运行试验</w:t>
            </w:r>
          </w:p>
        </w:tc>
      </w:tr>
      <w:tr w:rsidR="005635E5" w:rsidTr="003959EC">
        <w:trPr>
          <w:trHeight w:val="397"/>
          <w:jc w:val="center"/>
        </w:trPr>
        <w:tc>
          <w:tcPr>
            <w:tcW w:w="982" w:type="dxa"/>
            <w:shd w:val="clear" w:color="auto" w:fill="auto"/>
            <w:vAlign w:val="center"/>
          </w:tcPr>
          <w:p w:rsidR="005635E5" w:rsidRPr="005C2C5A" w:rsidRDefault="005635E5" w:rsidP="005635E5">
            <w:pPr>
              <w:jc w:val="center"/>
              <w:textAlignment w:val="center"/>
              <w:rPr>
                <w:rFonts w:ascii="宋体"/>
                <w:sz w:val="15"/>
                <w:szCs w:val="15"/>
              </w:rPr>
            </w:pPr>
            <w:r>
              <w:rPr>
                <w:rFonts w:ascii="宋体" w:hint="eastAsia"/>
                <w:sz w:val="15"/>
                <w:szCs w:val="15"/>
              </w:rPr>
              <w:t>指标参数</w:t>
            </w:r>
          </w:p>
        </w:tc>
        <w:tc>
          <w:tcPr>
            <w:tcW w:w="891" w:type="dxa"/>
            <w:shd w:val="clear" w:color="auto" w:fill="auto"/>
            <w:vAlign w:val="center"/>
          </w:tcPr>
          <w:p w:rsidR="005635E5" w:rsidRPr="005C2C5A" w:rsidRDefault="005635E5" w:rsidP="005635E5">
            <w:pPr>
              <w:jc w:val="center"/>
              <w:textAlignment w:val="center"/>
              <w:rPr>
                <w:rFonts w:ascii="宋体"/>
                <w:sz w:val="15"/>
                <w:szCs w:val="15"/>
              </w:rPr>
            </w:pPr>
            <w:r>
              <w:rPr>
                <w:rFonts w:ascii="宋体" w:hint="eastAsia"/>
                <w:sz w:val="15"/>
                <w:szCs w:val="15"/>
              </w:rPr>
              <w:t>参考指标</w:t>
            </w:r>
          </w:p>
        </w:tc>
        <w:tc>
          <w:tcPr>
            <w:tcW w:w="880" w:type="dxa"/>
            <w:shd w:val="clear" w:color="auto" w:fill="auto"/>
            <w:vAlign w:val="center"/>
          </w:tcPr>
          <w:p w:rsidR="005635E5" w:rsidRPr="005C2C5A" w:rsidRDefault="005635E5" w:rsidP="005635E5">
            <w:pPr>
              <w:jc w:val="center"/>
              <w:textAlignment w:val="center"/>
              <w:rPr>
                <w:rFonts w:ascii="宋体"/>
                <w:sz w:val="15"/>
                <w:szCs w:val="15"/>
              </w:rPr>
            </w:pPr>
            <w:r>
              <w:rPr>
                <w:rFonts w:ascii="宋体" w:hint="eastAsia"/>
                <w:sz w:val="15"/>
                <w:szCs w:val="15"/>
              </w:rPr>
              <w:t>实际值</w:t>
            </w:r>
          </w:p>
        </w:tc>
        <w:tc>
          <w:tcPr>
            <w:tcW w:w="882" w:type="dxa"/>
            <w:gridSpan w:val="2"/>
            <w:shd w:val="clear" w:color="auto" w:fill="auto"/>
            <w:vAlign w:val="center"/>
          </w:tcPr>
          <w:p w:rsidR="005635E5" w:rsidRPr="005C2C5A" w:rsidRDefault="005635E5" w:rsidP="005635E5">
            <w:pPr>
              <w:jc w:val="center"/>
              <w:textAlignment w:val="center"/>
              <w:rPr>
                <w:rFonts w:ascii="宋体"/>
                <w:sz w:val="15"/>
                <w:szCs w:val="15"/>
              </w:rPr>
            </w:pPr>
            <w:r>
              <w:rPr>
                <w:rFonts w:ascii="宋体" w:hint="eastAsia"/>
                <w:sz w:val="15"/>
                <w:szCs w:val="15"/>
              </w:rPr>
              <w:t>签名/日期</w:t>
            </w:r>
          </w:p>
        </w:tc>
        <w:tc>
          <w:tcPr>
            <w:tcW w:w="882" w:type="dxa"/>
            <w:shd w:val="clear" w:color="auto" w:fill="auto"/>
            <w:vAlign w:val="center"/>
          </w:tcPr>
          <w:p w:rsidR="005635E5" w:rsidRPr="005C2C5A" w:rsidRDefault="005635E5" w:rsidP="005635E5">
            <w:pPr>
              <w:textAlignment w:val="center"/>
              <w:rPr>
                <w:rFonts w:ascii="宋体"/>
                <w:sz w:val="15"/>
                <w:szCs w:val="15"/>
              </w:rPr>
            </w:pPr>
            <w:r>
              <w:rPr>
                <w:rFonts w:ascii="宋体" w:hint="eastAsia"/>
                <w:sz w:val="15"/>
                <w:szCs w:val="15"/>
              </w:rPr>
              <w:t>参考指标</w:t>
            </w:r>
          </w:p>
        </w:tc>
        <w:tc>
          <w:tcPr>
            <w:tcW w:w="882" w:type="dxa"/>
            <w:shd w:val="clear" w:color="auto" w:fill="auto"/>
            <w:vAlign w:val="center"/>
          </w:tcPr>
          <w:p w:rsidR="005635E5" w:rsidRPr="005C2C5A" w:rsidRDefault="005635E5" w:rsidP="005635E5">
            <w:pPr>
              <w:textAlignment w:val="center"/>
              <w:rPr>
                <w:rFonts w:ascii="宋体"/>
                <w:sz w:val="15"/>
                <w:szCs w:val="15"/>
              </w:rPr>
            </w:pPr>
            <w:r>
              <w:rPr>
                <w:rFonts w:ascii="宋体" w:hint="eastAsia"/>
                <w:sz w:val="15"/>
                <w:szCs w:val="15"/>
              </w:rPr>
              <w:t>实际值</w:t>
            </w:r>
          </w:p>
        </w:tc>
        <w:tc>
          <w:tcPr>
            <w:tcW w:w="882" w:type="dxa"/>
            <w:shd w:val="clear" w:color="auto" w:fill="auto"/>
            <w:vAlign w:val="center"/>
          </w:tcPr>
          <w:p w:rsidR="005635E5" w:rsidRPr="005C2C5A" w:rsidRDefault="005635E5" w:rsidP="005635E5">
            <w:pPr>
              <w:jc w:val="center"/>
              <w:textAlignment w:val="center"/>
              <w:rPr>
                <w:rFonts w:ascii="宋体"/>
                <w:sz w:val="15"/>
                <w:szCs w:val="15"/>
              </w:rPr>
            </w:pPr>
            <w:r>
              <w:rPr>
                <w:rFonts w:ascii="宋体" w:hint="eastAsia"/>
                <w:sz w:val="15"/>
                <w:szCs w:val="15"/>
              </w:rPr>
              <w:t>签名/日期</w:t>
            </w:r>
          </w:p>
        </w:tc>
        <w:tc>
          <w:tcPr>
            <w:tcW w:w="882" w:type="dxa"/>
            <w:shd w:val="clear" w:color="auto" w:fill="auto"/>
            <w:vAlign w:val="center"/>
          </w:tcPr>
          <w:p w:rsidR="005635E5" w:rsidRPr="005C2C5A" w:rsidRDefault="005635E5" w:rsidP="005635E5">
            <w:pPr>
              <w:textAlignment w:val="center"/>
              <w:rPr>
                <w:rFonts w:ascii="宋体"/>
                <w:sz w:val="15"/>
                <w:szCs w:val="15"/>
              </w:rPr>
            </w:pPr>
            <w:r>
              <w:rPr>
                <w:rFonts w:ascii="宋体" w:hint="eastAsia"/>
                <w:sz w:val="15"/>
                <w:szCs w:val="15"/>
              </w:rPr>
              <w:t>参考指标</w:t>
            </w:r>
          </w:p>
        </w:tc>
        <w:tc>
          <w:tcPr>
            <w:tcW w:w="882" w:type="dxa"/>
            <w:shd w:val="clear" w:color="auto" w:fill="auto"/>
            <w:vAlign w:val="center"/>
          </w:tcPr>
          <w:p w:rsidR="005635E5" w:rsidRPr="005C2C5A" w:rsidRDefault="005635E5" w:rsidP="005635E5">
            <w:pPr>
              <w:textAlignment w:val="center"/>
              <w:rPr>
                <w:rFonts w:ascii="宋体"/>
                <w:sz w:val="15"/>
                <w:szCs w:val="15"/>
              </w:rPr>
            </w:pPr>
            <w:r>
              <w:rPr>
                <w:rFonts w:ascii="宋体" w:hint="eastAsia"/>
                <w:sz w:val="15"/>
                <w:szCs w:val="15"/>
              </w:rPr>
              <w:t>实际值</w:t>
            </w:r>
          </w:p>
        </w:tc>
        <w:tc>
          <w:tcPr>
            <w:tcW w:w="886" w:type="dxa"/>
            <w:shd w:val="clear" w:color="auto" w:fill="auto"/>
            <w:vAlign w:val="center"/>
          </w:tcPr>
          <w:p w:rsidR="005635E5" w:rsidRPr="005C2C5A" w:rsidRDefault="005635E5" w:rsidP="003959EC">
            <w:pPr>
              <w:jc w:val="center"/>
              <w:textAlignment w:val="center"/>
              <w:rPr>
                <w:rFonts w:ascii="宋体"/>
                <w:sz w:val="15"/>
                <w:szCs w:val="15"/>
              </w:rPr>
            </w:pPr>
            <w:r>
              <w:rPr>
                <w:rFonts w:ascii="宋体" w:hint="eastAsia"/>
                <w:sz w:val="15"/>
                <w:szCs w:val="15"/>
              </w:rPr>
              <w:t>签名/日期</w:t>
            </w:r>
          </w:p>
        </w:tc>
      </w:tr>
      <w:tr w:rsidR="003959EC" w:rsidTr="003959EC">
        <w:trPr>
          <w:trHeight w:val="639"/>
          <w:jc w:val="center"/>
        </w:trPr>
        <w:tc>
          <w:tcPr>
            <w:tcW w:w="982" w:type="dxa"/>
            <w:shd w:val="clear" w:color="auto" w:fill="auto"/>
            <w:vAlign w:val="center"/>
          </w:tcPr>
          <w:p w:rsidR="003959EC" w:rsidRPr="005C2C5A" w:rsidRDefault="003959EC" w:rsidP="003959EC">
            <w:pPr>
              <w:jc w:val="center"/>
              <w:textAlignment w:val="center"/>
              <w:rPr>
                <w:rFonts w:ascii="宋体"/>
                <w:sz w:val="15"/>
                <w:szCs w:val="15"/>
              </w:rPr>
            </w:pPr>
            <w:r>
              <w:rPr>
                <w:rFonts w:ascii="宋体"/>
                <w:sz w:val="15"/>
                <w:szCs w:val="15"/>
              </w:rPr>
              <w:t>NO</w:t>
            </w:r>
            <w:r>
              <w:rPr>
                <w:rFonts w:ascii="宋体" w:hint="eastAsia"/>
                <w:sz w:val="15"/>
                <w:szCs w:val="15"/>
              </w:rPr>
              <w:t>x排放浓度m</w:t>
            </w:r>
            <w:r>
              <w:rPr>
                <w:rFonts w:ascii="宋体"/>
                <w:sz w:val="15"/>
                <w:szCs w:val="15"/>
              </w:rPr>
              <w:t>g/Nm</w:t>
            </w:r>
            <w:r w:rsidRPr="005635E5">
              <w:rPr>
                <w:rFonts w:ascii="宋体"/>
                <w:sz w:val="15"/>
                <w:szCs w:val="15"/>
                <w:vertAlign w:val="superscript"/>
              </w:rPr>
              <w:t>3</w:t>
            </w:r>
          </w:p>
        </w:tc>
        <w:tc>
          <w:tcPr>
            <w:tcW w:w="891" w:type="dxa"/>
            <w:shd w:val="clear" w:color="auto" w:fill="auto"/>
            <w:vAlign w:val="center"/>
          </w:tcPr>
          <w:p w:rsidR="003959EC" w:rsidRPr="003959EC" w:rsidRDefault="003959EC" w:rsidP="003959EC">
            <w:pPr>
              <w:jc w:val="center"/>
              <w:textAlignment w:val="center"/>
              <w:rPr>
                <w:rFonts w:ascii="宋体" w:hAnsi="宋体"/>
                <w:sz w:val="15"/>
                <w:szCs w:val="15"/>
              </w:rPr>
            </w:pPr>
            <w:r w:rsidRPr="003959EC">
              <w:rPr>
                <w:rFonts w:ascii="宋体" w:hAnsi="宋体" w:hint="eastAsia"/>
                <w:sz w:val="15"/>
                <w:szCs w:val="15"/>
              </w:rPr>
              <w:t>＜5</w:t>
            </w:r>
            <w:r w:rsidRPr="003959EC">
              <w:rPr>
                <w:rFonts w:ascii="宋体" w:hAnsi="宋体"/>
                <w:sz w:val="15"/>
                <w:szCs w:val="15"/>
              </w:rPr>
              <w:t xml:space="preserve">0 </w:t>
            </w:r>
          </w:p>
        </w:tc>
        <w:tc>
          <w:tcPr>
            <w:tcW w:w="880" w:type="dxa"/>
            <w:shd w:val="clear" w:color="auto" w:fill="auto"/>
            <w:vAlign w:val="center"/>
          </w:tcPr>
          <w:p w:rsidR="003959EC" w:rsidRPr="005C2C5A" w:rsidRDefault="003959EC" w:rsidP="003959EC">
            <w:pPr>
              <w:jc w:val="center"/>
              <w:textAlignment w:val="center"/>
              <w:rPr>
                <w:rFonts w:ascii="宋体"/>
                <w:sz w:val="15"/>
                <w:szCs w:val="15"/>
              </w:rPr>
            </w:pPr>
          </w:p>
        </w:tc>
        <w:tc>
          <w:tcPr>
            <w:tcW w:w="882" w:type="dxa"/>
            <w:gridSpan w:val="2"/>
            <w:shd w:val="clear" w:color="auto" w:fill="auto"/>
            <w:vAlign w:val="center"/>
          </w:tcPr>
          <w:p w:rsidR="003959EC" w:rsidRPr="005C2C5A" w:rsidRDefault="003959EC" w:rsidP="003959EC">
            <w:pPr>
              <w:jc w:val="center"/>
              <w:textAlignment w:val="center"/>
              <w:rPr>
                <w:rFonts w:ascii="宋体"/>
                <w:sz w:val="15"/>
                <w:szCs w:val="15"/>
              </w:rPr>
            </w:pPr>
          </w:p>
        </w:tc>
        <w:tc>
          <w:tcPr>
            <w:tcW w:w="882" w:type="dxa"/>
            <w:shd w:val="clear" w:color="auto" w:fill="auto"/>
            <w:vAlign w:val="center"/>
          </w:tcPr>
          <w:p w:rsidR="003959EC" w:rsidRPr="005C2C5A" w:rsidRDefault="003959EC" w:rsidP="003959EC">
            <w:pPr>
              <w:jc w:val="center"/>
              <w:textAlignment w:val="center"/>
              <w:rPr>
                <w:rFonts w:ascii="宋体"/>
                <w:sz w:val="15"/>
                <w:szCs w:val="15"/>
              </w:rPr>
            </w:pPr>
            <w:r w:rsidRPr="003959EC">
              <w:rPr>
                <w:rFonts w:ascii="宋体" w:hAnsi="宋体" w:hint="eastAsia"/>
                <w:sz w:val="15"/>
                <w:szCs w:val="15"/>
              </w:rPr>
              <w:t>＜5</w:t>
            </w:r>
            <w:r w:rsidRPr="003959EC">
              <w:rPr>
                <w:rFonts w:ascii="宋体" w:hAnsi="宋体"/>
                <w:sz w:val="15"/>
                <w:szCs w:val="15"/>
              </w:rPr>
              <w:t>0</w:t>
            </w:r>
          </w:p>
        </w:tc>
        <w:tc>
          <w:tcPr>
            <w:tcW w:w="882" w:type="dxa"/>
            <w:shd w:val="clear" w:color="auto" w:fill="auto"/>
            <w:vAlign w:val="center"/>
          </w:tcPr>
          <w:p w:rsidR="003959EC" w:rsidRPr="005C2C5A" w:rsidRDefault="003959EC" w:rsidP="003959EC">
            <w:pPr>
              <w:ind w:firstLineChars="200" w:firstLine="300"/>
              <w:textAlignment w:val="center"/>
              <w:rPr>
                <w:rFonts w:ascii="宋体"/>
                <w:sz w:val="15"/>
                <w:szCs w:val="15"/>
              </w:rPr>
            </w:pPr>
          </w:p>
        </w:tc>
        <w:tc>
          <w:tcPr>
            <w:tcW w:w="882" w:type="dxa"/>
            <w:shd w:val="clear" w:color="auto" w:fill="auto"/>
            <w:vAlign w:val="center"/>
          </w:tcPr>
          <w:p w:rsidR="003959EC" w:rsidRPr="005C2C5A" w:rsidRDefault="003959EC" w:rsidP="003959EC">
            <w:pPr>
              <w:ind w:firstLineChars="200" w:firstLine="300"/>
              <w:textAlignment w:val="center"/>
              <w:rPr>
                <w:rFonts w:ascii="宋体"/>
                <w:sz w:val="15"/>
                <w:szCs w:val="15"/>
              </w:rPr>
            </w:pPr>
          </w:p>
        </w:tc>
        <w:tc>
          <w:tcPr>
            <w:tcW w:w="882" w:type="dxa"/>
            <w:shd w:val="clear" w:color="auto" w:fill="auto"/>
            <w:vAlign w:val="center"/>
          </w:tcPr>
          <w:p w:rsidR="003959EC" w:rsidRPr="005C2C5A" w:rsidRDefault="003959EC" w:rsidP="003959EC">
            <w:pPr>
              <w:jc w:val="center"/>
              <w:textAlignment w:val="center"/>
              <w:rPr>
                <w:rFonts w:ascii="宋体"/>
                <w:sz w:val="15"/>
                <w:szCs w:val="15"/>
              </w:rPr>
            </w:pPr>
            <w:r w:rsidRPr="003959EC">
              <w:rPr>
                <w:rFonts w:ascii="宋体" w:hAnsi="宋体" w:hint="eastAsia"/>
                <w:sz w:val="15"/>
                <w:szCs w:val="15"/>
              </w:rPr>
              <w:t>＜5</w:t>
            </w:r>
            <w:r w:rsidRPr="003959EC">
              <w:rPr>
                <w:rFonts w:ascii="宋体" w:hAnsi="宋体"/>
                <w:sz w:val="15"/>
                <w:szCs w:val="15"/>
              </w:rPr>
              <w:t>0</w:t>
            </w:r>
          </w:p>
        </w:tc>
        <w:tc>
          <w:tcPr>
            <w:tcW w:w="882" w:type="dxa"/>
            <w:shd w:val="clear" w:color="auto" w:fill="auto"/>
            <w:vAlign w:val="center"/>
          </w:tcPr>
          <w:p w:rsidR="003959EC" w:rsidRPr="005C2C5A" w:rsidRDefault="003959EC" w:rsidP="003959EC">
            <w:pPr>
              <w:textAlignment w:val="center"/>
              <w:rPr>
                <w:rFonts w:ascii="宋体"/>
                <w:sz w:val="15"/>
                <w:szCs w:val="15"/>
              </w:rPr>
            </w:pPr>
          </w:p>
        </w:tc>
        <w:tc>
          <w:tcPr>
            <w:tcW w:w="886" w:type="dxa"/>
            <w:shd w:val="clear" w:color="auto" w:fill="auto"/>
            <w:vAlign w:val="center"/>
          </w:tcPr>
          <w:p w:rsidR="003959EC" w:rsidRPr="005C2C5A" w:rsidRDefault="003959EC" w:rsidP="003959EC">
            <w:pPr>
              <w:textAlignment w:val="center"/>
              <w:rPr>
                <w:rFonts w:ascii="宋体"/>
                <w:sz w:val="15"/>
                <w:szCs w:val="15"/>
              </w:rPr>
            </w:pPr>
          </w:p>
        </w:tc>
      </w:tr>
      <w:tr w:rsidR="003959EC" w:rsidTr="003959EC">
        <w:trPr>
          <w:trHeight w:val="645"/>
          <w:jc w:val="center"/>
        </w:trPr>
        <w:tc>
          <w:tcPr>
            <w:tcW w:w="982" w:type="dxa"/>
            <w:shd w:val="clear" w:color="auto" w:fill="auto"/>
            <w:vAlign w:val="center"/>
          </w:tcPr>
          <w:p w:rsidR="003959EC" w:rsidRPr="005C2C5A" w:rsidRDefault="003959EC" w:rsidP="003959EC">
            <w:pPr>
              <w:jc w:val="center"/>
              <w:textAlignment w:val="center"/>
              <w:rPr>
                <w:rFonts w:ascii="宋体"/>
                <w:sz w:val="15"/>
                <w:szCs w:val="15"/>
              </w:rPr>
            </w:pPr>
            <w:r>
              <w:rPr>
                <w:rFonts w:ascii="宋体" w:hint="eastAsia"/>
                <w:sz w:val="15"/>
                <w:szCs w:val="15"/>
              </w:rPr>
              <w:t>氨逃逸率</w:t>
            </w:r>
          </w:p>
        </w:tc>
        <w:tc>
          <w:tcPr>
            <w:tcW w:w="891" w:type="dxa"/>
            <w:shd w:val="clear" w:color="auto" w:fill="auto"/>
            <w:vAlign w:val="center"/>
          </w:tcPr>
          <w:p w:rsidR="003959EC" w:rsidRPr="005C2C5A" w:rsidRDefault="003959EC" w:rsidP="003959EC">
            <w:pPr>
              <w:jc w:val="center"/>
              <w:textAlignment w:val="center"/>
              <w:rPr>
                <w:rFonts w:ascii="宋体"/>
                <w:sz w:val="15"/>
                <w:szCs w:val="15"/>
              </w:rPr>
            </w:pPr>
            <w:r>
              <w:rPr>
                <w:rFonts w:ascii="宋体" w:hint="eastAsia"/>
                <w:sz w:val="15"/>
                <w:szCs w:val="15"/>
              </w:rPr>
              <w:t>＜3×1</w:t>
            </w:r>
            <w:r>
              <w:rPr>
                <w:rFonts w:ascii="宋体"/>
                <w:sz w:val="15"/>
                <w:szCs w:val="15"/>
              </w:rPr>
              <w:t>0</w:t>
            </w:r>
            <w:r w:rsidRPr="003959EC">
              <w:rPr>
                <w:rFonts w:ascii="宋体" w:hint="eastAsia"/>
                <w:sz w:val="15"/>
                <w:szCs w:val="15"/>
                <w:vertAlign w:val="superscript"/>
              </w:rPr>
              <w:t>-</w:t>
            </w:r>
            <w:r w:rsidRPr="003959EC">
              <w:rPr>
                <w:rFonts w:ascii="宋体"/>
                <w:sz w:val="15"/>
                <w:szCs w:val="15"/>
                <w:vertAlign w:val="superscript"/>
              </w:rPr>
              <w:t>6</w:t>
            </w:r>
          </w:p>
        </w:tc>
        <w:tc>
          <w:tcPr>
            <w:tcW w:w="880" w:type="dxa"/>
            <w:shd w:val="clear" w:color="auto" w:fill="auto"/>
            <w:vAlign w:val="center"/>
          </w:tcPr>
          <w:p w:rsidR="003959EC" w:rsidRPr="005C2C5A" w:rsidRDefault="003959EC" w:rsidP="003959EC">
            <w:pPr>
              <w:jc w:val="center"/>
              <w:textAlignment w:val="center"/>
              <w:rPr>
                <w:rFonts w:ascii="宋体"/>
                <w:sz w:val="15"/>
                <w:szCs w:val="15"/>
              </w:rPr>
            </w:pPr>
          </w:p>
        </w:tc>
        <w:tc>
          <w:tcPr>
            <w:tcW w:w="882" w:type="dxa"/>
            <w:gridSpan w:val="2"/>
            <w:shd w:val="clear" w:color="auto" w:fill="auto"/>
            <w:vAlign w:val="center"/>
          </w:tcPr>
          <w:p w:rsidR="003959EC" w:rsidRPr="005C2C5A" w:rsidRDefault="003959EC" w:rsidP="003959EC">
            <w:pPr>
              <w:jc w:val="center"/>
              <w:textAlignment w:val="center"/>
              <w:rPr>
                <w:rFonts w:ascii="宋体"/>
                <w:sz w:val="15"/>
                <w:szCs w:val="15"/>
              </w:rPr>
            </w:pPr>
          </w:p>
        </w:tc>
        <w:tc>
          <w:tcPr>
            <w:tcW w:w="882" w:type="dxa"/>
            <w:shd w:val="clear" w:color="auto" w:fill="auto"/>
            <w:vAlign w:val="center"/>
          </w:tcPr>
          <w:p w:rsidR="003959EC" w:rsidRPr="005C2C5A" w:rsidRDefault="003959EC" w:rsidP="003959EC">
            <w:pPr>
              <w:jc w:val="center"/>
              <w:textAlignment w:val="center"/>
              <w:rPr>
                <w:rFonts w:ascii="宋体"/>
                <w:sz w:val="15"/>
                <w:szCs w:val="15"/>
              </w:rPr>
            </w:pPr>
            <w:r>
              <w:rPr>
                <w:rFonts w:ascii="宋体" w:hint="eastAsia"/>
                <w:sz w:val="15"/>
                <w:szCs w:val="15"/>
              </w:rPr>
              <w:t>＜3×1</w:t>
            </w:r>
            <w:r>
              <w:rPr>
                <w:rFonts w:ascii="宋体"/>
                <w:sz w:val="15"/>
                <w:szCs w:val="15"/>
              </w:rPr>
              <w:t>0</w:t>
            </w:r>
            <w:r w:rsidRPr="003959EC">
              <w:rPr>
                <w:rFonts w:ascii="宋体" w:hint="eastAsia"/>
                <w:sz w:val="15"/>
                <w:szCs w:val="15"/>
                <w:vertAlign w:val="superscript"/>
              </w:rPr>
              <w:t>-</w:t>
            </w:r>
            <w:r w:rsidRPr="003959EC">
              <w:rPr>
                <w:rFonts w:ascii="宋体"/>
                <w:sz w:val="15"/>
                <w:szCs w:val="15"/>
                <w:vertAlign w:val="superscript"/>
              </w:rPr>
              <w:t>6</w:t>
            </w:r>
          </w:p>
        </w:tc>
        <w:tc>
          <w:tcPr>
            <w:tcW w:w="882" w:type="dxa"/>
            <w:shd w:val="clear" w:color="auto" w:fill="auto"/>
            <w:vAlign w:val="center"/>
          </w:tcPr>
          <w:p w:rsidR="003959EC" w:rsidRPr="005C2C5A" w:rsidRDefault="003959EC" w:rsidP="003959EC">
            <w:pPr>
              <w:textAlignment w:val="center"/>
              <w:rPr>
                <w:rFonts w:ascii="宋体"/>
                <w:sz w:val="15"/>
                <w:szCs w:val="15"/>
              </w:rPr>
            </w:pPr>
          </w:p>
        </w:tc>
        <w:tc>
          <w:tcPr>
            <w:tcW w:w="882" w:type="dxa"/>
            <w:shd w:val="clear" w:color="auto" w:fill="auto"/>
            <w:vAlign w:val="center"/>
          </w:tcPr>
          <w:p w:rsidR="003959EC" w:rsidRPr="005C2C5A" w:rsidRDefault="003959EC" w:rsidP="003959EC">
            <w:pPr>
              <w:textAlignment w:val="center"/>
              <w:rPr>
                <w:rFonts w:ascii="宋体"/>
                <w:sz w:val="15"/>
                <w:szCs w:val="15"/>
              </w:rPr>
            </w:pPr>
          </w:p>
        </w:tc>
        <w:tc>
          <w:tcPr>
            <w:tcW w:w="882" w:type="dxa"/>
            <w:shd w:val="clear" w:color="auto" w:fill="auto"/>
            <w:vAlign w:val="center"/>
          </w:tcPr>
          <w:p w:rsidR="003959EC" w:rsidRPr="005C2C5A" w:rsidRDefault="003959EC" w:rsidP="003959EC">
            <w:pPr>
              <w:textAlignment w:val="center"/>
              <w:rPr>
                <w:rFonts w:ascii="宋体"/>
                <w:sz w:val="15"/>
                <w:szCs w:val="15"/>
              </w:rPr>
            </w:pPr>
            <w:r>
              <w:rPr>
                <w:rFonts w:ascii="宋体" w:hint="eastAsia"/>
                <w:sz w:val="15"/>
                <w:szCs w:val="15"/>
              </w:rPr>
              <w:t>＜3×1</w:t>
            </w:r>
            <w:r>
              <w:rPr>
                <w:rFonts w:ascii="宋体"/>
                <w:sz w:val="15"/>
                <w:szCs w:val="15"/>
              </w:rPr>
              <w:t>0</w:t>
            </w:r>
            <w:r w:rsidRPr="003959EC">
              <w:rPr>
                <w:rFonts w:ascii="宋体" w:hint="eastAsia"/>
                <w:sz w:val="15"/>
                <w:szCs w:val="15"/>
                <w:vertAlign w:val="superscript"/>
              </w:rPr>
              <w:t>-</w:t>
            </w:r>
            <w:r w:rsidRPr="003959EC">
              <w:rPr>
                <w:rFonts w:ascii="宋体"/>
                <w:sz w:val="15"/>
                <w:szCs w:val="15"/>
                <w:vertAlign w:val="superscript"/>
              </w:rPr>
              <w:t>6</w:t>
            </w:r>
          </w:p>
        </w:tc>
        <w:tc>
          <w:tcPr>
            <w:tcW w:w="882" w:type="dxa"/>
            <w:shd w:val="clear" w:color="auto" w:fill="auto"/>
            <w:vAlign w:val="center"/>
          </w:tcPr>
          <w:p w:rsidR="003959EC" w:rsidRPr="005C2C5A" w:rsidRDefault="003959EC" w:rsidP="003959EC">
            <w:pPr>
              <w:textAlignment w:val="center"/>
              <w:rPr>
                <w:rFonts w:ascii="宋体"/>
                <w:sz w:val="15"/>
                <w:szCs w:val="15"/>
              </w:rPr>
            </w:pPr>
          </w:p>
        </w:tc>
        <w:tc>
          <w:tcPr>
            <w:tcW w:w="886" w:type="dxa"/>
            <w:shd w:val="clear" w:color="auto" w:fill="auto"/>
            <w:vAlign w:val="center"/>
          </w:tcPr>
          <w:p w:rsidR="003959EC" w:rsidRPr="005C2C5A" w:rsidRDefault="003959EC" w:rsidP="003959EC">
            <w:pPr>
              <w:textAlignment w:val="center"/>
              <w:rPr>
                <w:rFonts w:ascii="宋体"/>
                <w:sz w:val="15"/>
                <w:szCs w:val="15"/>
              </w:rPr>
            </w:pPr>
          </w:p>
        </w:tc>
      </w:tr>
      <w:tr w:rsidR="003959EC" w:rsidTr="009B1918">
        <w:trPr>
          <w:trHeight w:val="665"/>
          <w:jc w:val="center"/>
        </w:trPr>
        <w:tc>
          <w:tcPr>
            <w:tcW w:w="982" w:type="dxa"/>
            <w:tcBorders>
              <w:bottom w:val="single" w:sz="4" w:space="0" w:color="auto"/>
            </w:tcBorders>
            <w:shd w:val="clear" w:color="auto" w:fill="auto"/>
            <w:vAlign w:val="center"/>
          </w:tcPr>
          <w:p w:rsidR="003959EC" w:rsidRPr="005C2C5A" w:rsidRDefault="003959EC" w:rsidP="003959EC">
            <w:pPr>
              <w:jc w:val="center"/>
              <w:textAlignment w:val="center"/>
              <w:rPr>
                <w:rFonts w:ascii="宋体"/>
                <w:sz w:val="15"/>
                <w:szCs w:val="15"/>
              </w:rPr>
            </w:pPr>
            <w:r>
              <w:rPr>
                <w:rFonts w:ascii="宋体" w:hint="eastAsia"/>
                <w:sz w:val="15"/>
                <w:szCs w:val="15"/>
              </w:rPr>
              <w:t>脱硝效率</w:t>
            </w:r>
          </w:p>
        </w:tc>
        <w:tc>
          <w:tcPr>
            <w:tcW w:w="891" w:type="dxa"/>
            <w:tcBorders>
              <w:bottom w:val="single" w:sz="4" w:space="0" w:color="auto"/>
            </w:tcBorders>
            <w:shd w:val="clear" w:color="auto" w:fill="auto"/>
            <w:vAlign w:val="center"/>
          </w:tcPr>
          <w:p w:rsidR="003959EC" w:rsidRPr="005C2C5A" w:rsidRDefault="003959EC" w:rsidP="003959EC">
            <w:pPr>
              <w:jc w:val="center"/>
              <w:textAlignment w:val="center"/>
              <w:rPr>
                <w:rFonts w:ascii="宋体"/>
                <w:sz w:val="15"/>
                <w:szCs w:val="15"/>
              </w:rPr>
            </w:pPr>
            <w:r>
              <w:rPr>
                <w:rFonts w:ascii="宋体" w:hint="eastAsia"/>
                <w:sz w:val="15"/>
                <w:szCs w:val="15"/>
              </w:rPr>
              <w:t>设计值</w:t>
            </w:r>
          </w:p>
        </w:tc>
        <w:tc>
          <w:tcPr>
            <w:tcW w:w="880" w:type="dxa"/>
            <w:tcBorders>
              <w:bottom w:val="single" w:sz="4" w:space="0" w:color="auto"/>
            </w:tcBorders>
            <w:shd w:val="clear" w:color="auto" w:fill="auto"/>
            <w:vAlign w:val="center"/>
          </w:tcPr>
          <w:p w:rsidR="003959EC" w:rsidRPr="005C2C5A" w:rsidRDefault="003959EC" w:rsidP="003959EC">
            <w:pPr>
              <w:jc w:val="center"/>
              <w:textAlignment w:val="center"/>
              <w:rPr>
                <w:rFonts w:ascii="宋体"/>
                <w:sz w:val="15"/>
                <w:szCs w:val="15"/>
              </w:rPr>
            </w:pPr>
          </w:p>
        </w:tc>
        <w:tc>
          <w:tcPr>
            <w:tcW w:w="882" w:type="dxa"/>
            <w:gridSpan w:val="2"/>
            <w:tcBorders>
              <w:bottom w:val="single" w:sz="4" w:space="0" w:color="auto"/>
            </w:tcBorders>
            <w:shd w:val="clear" w:color="auto" w:fill="auto"/>
            <w:vAlign w:val="center"/>
          </w:tcPr>
          <w:p w:rsidR="003959EC" w:rsidRPr="005C2C5A" w:rsidRDefault="003959EC" w:rsidP="003959EC">
            <w:pPr>
              <w:jc w:val="center"/>
              <w:textAlignment w:val="center"/>
              <w:rPr>
                <w:rFonts w:ascii="宋体"/>
                <w:sz w:val="15"/>
                <w:szCs w:val="15"/>
              </w:rPr>
            </w:pPr>
          </w:p>
        </w:tc>
        <w:tc>
          <w:tcPr>
            <w:tcW w:w="882" w:type="dxa"/>
            <w:tcBorders>
              <w:bottom w:val="single" w:sz="4" w:space="0" w:color="auto"/>
            </w:tcBorders>
            <w:shd w:val="clear" w:color="auto" w:fill="auto"/>
            <w:vAlign w:val="center"/>
          </w:tcPr>
          <w:p w:rsidR="003959EC" w:rsidRPr="005C2C5A" w:rsidRDefault="003959EC" w:rsidP="003959EC">
            <w:pPr>
              <w:jc w:val="center"/>
              <w:textAlignment w:val="center"/>
              <w:rPr>
                <w:rFonts w:ascii="宋体"/>
                <w:sz w:val="15"/>
                <w:szCs w:val="15"/>
              </w:rPr>
            </w:pPr>
            <w:r>
              <w:rPr>
                <w:rFonts w:ascii="宋体" w:hint="eastAsia"/>
                <w:sz w:val="15"/>
                <w:szCs w:val="15"/>
              </w:rPr>
              <w:t>设计值</w:t>
            </w:r>
          </w:p>
        </w:tc>
        <w:tc>
          <w:tcPr>
            <w:tcW w:w="882" w:type="dxa"/>
            <w:tcBorders>
              <w:bottom w:val="single" w:sz="4" w:space="0" w:color="auto"/>
            </w:tcBorders>
            <w:shd w:val="clear" w:color="auto" w:fill="auto"/>
            <w:vAlign w:val="center"/>
          </w:tcPr>
          <w:p w:rsidR="003959EC" w:rsidRPr="005C2C5A" w:rsidRDefault="003959EC" w:rsidP="003959EC">
            <w:pPr>
              <w:textAlignment w:val="center"/>
              <w:rPr>
                <w:rFonts w:ascii="宋体"/>
                <w:sz w:val="15"/>
                <w:szCs w:val="15"/>
              </w:rPr>
            </w:pPr>
          </w:p>
        </w:tc>
        <w:tc>
          <w:tcPr>
            <w:tcW w:w="882" w:type="dxa"/>
            <w:tcBorders>
              <w:bottom w:val="single" w:sz="4" w:space="0" w:color="auto"/>
            </w:tcBorders>
            <w:shd w:val="clear" w:color="auto" w:fill="auto"/>
            <w:vAlign w:val="center"/>
          </w:tcPr>
          <w:p w:rsidR="003959EC" w:rsidRPr="005C2C5A" w:rsidRDefault="003959EC" w:rsidP="003959EC">
            <w:pPr>
              <w:textAlignment w:val="center"/>
              <w:rPr>
                <w:rFonts w:ascii="宋体"/>
                <w:sz w:val="15"/>
                <w:szCs w:val="15"/>
              </w:rPr>
            </w:pPr>
          </w:p>
        </w:tc>
        <w:tc>
          <w:tcPr>
            <w:tcW w:w="882" w:type="dxa"/>
            <w:tcBorders>
              <w:bottom w:val="single" w:sz="4" w:space="0" w:color="auto"/>
            </w:tcBorders>
            <w:shd w:val="clear" w:color="auto" w:fill="auto"/>
            <w:vAlign w:val="center"/>
          </w:tcPr>
          <w:p w:rsidR="003959EC" w:rsidRPr="005C2C5A" w:rsidRDefault="003959EC" w:rsidP="003959EC">
            <w:pPr>
              <w:jc w:val="center"/>
              <w:textAlignment w:val="center"/>
              <w:rPr>
                <w:rFonts w:ascii="宋体"/>
                <w:sz w:val="15"/>
                <w:szCs w:val="15"/>
              </w:rPr>
            </w:pPr>
            <w:r>
              <w:rPr>
                <w:rFonts w:ascii="宋体" w:hint="eastAsia"/>
                <w:sz w:val="15"/>
                <w:szCs w:val="15"/>
              </w:rPr>
              <w:t>设计值</w:t>
            </w:r>
          </w:p>
        </w:tc>
        <w:tc>
          <w:tcPr>
            <w:tcW w:w="882" w:type="dxa"/>
            <w:tcBorders>
              <w:bottom w:val="single" w:sz="4" w:space="0" w:color="auto"/>
            </w:tcBorders>
            <w:shd w:val="clear" w:color="auto" w:fill="auto"/>
            <w:vAlign w:val="center"/>
          </w:tcPr>
          <w:p w:rsidR="003959EC" w:rsidRPr="005C2C5A" w:rsidRDefault="003959EC" w:rsidP="003959EC">
            <w:pPr>
              <w:textAlignment w:val="center"/>
              <w:rPr>
                <w:rFonts w:ascii="宋体"/>
                <w:sz w:val="15"/>
                <w:szCs w:val="15"/>
              </w:rPr>
            </w:pPr>
          </w:p>
        </w:tc>
        <w:tc>
          <w:tcPr>
            <w:tcW w:w="886" w:type="dxa"/>
            <w:tcBorders>
              <w:bottom w:val="single" w:sz="4" w:space="0" w:color="auto"/>
            </w:tcBorders>
            <w:shd w:val="clear" w:color="auto" w:fill="auto"/>
            <w:vAlign w:val="center"/>
          </w:tcPr>
          <w:p w:rsidR="00BE784D" w:rsidRPr="005C2C5A" w:rsidRDefault="00BE784D" w:rsidP="003959EC">
            <w:pPr>
              <w:textAlignment w:val="center"/>
              <w:rPr>
                <w:rFonts w:ascii="宋体"/>
                <w:sz w:val="15"/>
                <w:szCs w:val="15"/>
              </w:rPr>
            </w:pPr>
          </w:p>
        </w:tc>
      </w:tr>
      <w:tr w:rsidR="00BE784D" w:rsidTr="009B1918">
        <w:trPr>
          <w:trHeight w:val="665"/>
          <w:jc w:val="center"/>
        </w:trPr>
        <w:tc>
          <w:tcPr>
            <w:tcW w:w="982" w:type="dxa"/>
            <w:tcBorders>
              <w:bottom w:val="single" w:sz="4" w:space="0" w:color="auto"/>
            </w:tcBorders>
            <w:shd w:val="clear" w:color="auto" w:fill="auto"/>
            <w:vAlign w:val="center"/>
          </w:tcPr>
          <w:p w:rsidR="00BE784D" w:rsidRDefault="00BE784D" w:rsidP="00BE784D">
            <w:pPr>
              <w:jc w:val="center"/>
              <w:textAlignment w:val="center"/>
              <w:rPr>
                <w:rFonts w:ascii="宋体"/>
                <w:sz w:val="15"/>
                <w:szCs w:val="15"/>
              </w:rPr>
            </w:pPr>
            <w:r w:rsidRPr="00BE784D">
              <w:rPr>
                <w:rFonts w:ascii="宋体" w:hint="eastAsia"/>
                <w:sz w:val="15"/>
                <w:szCs w:val="15"/>
              </w:rPr>
              <w:t>NOx排放调节峰值时间</w:t>
            </w:r>
            <w:r w:rsidR="009B1918">
              <w:rPr>
                <w:rFonts w:ascii="宋体" w:hint="eastAsia"/>
                <w:sz w:val="15"/>
                <w:szCs w:val="15"/>
              </w:rPr>
              <w:t>s</w:t>
            </w:r>
          </w:p>
        </w:tc>
        <w:tc>
          <w:tcPr>
            <w:tcW w:w="891" w:type="dxa"/>
            <w:tcBorders>
              <w:top w:val="single" w:sz="4" w:space="0" w:color="auto"/>
              <w:bottom w:val="single" w:sz="4" w:space="0" w:color="auto"/>
              <w:tl2br w:val="single" w:sz="4" w:space="0" w:color="auto"/>
            </w:tcBorders>
            <w:shd w:val="clear" w:color="auto" w:fill="auto"/>
            <w:vAlign w:val="center"/>
          </w:tcPr>
          <w:p w:rsidR="00BE784D" w:rsidRPr="00DE7052" w:rsidRDefault="00BE784D" w:rsidP="003959EC">
            <w:pPr>
              <w:jc w:val="center"/>
              <w:textAlignment w:val="center"/>
              <w:rPr>
                <w:rFonts w:ascii="宋体"/>
                <w:sz w:val="15"/>
                <w:szCs w:val="15"/>
              </w:rPr>
            </w:pPr>
          </w:p>
        </w:tc>
        <w:tc>
          <w:tcPr>
            <w:tcW w:w="880" w:type="dxa"/>
            <w:tcBorders>
              <w:top w:val="single" w:sz="4" w:space="0" w:color="auto"/>
              <w:bottom w:val="single" w:sz="4" w:space="0" w:color="auto"/>
              <w:tl2br w:val="single" w:sz="4" w:space="0" w:color="auto"/>
            </w:tcBorders>
            <w:shd w:val="clear" w:color="auto" w:fill="auto"/>
            <w:vAlign w:val="center"/>
          </w:tcPr>
          <w:p w:rsidR="00BE784D" w:rsidRPr="005C2C5A" w:rsidRDefault="00BE784D" w:rsidP="003959EC">
            <w:pPr>
              <w:jc w:val="center"/>
              <w:textAlignment w:val="center"/>
              <w:rPr>
                <w:rFonts w:ascii="宋体"/>
                <w:sz w:val="15"/>
                <w:szCs w:val="15"/>
              </w:rPr>
            </w:pPr>
          </w:p>
        </w:tc>
        <w:tc>
          <w:tcPr>
            <w:tcW w:w="882" w:type="dxa"/>
            <w:gridSpan w:val="2"/>
            <w:tcBorders>
              <w:top w:val="single" w:sz="4" w:space="0" w:color="auto"/>
              <w:bottom w:val="single" w:sz="4" w:space="0" w:color="auto"/>
              <w:tl2br w:val="single" w:sz="4" w:space="0" w:color="auto"/>
            </w:tcBorders>
            <w:shd w:val="clear" w:color="auto" w:fill="auto"/>
            <w:vAlign w:val="center"/>
          </w:tcPr>
          <w:p w:rsidR="00BE784D" w:rsidRPr="005C2C5A" w:rsidRDefault="00BE784D" w:rsidP="003959EC">
            <w:pPr>
              <w:jc w:val="center"/>
              <w:textAlignment w:val="center"/>
              <w:rPr>
                <w:rFonts w:ascii="宋体"/>
                <w:sz w:val="15"/>
                <w:szCs w:val="15"/>
              </w:rPr>
            </w:pPr>
          </w:p>
        </w:tc>
        <w:tc>
          <w:tcPr>
            <w:tcW w:w="882" w:type="dxa"/>
            <w:tcBorders>
              <w:top w:val="single" w:sz="4" w:space="0" w:color="auto"/>
              <w:bottom w:val="single" w:sz="4" w:space="0" w:color="auto"/>
              <w:tl2br w:val="single" w:sz="4" w:space="0" w:color="auto"/>
            </w:tcBorders>
            <w:shd w:val="clear" w:color="auto" w:fill="auto"/>
            <w:vAlign w:val="center"/>
          </w:tcPr>
          <w:p w:rsidR="00BE784D" w:rsidRDefault="00BE784D" w:rsidP="003959EC">
            <w:pPr>
              <w:jc w:val="center"/>
              <w:textAlignment w:val="center"/>
              <w:rPr>
                <w:rFonts w:ascii="宋体"/>
                <w:sz w:val="15"/>
                <w:szCs w:val="15"/>
              </w:rPr>
            </w:pPr>
          </w:p>
        </w:tc>
        <w:tc>
          <w:tcPr>
            <w:tcW w:w="882" w:type="dxa"/>
            <w:tcBorders>
              <w:bottom w:val="single" w:sz="4" w:space="0" w:color="auto"/>
            </w:tcBorders>
            <w:shd w:val="clear" w:color="auto" w:fill="auto"/>
            <w:vAlign w:val="center"/>
          </w:tcPr>
          <w:p w:rsidR="00BE784D" w:rsidRPr="005C2C5A" w:rsidRDefault="00BE784D" w:rsidP="003959EC">
            <w:pPr>
              <w:textAlignment w:val="center"/>
              <w:rPr>
                <w:rFonts w:ascii="宋体"/>
                <w:sz w:val="15"/>
                <w:szCs w:val="15"/>
              </w:rPr>
            </w:pPr>
          </w:p>
        </w:tc>
        <w:tc>
          <w:tcPr>
            <w:tcW w:w="882" w:type="dxa"/>
            <w:tcBorders>
              <w:bottom w:val="single" w:sz="4" w:space="0" w:color="auto"/>
            </w:tcBorders>
            <w:shd w:val="clear" w:color="auto" w:fill="auto"/>
            <w:vAlign w:val="center"/>
          </w:tcPr>
          <w:p w:rsidR="00BE784D" w:rsidRPr="005C2C5A" w:rsidRDefault="00BE784D" w:rsidP="003959EC">
            <w:pPr>
              <w:textAlignment w:val="center"/>
              <w:rPr>
                <w:rFonts w:ascii="宋体"/>
                <w:sz w:val="15"/>
                <w:szCs w:val="15"/>
              </w:rPr>
            </w:pPr>
          </w:p>
        </w:tc>
        <w:tc>
          <w:tcPr>
            <w:tcW w:w="882" w:type="dxa"/>
            <w:tcBorders>
              <w:top w:val="single" w:sz="4" w:space="0" w:color="auto"/>
              <w:bottom w:val="single" w:sz="4" w:space="0" w:color="auto"/>
              <w:tl2br w:val="single" w:sz="4" w:space="0" w:color="auto"/>
            </w:tcBorders>
            <w:shd w:val="clear" w:color="auto" w:fill="auto"/>
            <w:vAlign w:val="center"/>
          </w:tcPr>
          <w:p w:rsidR="00BE784D" w:rsidRDefault="00BE784D" w:rsidP="003959EC">
            <w:pPr>
              <w:jc w:val="center"/>
              <w:textAlignment w:val="center"/>
              <w:rPr>
                <w:rFonts w:ascii="宋体"/>
                <w:sz w:val="15"/>
                <w:szCs w:val="15"/>
              </w:rPr>
            </w:pPr>
          </w:p>
        </w:tc>
        <w:tc>
          <w:tcPr>
            <w:tcW w:w="882" w:type="dxa"/>
            <w:tcBorders>
              <w:bottom w:val="single" w:sz="4" w:space="0" w:color="auto"/>
            </w:tcBorders>
            <w:shd w:val="clear" w:color="auto" w:fill="auto"/>
            <w:vAlign w:val="center"/>
          </w:tcPr>
          <w:p w:rsidR="00BE784D" w:rsidRPr="005C2C5A" w:rsidRDefault="00BE784D" w:rsidP="003959EC">
            <w:pPr>
              <w:textAlignment w:val="center"/>
              <w:rPr>
                <w:rFonts w:ascii="宋体"/>
                <w:sz w:val="15"/>
                <w:szCs w:val="15"/>
              </w:rPr>
            </w:pPr>
          </w:p>
        </w:tc>
        <w:tc>
          <w:tcPr>
            <w:tcW w:w="886" w:type="dxa"/>
            <w:tcBorders>
              <w:bottom w:val="single" w:sz="4" w:space="0" w:color="auto"/>
            </w:tcBorders>
            <w:shd w:val="clear" w:color="auto" w:fill="auto"/>
            <w:vAlign w:val="center"/>
          </w:tcPr>
          <w:p w:rsidR="00BE784D" w:rsidRPr="005C2C5A" w:rsidRDefault="00BE784D" w:rsidP="003959EC">
            <w:pPr>
              <w:textAlignment w:val="center"/>
              <w:rPr>
                <w:rFonts w:ascii="宋体"/>
                <w:sz w:val="15"/>
                <w:szCs w:val="15"/>
              </w:rPr>
            </w:pPr>
          </w:p>
        </w:tc>
      </w:tr>
      <w:tr w:rsidR="00BE784D" w:rsidTr="009B1918">
        <w:trPr>
          <w:trHeight w:val="665"/>
          <w:jc w:val="center"/>
        </w:trPr>
        <w:tc>
          <w:tcPr>
            <w:tcW w:w="982" w:type="dxa"/>
            <w:tcBorders>
              <w:bottom w:val="single" w:sz="4" w:space="0" w:color="auto"/>
            </w:tcBorders>
            <w:shd w:val="clear" w:color="auto" w:fill="auto"/>
            <w:vAlign w:val="center"/>
          </w:tcPr>
          <w:p w:rsidR="00BE784D" w:rsidRDefault="00BE784D" w:rsidP="00BE784D">
            <w:pPr>
              <w:jc w:val="center"/>
              <w:textAlignment w:val="center"/>
              <w:rPr>
                <w:rFonts w:ascii="宋体"/>
                <w:sz w:val="15"/>
                <w:szCs w:val="15"/>
              </w:rPr>
            </w:pPr>
            <w:r w:rsidRPr="00BE784D">
              <w:rPr>
                <w:rFonts w:ascii="宋体" w:hint="eastAsia"/>
                <w:sz w:val="15"/>
                <w:szCs w:val="15"/>
              </w:rPr>
              <w:t>NOx排放控制调节时间</w:t>
            </w:r>
            <w:r w:rsidR="009B1918">
              <w:rPr>
                <w:rFonts w:ascii="宋体" w:hint="eastAsia"/>
                <w:sz w:val="15"/>
                <w:szCs w:val="15"/>
              </w:rPr>
              <w:t>s</w:t>
            </w:r>
          </w:p>
        </w:tc>
        <w:tc>
          <w:tcPr>
            <w:tcW w:w="891" w:type="dxa"/>
            <w:tcBorders>
              <w:top w:val="single" w:sz="4" w:space="0" w:color="auto"/>
              <w:bottom w:val="single" w:sz="4" w:space="0" w:color="auto"/>
              <w:tl2br w:val="single" w:sz="4" w:space="0" w:color="auto"/>
            </w:tcBorders>
            <w:shd w:val="clear" w:color="auto" w:fill="auto"/>
            <w:vAlign w:val="center"/>
          </w:tcPr>
          <w:p w:rsidR="00BE784D" w:rsidRDefault="00BE784D" w:rsidP="003959EC">
            <w:pPr>
              <w:jc w:val="center"/>
              <w:textAlignment w:val="center"/>
              <w:rPr>
                <w:rFonts w:ascii="宋体"/>
                <w:sz w:val="15"/>
                <w:szCs w:val="15"/>
              </w:rPr>
            </w:pPr>
          </w:p>
        </w:tc>
        <w:tc>
          <w:tcPr>
            <w:tcW w:w="880" w:type="dxa"/>
            <w:tcBorders>
              <w:top w:val="single" w:sz="4" w:space="0" w:color="auto"/>
              <w:bottom w:val="single" w:sz="4" w:space="0" w:color="auto"/>
              <w:tl2br w:val="single" w:sz="4" w:space="0" w:color="auto"/>
            </w:tcBorders>
            <w:shd w:val="clear" w:color="auto" w:fill="auto"/>
            <w:vAlign w:val="center"/>
          </w:tcPr>
          <w:p w:rsidR="00BE784D" w:rsidRPr="005C2C5A" w:rsidRDefault="00BE784D" w:rsidP="003959EC">
            <w:pPr>
              <w:jc w:val="center"/>
              <w:textAlignment w:val="center"/>
              <w:rPr>
                <w:rFonts w:ascii="宋体"/>
                <w:sz w:val="15"/>
                <w:szCs w:val="15"/>
              </w:rPr>
            </w:pPr>
          </w:p>
        </w:tc>
        <w:tc>
          <w:tcPr>
            <w:tcW w:w="882" w:type="dxa"/>
            <w:gridSpan w:val="2"/>
            <w:tcBorders>
              <w:top w:val="single" w:sz="4" w:space="0" w:color="auto"/>
              <w:bottom w:val="single" w:sz="4" w:space="0" w:color="auto"/>
              <w:tl2br w:val="single" w:sz="4" w:space="0" w:color="auto"/>
            </w:tcBorders>
            <w:shd w:val="clear" w:color="auto" w:fill="auto"/>
            <w:vAlign w:val="center"/>
          </w:tcPr>
          <w:p w:rsidR="00BE784D" w:rsidRPr="005C2C5A" w:rsidRDefault="00BE784D" w:rsidP="003959EC">
            <w:pPr>
              <w:jc w:val="center"/>
              <w:textAlignment w:val="center"/>
              <w:rPr>
                <w:rFonts w:ascii="宋体"/>
                <w:sz w:val="15"/>
                <w:szCs w:val="15"/>
              </w:rPr>
            </w:pPr>
          </w:p>
        </w:tc>
        <w:tc>
          <w:tcPr>
            <w:tcW w:w="882" w:type="dxa"/>
            <w:tcBorders>
              <w:top w:val="single" w:sz="4" w:space="0" w:color="auto"/>
              <w:bottom w:val="single" w:sz="4" w:space="0" w:color="auto"/>
              <w:tl2br w:val="single" w:sz="4" w:space="0" w:color="auto"/>
            </w:tcBorders>
            <w:shd w:val="clear" w:color="auto" w:fill="auto"/>
            <w:vAlign w:val="center"/>
          </w:tcPr>
          <w:p w:rsidR="00BE784D" w:rsidRDefault="00BE784D" w:rsidP="003959EC">
            <w:pPr>
              <w:jc w:val="center"/>
              <w:textAlignment w:val="center"/>
              <w:rPr>
                <w:rFonts w:ascii="宋体"/>
                <w:sz w:val="15"/>
                <w:szCs w:val="15"/>
              </w:rPr>
            </w:pPr>
          </w:p>
        </w:tc>
        <w:tc>
          <w:tcPr>
            <w:tcW w:w="882" w:type="dxa"/>
            <w:tcBorders>
              <w:bottom w:val="single" w:sz="4" w:space="0" w:color="auto"/>
            </w:tcBorders>
            <w:shd w:val="clear" w:color="auto" w:fill="auto"/>
            <w:vAlign w:val="center"/>
          </w:tcPr>
          <w:p w:rsidR="00BE784D" w:rsidRPr="005C2C5A" w:rsidRDefault="00BE784D" w:rsidP="003959EC">
            <w:pPr>
              <w:textAlignment w:val="center"/>
              <w:rPr>
                <w:rFonts w:ascii="宋体"/>
                <w:sz w:val="15"/>
                <w:szCs w:val="15"/>
              </w:rPr>
            </w:pPr>
          </w:p>
        </w:tc>
        <w:tc>
          <w:tcPr>
            <w:tcW w:w="882" w:type="dxa"/>
            <w:tcBorders>
              <w:bottom w:val="single" w:sz="4" w:space="0" w:color="auto"/>
            </w:tcBorders>
            <w:shd w:val="clear" w:color="auto" w:fill="auto"/>
            <w:vAlign w:val="center"/>
          </w:tcPr>
          <w:p w:rsidR="00BE784D" w:rsidRPr="005C2C5A" w:rsidRDefault="00BE784D" w:rsidP="003959EC">
            <w:pPr>
              <w:textAlignment w:val="center"/>
              <w:rPr>
                <w:rFonts w:ascii="宋体"/>
                <w:sz w:val="15"/>
                <w:szCs w:val="15"/>
              </w:rPr>
            </w:pPr>
          </w:p>
        </w:tc>
        <w:tc>
          <w:tcPr>
            <w:tcW w:w="882" w:type="dxa"/>
            <w:tcBorders>
              <w:top w:val="single" w:sz="4" w:space="0" w:color="auto"/>
              <w:bottom w:val="single" w:sz="4" w:space="0" w:color="auto"/>
              <w:tl2br w:val="single" w:sz="4" w:space="0" w:color="auto"/>
            </w:tcBorders>
            <w:shd w:val="clear" w:color="auto" w:fill="auto"/>
            <w:vAlign w:val="center"/>
          </w:tcPr>
          <w:p w:rsidR="00BE784D" w:rsidRDefault="00BE784D" w:rsidP="003959EC">
            <w:pPr>
              <w:jc w:val="center"/>
              <w:textAlignment w:val="center"/>
              <w:rPr>
                <w:rFonts w:ascii="宋体"/>
                <w:sz w:val="15"/>
                <w:szCs w:val="15"/>
              </w:rPr>
            </w:pPr>
          </w:p>
        </w:tc>
        <w:tc>
          <w:tcPr>
            <w:tcW w:w="882" w:type="dxa"/>
            <w:tcBorders>
              <w:bottom w:val="single" w:sz="4" w:space="0" w:color="auto"/>
            </w:tcBorders>
            <w:shd w:val="clear" w:color="auto" w:fill="auto"/>
            <w:vAlign w:val="center"/>
          </w:tcPr>
          <w:p w:rsidR="00BE784D" w:rsidRPr="005C2C5A" w:rsidRDefault="00BE784D" w:rsidP="003959EC">
            <w:pPr>
              <w:textAlignment w:val="center"/>
              <w:rPr>
                <w:rFonts w:ascii="宋体"/>
                <w:sz w:val="15"/>
                <w:szCs w:val="15"/>
              </w:rPr>
            </w:pPr>
          </w:p>
        </w:tc>
        <w:tc>
          <w:tcPr>
            <w:tcW w:w="886" w:type="dxa"/>
            <w:tcBorders>
              <w:bottom w:val="single" w:sz="4" w:space="0" w:color="auto"/>
            </w:tcBorders>
            <w:shd w:val="clear" w:color="auto" w:fill="auto"/>
            <w:vAlign w:val="center"/>
          </w:tcPr>
          <w:p w:rsidR="00BE784D" w:rsidRPr="005C2C5A" w:rsidRDefault="00BE784D" w:rsidP="003959EC">
            <w:pPr>
              <w:textAlignment w:val="center"/>
              <w:rPr>
                <w:rFonts w:ascii="宋体"/>
                <w:sz w:val="15"/>
                <w:szCs w:val="15"/>
              </w:rPr>
            </w:pPr>
          </w:p>
        </w:tc>
      </w:tr>
      <w:tr w:rsidR="00BE784D" w:rsidTr="009B1918">
        <w:trPr>
          <w:trHeight w:val="665"/>
          <w:jc w:val="center"/>
        </w:trPr>
        <w:tc>
          <w:tcPr>
            <w:tcW w:w="982" w:type="dxa"/>
            <w:tcBorders>
              <w:bottom w:val="single" w:sz="4" w:space="0" w:color="auto"/>
            </w:tcBorders>
            <w:shd w:val="clear" w:color="auto" w:fill="auto"/>
            <w:vAlign w:val="center"/>
          </w:tcPr>
          <w:p w:rsidR="00BE784D" w:rsidRDefault="00BE784D" w:rsidP="003959EC">
            <w:pPr>
              <w:jc w:val="center"/>
              <w:textAlignment w:val="center"/>
              <w:rPr>
                <w:rFonts w:ascii="宋体"/>
                <w:sz w:val="15"/>
                <w:szCs w:val="15"/>
              </w:rPr>
            </w:pPr>
            <w:r w:rsidRPr="00BE784D">
              <w:rPr>
                <w:rFonts w:ascii="宋体" w:hint="eastAsia"/>
                <w:sz w:val="15"/>
                <w:szCs w:val="15"/>
              </w:rPr>
              <w:t>NOx排放超调量</w:t>
            </w:r>
            <w:r w:rsidR="009B1918">
              <w:rPr>
                <w:rFonts w:ascii="宋体" w:hint="eastAsia"/>
                <w:sz w:val="15"/>
                <w:szCs w:val="15"/>
              </w:rPr>
              <w:t>m</w:t>
            </w:r>
            <w:r w:rsidR="009B1918">
              <w:rPr>
                <w:rFonts w:ascii="宋体"/>
                <w:sz w:val="15"/>
                <w:szCs w:val="15"/>
              </w:rPr>
              <w:t>g/Nm</w:t>
            </w:r>
            <w:r w:rsidR="009B1918" w:rsidRPr="005635E5">
              <w:rPr>
                <w:rFonts w:ascii="宋体"/>
                <w:sz w:val="15"/>
                <w:szCs w:val="15"/>
                <w:vertAlign w:val="superscript"/>
              </w:rPr>
              <w:t>3</w:t>
            </w:r>
          </w:p>
        </w:tc>
        <w:tc>
          <w:tcPr>
            <w:tcW w:w="891" w:type="dxa"/>
            <w:tcBorders>
              <w:top w:val="single" w:sz="4" w:space="0" w:color="auto"/>
              <w:bottom w:val="single" w:sz="4" w:space="0" w:color="auto"/>
              <w:tl2br w:val="single" w:sz="4" w:space="0" w:color="auto"/>
            </w:tcBorders>
            <w:shd w:val="clear" w:color="auto" w:fill="auto"/>
            <w:vAlign w:val="center"/>
          </w:tcPr>
          <w:p w:rsidR="00BE784D" w:rsidRDefault="00BE784D" w:rsidP="003959EC">
            <w:pPr>
              <w:jc w:val="center"/>
              <w:textAlignment w:val="center"/>
              <w:rPr>
                <w:rFonts w:ascii="宋体"/>
                <w:sz w:val="15"/>
                <w:szCs w:val="15"/>
              </w:rPr>
            </w:pPr>
          </w:p>
        </w:tc>
        <w:tc>
          <w:tcPr>
            <w:tcW w:w="880" w:type="dxa"/>
            <w:tcBorders>
              <w:top w:val="single" w:sz="4" w:space="0" w:color="auto"/>
              <w:bottom w:val="single" w:sz="4" w:space="0" w:color="auto"/>
              <w:tl2br w:val="single" w:sz="4" w:space="0" w:color="auto"/>
            </w:tcBorders>
            <w:shd w:val="clear" w:color="auto" w:fill="auto"/>
            <w:vAlign w:val="center"/>
          </w:tcPr>
          <w:p w:rsidR="00BE784D" w:rsidRPr="005C2C5A" w:rsidRDefault="00BE784D" w:rsidP="003959EC">
            <w:pPr>
              <w:jc w:val="center"/>
              <w:textAlignment w:val="center"/>
              <w:rPr>
                <w:rFonts w:ascii="宋体"/>
                <w:sz w:val="15"/>
                <w:szCs w:val="15"/>
              </w:rPr>
            </w:pPr>
          </w:p>
        </w:tc>
        <w:tc>
          <w:tcPr>
            <w:tcW w:w="882" w:type="dxa"/>
            <w:gridSpan w:val="2"/>
            <w:tcBorders>
              <w:top w:val="single" w:sz="4" w:space="0" w:color="auto"/>
              <w:bottom w:val="single" w:sz="4" w:space="0" w:color="auto"/>
              <w:tl2br w:val="single" w:sz="4" w:space="0" w:color="auto"/>
            </w:tcBorders>
            <w:shd w:val="clear" w:color="auto" w:fill="auto"/>
            <w:vAlign w:val="center"/>
          </w:tcPr>
          <w:p w:rsidR="00BE784D" w:rsidRPr="005C2C5A" w:rsidRDefault="00BE784D" w:rsidP="003959EC">
            <w:pPr>
              <w:jc w:val="center"/>
              <w:textAlignment w:val="center"/>
              <w:rPr>
                <w:rFonts w:ascii="宋体"/>
                <w:sz w:val="15"/>
                <w:szCs w:val="15"/>
              </w:rPr>
            </w:pPr>
          </w:p>
        </w:tc>
        <w:tc>
          <w:tcPr>
            <w:tcW w:w="882" w:type="dxa"/>
            <w:tcBorders>
              <w:top w:val="single" w:sz="4" w:space="0" w:color="auto"/>
              <w:bottom w:val="single" w:sz="4" w:space="0" w:color="auto"/>
              <w:tl2br w:val="single" w:sz="4" w:space="0" w:color="auto"/>
            </w:tcBorders>
            <w:shd w:val="clear" w:color="auto" w:fill="auto"/>
            <w:vAlign w:val="center"/>
          </w:tcPr>
          <w:p w:rsidR="00BE784D" w:rsidRDefault="00BE784D" w:rsidP="003959EC">
            <w:pPr>
              <w:jc w:val="center"/>
              <w:textAlignment w:val="center"/>
              <w:rPr>
                <w:rFonts w:ascii="宋体"/>
                <w:sz w:val="15"/>
                <w:szCs w:val="15"/>
              </w:rPr>
            </w:pPr>
          </w:p>
        </w:tc>
        <w:tc>
          <w:tcPr>
            <w:tcW w:w="882" w:type="dxa"/>
            <w:tcBorders>
              <w:bottom w:val="single" w:sz="4" w:space="0" w:color="auto"/>
            </w:tcBorders>
            <w:shd w:val="clear" w:color="auto" w:fill="auto"/>
            <w:vAlign w:val="center"/>
          </w:tcPr>
          <w:p w:rsidR="00BE784D" w:rsidRPr="005C2C5A" w:rsidRDefault="00BE784D" w:rsidP="003959EC">
            <w:pPr>
              <w:textAlignment w:val="center"/>
              <w:rPr>
                <w:rFonts w:ascii="宋体"/>
                <w:sz w:val="15"/>
                <w:szCs w:val="15"/>
              </w:rPr>
            </w:pPr>
          </w:p>
        </w:tc>
        <w:tc>
          <w:tcPr>
            <w:tcW w:w="882" w:type="dxa"/>
            <w:tcBorders>
              <w:bottom w:val="single" w:sz="4" w:space="0" w:color="auto"/>
            </w:tcBorders>
            <w:shd w:val="clear" w:color="auto" w:fill="auto"/>
            <w:vAlign w:val="center"/>
          </w:tcPr>
          <w:p w:rsidR="00BE784D" w:rsidRPr="005C2C5A" w:rsidRDefault="00BE784D" w:rsidP="003959EC">
            <w:pPr>
              <w:textAlignment w:val="center"/>
              <w:rPr>
                <w:rFonts w:ascii="宋体"/>
                <w:sz w:val="15"/>
                <w:szCs w:val="15"/>
              </w:rPr>
            </w:pPr>
          </w:p>
        </w:tc>
        <w:tc>
          <w:tcPr>
            <w:tcW w:w="882" w:type="dxa"/>
            <w:tcBorders>
              <w:top w:val="single" w:sz="4" w:space="0" w:color="auto"/>
              <w:bottom w:val="single" w:sz="4" w:space="0" w:color="auto"/>
              <w:tl2br w:val="single" w:sz="4" w:space="0" w:color="auto"/>
            </w:tcBorders>
            <w:shd w:val="clear" w:color="auto" w:fill="auto"/>
            <w:vAlign w:val="center"/>
          </w:tcPr>
          <w:p w:rsidR="00BE784D" w:rsidRDefault="00BE784D" w:rsidP="003959EC">
            <w:pPr>
              <w:jc w:val="center"/>
              <w:textAlignment w:val="center"/>
              <w:rPr>
                <w:rFonts w:ascii="宋体"/>
                <w:sz w:val="15"/>
                <w:szCs w:val="15"/>
              </w:rPr>
            </w:pPr>
          </w:p>
        </w:tc>
        <w:tc>
          <w:tcPr>
            <w:tcW w:w="882" w:type="dxa"/>
            <w:tcBorders>
              <w:bottom w:val="single" w:sz="4" w:space="0" w:color="auto"/>
            </w:tcBorders>
            <w:shd w:val="clear" w:color="auto" w:fill="auto"/>
            <w:vAlign w:val="center"/>
          </w:tcPr>
          <w:p w:rsidR="00BE784D" w:rsidRPr="005C2C5A" w:rsidRDefault="00BE784D" w:rsidP="003959EC">
            <w:pPr>
              <w:textAlignment w:val="center"/>
              <w:rPr>
                <w:rFonts w:ascii="宋体"/>
                <w:sz w:val="15"/>
                <w:szCs w:val="15"/>
              </w:rPr>
            </w:pPr>
          </w:p>
        </w:tc>
        <w:tc>
          <w:tcPr>
            <w:tcW w:w="886" w:type="dxa"/>
            <w:tcBorders>
              <w:bottom w:val="single" w:sz="4" w:space="0" w:color="auto"/>
            </w:tcBorders>
            <w:shd w:val="clear" w:color="auto" w:fill="auto"/>
            <w:vAlign w:val="center"/>
          </w:tcPr>
          <w:p w:rsidR="00BE784D" w:rsidRPr="005C2C5A" w:rsidRDefault="00BE784D" w:rsidP="003959EC">
            <w:pPr>
              <w:textAlignment w:val="center"/>
              <w:rPr>
                <w:rFonts w:ascii="宋体"/>
                <w:sz w:val="15"/>
                <w:szCs w:val="15"/>
              </w:rPr>
            </w:pPr>
          </w:p>
        </w:tc>
      </w:tr>
      <w:tr w:rsidR="003959EC" w:rsidTr="003959EC">
        <w:trPr>
          <w:trHeight w:val="3094"/>
          <w:jc w:val="center"/>
        </w:trPr>
        <w:tc>
          <w:tcPr>
            <w:tcW w:w="982" w:type="dxa"/>
            <w:tcBorders>
              <w:top w:val="single" w:sz="4" w:space="0" w:color="auto"/>
              <w:bottom w:val="single" w:sz="4" w:space="0" w:color="auto"/>
            </w:tcBorders>
            <w:shd w:val="clear" w:color="auto" w:fill="auto"/>
            <w:vAlign w:val="center"/>
          </w:tcPr>
          <w:p w:rsidR="003959EC" w:rsidRPr="005C2C5A" w:rsidRDefault="003959EC" w:rsidP="003959EC">
            <w:pPr>
              <w:jc w:val="center"/>
              <w:textAlignment w:val="center"/>
              <w:rPr>
                <w:rFonts w:ascii="宋体"/>
                <w:sz w:val="15"/>
                <w:szCs w:val="15"/>
              </w:rPr>
            </w:pPr>
            <w:r>
              <w:rPr>
                <w:rFonts w:ascii="宋体" w:hint="eastAsia"/>
                <w:sz w:val="15"/>
                <w:szCs w:val="15"/>
              </w:rPr>
              <w:t>试验曲线记录</w:t>
            </w:r>
          </w:p>
        </w:tc>
        <w:tc>
          <w:tcPr>
            <w:tcW w:w="2646" w:type="dxa"/>
            <w:gridSpan w:val="3"/>
            <w:tcBorders>
              <w:top w:val="single" w:sz="4" w:space="0" w:color="auto"/>
              <w:bottom w:val="single" w:sz="4" w:space="0" w:color="auto"/>
            </w:tcBorders>
            <w:shd w:val="clear" w:color="auto" w:fill="auto"/>
            <w:vAlign w:val="center"/>
          </w:tcPr>
          <w:p w:rsidR="003959EC" w:rsidRPr="005C2C5A" w:rsidRDefault="003959EC" w:rsidP="003959EC">
            <w:pPr>
              <w:textAlignment w:val="center"/>
              <w:rPr>
                <w:rFonts w:ascii="宋体"/>
                <w:sz w:val="15"/>
                <w:szCs w:val="15"/>
              </w:rPr>
            </w:pPr>
          </w:p>
        </w:tc>
        <w:tc>
          <w:tcPr>
            <w:tcW w:w="2653" w:type="dxa"/>
            <w:gridSpan w:val="4"/>
            <w:tcBorders>
              <w:top w:val="single" w:sz="4" w:space="0" w:color="auto"/>
              <w:bottom w:val="single" w:sz="4" w:space="0" w:color="auto"/>
            </w:tcBorders>
            <w:shd w:val="clear" w:color="auto" w:fill="auto"/>
            <w:vAlign w:val="center"/>
          </w:tcPr>
          <w:p w:rsidR="003959EC" w:rsidRPr="005C2C5A" w:rsidRDefault="003959EC" w:rsidP="003959EC">
            <w:pPr>
              <w:textAlignment w:val="center"/>
              <w:rPr>
                <w:rFonts w:ascii="宋体"/>
                <w:sz w:val="15"/>
                <w:szCs w:val="15"/>
              </w:rPr>
            </w:pPr>
          </w:p>
        </w:tc>
        <w:tc>
          <w:tcPr>
            <w:tcW w:w="2650" w:type="dxa"/>
            <w:gridSpan w:val="3"/>
            <w:tcBorders>
              <w:top w:val="single" w:sz="4" w:space="0" w:color="auto"/>
              <w:bottom w:val="single" w:sz="4" w:space="0" w:color="auto"/>
            </w:tcBorders>
            <w:shd w:val="clear" w:color="auto" w:fill="auto"/>
            <w:vAlign w:val="center"/>
          </w:tcPr>
          <w:p w:rsidR="003959EC" w:rsidRPr="005C2C5A" w:rsidRDefault="003959EC" w:rsidP="003959EC">
            <w:pPr>
              <w:textAlignment w:val="center"/>
              <w:rPr>
                <w:rFonts w:ascii="宋体"/>
                <w:sz w:val="15"/>
                <w:szCs w:val="15"/>
              </w:rPr>
            </w:pPr>
          </w:p>
        </w:tc>
      </w:tr>
      <w:tr w:rsidR="003959EC" w:rsidTr="003959EC">
        <w:trPr>
          <w:trHeight w:val="397"/>
          <w:jc w:val="center"/>
        </w:trPr>
        <w:tc>
          <w:tcPr>
            <w:tcW w:w="8931" w:type="dxa"/>
            <w:gridSpan w:val="11"/>
            <w:tcBorders>
              <w:top w:val="single" w:sz="4" w:space="0" w:color="auto"/>
              <w:bottom w:val="single" w:sz="4" w:space="0" w:color="auto"/>
            </w:tcBorders>
            <w:shd w:val="clear" w:color="auto" w:fill="auto"/>
            <w:vAlign w:val="center"/>
          </w:tcPr>
          <w:p w:rsidR="003959EC" w:rsidRPr="005C2C5A" w:rsidRDefault="003959EC" w:rsidP="003959EC">
            <w:pPr>
              <w:textAlignment w:val="center"/>
              <w:rPr>
                <w:rFonts w:ascii="宋体"/>
                <w:sz w:val="15"/>
                <w:szCs w:val="15"/>
              </w:rPr>
            </w:pPr>
            <w:r>
              <w:rPr>
                <w:rFonts w:ascii="宋体" w:hint="eastAsia"/>
                <w:sz w:val="15"/>
                <w:szCs w:val="15"/>
              </w:rPr>
              <w:t>测试方签字：</w:t>
            </w:r>
          </w:p>
        </w:tc>
      </w:tr>
      <w:tr w:rsidR="003959EC" w:rsidTr="00691563">
        <w:trPr>
          <w:trHeight w:val="397"/>
          <w:jc w:val="center"/>
        </w:trPr>
        <w:tc>
          <w:tcPr>
            <w:tcW w:w="8931" w:type="dxa"/>
            <w:gridSpan w:val="11"/>
            <w:tcBorders>
              <w:top w:val="single" w:sz="4" w:space="0" w:color="auto"/>
            </w:tcBorders>
            <w:shd w:val="clear" w:color="auto" w:fill="auto"/>
            <w:vAlign w:val="center"/>
          </w:tcPr>
          <w:p w:rsidR="003959EC" w:rsidRPr="005C2C5A" w:rsidRDefault="003959EC" w:rsidP="003959EC">
            <w:pPr>
              <w:textAlignment w:val="center"/>
              <w:rPr>
                <w:rFonts w:ascii="宋体"/>
                <w:sz w:val="15"/>
                <w:szCs w:val="15"/>
              </w:rPr>
            </w:pPr>
            <w:r>
              <w:rPr>
                <w:rFonts w:ascii="宋体" w:hint="eastAsia"/>
                <w:sz w:val="15"/>
                <w:szCs w:val="15"/>
              </w:rPr>
              <w:t>业主方签字：</w:t>
            </w:r>
          </w:p>
        </w:tc>
      </w:tr>
    </w:tbl>
    <w:p w:rsidR="00280E43" w:rsidRDefault="00280E43" w:rsidP="00280E43">
      <w:pPr>
        <w:pStyle w:val="affffff9"/>
        <w:framePr w:hSpace="0" w:vSpace="0" w:wrap="auto" w:vAnchor="margin" w:hAnchor="text" w:xAlign="left" w:yAlign="inline"/>
      </w:pPr>
    </w:p>
    <w:p w:rsidR="00280E43" w:rsidRDefault="00280E43" w:rsidP="00280E43">
      <w:pPr>
        <w:pStyle w:val="affffff9"/>
        <w:framePr w:hSpace="0" w:vSpace="0" w:wrap="auto" w:vAnchor="margin" w:hAnchor="text" w:xAlign="left" w:yAlign="inline"/>
      </w:pPr>
    </w:p>
    <w:p w:rsidR="00280E43" w:rsidRDefault="00280E43" w:rsidP="00280E43">
      <w:pPr>
        <w:pStyle w:val="affffff9"/>
        <w:framePr w:hSpace="0" w:vSpace="0" w:wrap="auto" w:vAnchor="margin" w:hAnchor="text" w:xAlign="left" w:yAlign="inline"/>
      </w:pPr>
    </w:p>
    <w:p w:rsidR="00280E43" w:rsidRDefault="00280E43" w:rsidP="00280E43">
      <w:pPr>
        <w:pStyle w:val="affffff9"/>
        <w:framePr w:hSpace="0" w:vSpace="0" w:wrap="auto" w:vAnchor="margin" w:hAnchor="text" w:xAlign="left" w:yAlign="inline"/>
      </w:pPr>
    </w:p>
    <w:p w:rsidR="00280E43" w:rsidRDefault="00280E43" w:rsidP="00280E43">
      <w:pPr>
        <w:pStyle w:val="affffff9"/>
        <w:framePr w:hSpace="0" w:vSpace="0" w:wrap="auto" w:vAnchor="margin" w:hAnchor="text" w:xAlign="left" w:yAlign="inline"/>
      </w:pPr>
    </w:p>
    <w:p w:rsidR="00280E43" w:rsidRDefault="00280E43" w:rsidP="00280E43">
      <w:pPr>
        <w:pStyle w:val="affffff9"/>
        <w:framePr w:hSpace="0" w:vSpace="0" w:wrap="auto" w:vAnchor="margin" w:hAnchor="text" w:xAlign="left" w:yAlign="inline"/>
      </w:pPr>
    </w:p>
    <w:p w:rsidR="00280E43" w:rsidRDefault="00280E43" w:rsidP="00280E43">
      <w:pPr>
        <w:pStyle w:val="affffff9"/>
        <w:framePr w:hSpace="0" w:vSpace="0" w:wrap="auto" w:vAnchor="margin" w:hAnchor="text" w:xAlign="left" w:yAlign="inline"/>
      </w:pPr>
    </w:p>
    <w:p w:rsidR="00280E43" w:rsidRDefault="00280E43" w:rsidP="00280E43">
      <w:pPr>
        <w:pStyle w:val="affffff9"/>
        <w:framePr w:hSpace="0" w:vSpace="0" w:wrap="auto" w:vAnchor="margin" w:hAnchor="text" w:xAlign="left" w:yAlign="inline"/>
      </w:pPr>
    </w:p>
    <w:p w:rsidR="00280E43" w:rsidRPr="00EC3684" w:rsidRDefault="00280E43" w:rsidP="00280E43">
      <w:pPr>
        <w:pStyle w:val="af8"/>
        <w:spacing w:before="360"/>
      </w:pPr>
      <w:r>
        <w:rPr>
          <w:rFonts w:hAnsi="宋体" w:hint="eastAsia"/>
        </w:rPr>
        <w:lastRenderedPageBreak/>
        <w:br/>
      </w:r>
      <w:bookmarkStart w:id="67" w:name="_Toc110326240"/>
      <w:r>
        <w:rPr>
          <w:rFonts w:hint="eastAsia"/>
        </w:rPr>
        <w:t>（资料性）</w:t>
      </w:r>
      <w:r>
        <w:br/>
      </w:r>
      <w:r w:rsidR="003959EC">
        <w:rPr>
          <w:rFonts w:hint="eastAsia"/>
        </w:rPr>
        <w:t>脱硝优化控制系统的验收表</w:t>
      </w:r>
      <w:bookmarkEnd w:id="67"/>
    </w:p>
    <w:p w:rsidR="00280E43" w:rsidRDefault="003959EC" w:rsidP="00280E43">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脱硝优化控制系统验收表</w:t>
      </w:r>
      <w:r w:rsidR="00280E43">
        <w:rPr>
          <w:rFonts w:ascii="宋体" w:hint="eastAsia"/>
          <w:kern w:val="0"/>
          <w:szCs w:val="20"/>
        </w:rPr>
        <w:t>见表</w:t>
      </w:r>
      <w:r w:rsidR="00280E43">
        <w:rPr>
          <w:rFonts w:ascii="宋体"/>
          <w:kern w:val="0"/>
          <w:szCs w:val="20"/>
        </w:rPr>
        <w:t>C</w:t>
      </w:r>
      <w:r w:rsidR="00280E43">
        <w:rPr>
          <w:rFonts w:ascii="宋体" w:hint="eastAsia"/>
          <w:kern w:val="0"/>
          <w:szCs w:val="20"/>
        </w:rPr>
        <w:t>.1</w:t>
      </w:r>
    </w:p>
    <w:p w:rsidR="00280E43" w:rsidRDefault="00280E43" w:rsidP="00676683">
      <w:pPr>
        <w:widowControl/>
        <w:tabs>
          <w:tab w:val="left" w:pos="180"/>
        </w:tabs>
        <w:autoSpaceDE w:val="0"/>
        <w:autoSpaceDN w:val="0"/>
        <w:spacing w:beforeLines="50" w:afterLines="50"/>
        <w:jc w:val="center"/>
        <w:rPr>
          <w:rFonts w:ascii="宋体"/>
          <w:kern w:val="0"/>
          <w:szCs w:val="20"/>
        </w:rPr>
      </w:pPr>
      <w:r>
        <w:rPr>
          <w:rFonts w:ascii="黑体" w:eastAsia="黑体" w:hint="eastAsia"/>
          <w:szCs w:val="21"/>
        </w:rPr>
        <w:t>表C</w:t>
      </w:r>
      <w:r>
        <w:rPr>
          <w:rFonts w:ascii="黑体" w:eastAsia="黑体"/>
          <w:szCs w:val="21"/>
        </w:rPr>
        <w:t xml:space="preserve">.1 </w:t>
      </w:r>
      <w:r w:rsidR="003959EC">
        <w:rPr>
          <w:rFonts w:ascii="黑体" w:eastAsia="黑体" w:hint="eastAsia"/>
          <w:szCs w:val="21"/>
        </w:rPr>
        <w:t>脱硝优化控制系统验收</w:t>
      </w:r>
      <w:r>
        <w:rPr>
          <w:rFonts w:ascii="黑体" w:eastAsia="黑体" w:hint="eastAsia"/>
          <w:szCs w:val="21"/>
        </w:rPr>
        <w:t>表</w:t>
      </w:r>
    </w:p>
    <w:tbl>
      <w:tblPr>
        <w:tblW w:w="893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000000"/>
        </w:tblBorders>
        <w:tblLayout w:type="fixed"/>
        <w:tblLook w:val="04A0"/>
      </w:tblPr>
      <w:tblGrid>
        <w:gridCol w:w="699"/>
        <w:gridCol w:w="1843"/>
        <w:gridCol w:w="2126"/>
        <w:gridCol w:w="1985"/>
        <w:gridCol w:w="2278"/>
      </w:tblGrid>
      <w:tr w:rsidR="0014266C" w:rsidTr="00691563">
        <w:trPr>
          <w:trHeight w:val="397"/>
          <w:jc w:val="center"/>
        </w:trPr>
        <w:tc>
          <w:tcPr>
            <w:tcW w:w="8931" w:type="dxa"/>
            <w:gridSpan w:val="5"/>
            <w:shd w:val="clear" w:color="auto" w:fill="auto"/>
            <w:vAlign w:val="center"/>
          </w:tcPr>
          <w:p w:rsidR="0014266C" w:rsidRPr="005C2C5A" w:rsidRDefault="0014266C" w:rsidP="0014266C">
            <w:pPr>
              <w:textAlignment w:val="center"/>
              <w:rPr>
                <w:rFonts w:ascii="宋体"/>
                <w:sz w:val="15"/>
                <w:szCs w:val="15"/>
              </w:rPr>
            </w:pPr>
            <w:r>
              <w:rPr>
                <w:rFonts w:ascii="宋体" w:hint="eastAsia"/>
                <w:sz w:val="15"/>
                <w:szCs w:val="15"/>
              </w:rPr>
              <w:t>发电公司： 机组：</w:t>
            </w:r>
          </w:p>
        </w:tc>
      </w:tr>
      <w:tr w:rsidR="0014266C" w:rsidTr="00650773">
        <w:trPr>
          <w:trHeight w:val="397"/>
          <w:jc w:val="center"/>
        </w:trPr>
        <w:tc>
          <w:tcPr>
            <w:tcW w:w="699" w:type="dxa"/>
            <w:shd w:val="clear" w:color="auto" w:fill="auto"/>
            <w:vAlign w:val="center"/>
          </w:tcPr>
          <w:p w:rsidR="0014266C" w:rsidRPr="005C2C5A" w:rsidRDefault="0014266C" w:rsidP="00280E43">
            <w:pPr>
              <w:jc w:val="center"/>
              <w:textAlignment w:val="center"/>
              <w:rPr>
                <w:rFonts w:ascii="宋体"/>
                <w:sz w:val="15"/>
                <w:szCs w:val="15"/>
              </w:rPr>
            </w:pPr>
            <w:r>
              <w:rPr>
                <w:rFonts w:ascii="宋体" w:hint="eastAsia"/>
                <w:sz w:val="15"/>
                <w:szCs w:val="15"/>
              </w:rPr>
              <w:t>序号</w:t>
            </w:r>
          </w:p>
        </w:tc>
        <w:tc>
          <w:tcPr>
            <w:tcW w:w="1843" w:type="dxa"/>
            <w:shd w:val="clear" w:color="auto" w:fill="auto"/>
            <w:vAlign w:val="center"/>
          </w:tcPr>
          <w:p w:rsidR="0014266C" w:rsidRPr="005C2C5A" w:rsidRDefault="0014266C" w:rsidP="00280E43">
            <w:pPr>
              <w:jc w:val="center"/>
              <w:textAlignment w:val="center"/>
              <w:rPr>
                <w:rFonts w:ascii="宋体"/>
                <w:sz w:val="15"/>
                <w:szCs w:val="15"/>
              </w:rPr>
            </w:pPr>
            <w:r>
              <w:rPr>
                <w:rFonts w:ascii="宋体" w:hint="eastAsia"/>
                <w:sz w:val="15"/>
                <w:szCs w:val="15"/>
              </w:rPr>
              <w:t>项目名称</w:t>
            </w:r>
          </w:p>
        </w:tc>
        <w:tc>
          <w:tcPr>
            <w:tcW w:w="2126" w:type="dxa"/>
            <w:shd w:val="clear" w:color="auto" w:fill="auto"/>
            <w:vAlign w:val="center"/>
          </w:tcPr>
          <w:p w:rsidR="0014266C" w:rsidRPr="005C2C5A" w:rsidRDefault="0014266C" w:rsidP="0014266C">
            <w:pPr>
              <w:jc w:val="center"/>
              <w:textAlignment w:val="center"/>
              <w:rPr>
                <w:rFonts w:ascii="宋体"/>
                <w:sz w:val="15"/>
                <w:szCs w:val="15"/>
              </w:rPr>
            </w:pPr>
            <w:r>
              <w:rPr>
                <w:rFonts w:ascii="宋体" w:hint="eastAsia"/>
                <w:sz w:val="15"/>
                <w:szCs w:val="15"/>
              </w:rPr>
              <w:t>验收项目与内容</w:t>
            </w:r>
          </w:p>
        </w:tc>
        <w:tc>
          <w:tcPr>
            <w:tcW w:w="1985" w:type="dxa"/>
            <w:shd w:val="clear" w:color="auto" w:fill="auto"/>
            <w:vAlign w:val="center"/>
          </w:tcPr>
          <w:p w:rsidR="0014266C" w:rsidRPr="005C2C5A" w:rsidRDefault="0014266C" w:rsidP="0014266C">
            <w:pPr>
              <w:jc w:val="center"/>
              <w:textAlignment w:val="center"/>
              <w:rPr>
                <w:rFonts w:ascii="宋体"/>
                <w:sz w:val="15"/>
                <w:szCs w:val="15"/>
              </w:rPr>
            </w:pPr>
            <w:r>
              <w:rPr>
                <w:rFonts w:ascii="宋体" w:hint="eastAsia"/>
                <w:sz w:val="15"/>
                <w:szCs w:val="15"/>
              </w:rPr>
              <w:t>结论</w:t>
            </w:r>
          </w:p>
        </w:tc>
        <w:tc>
          <w:tcPr>
            <w:tcW w:w="2278" w:type="dxa"/>
            <w:shd w:val="clear" w:color="auto" w:fill="auto"/>
            <w:vAlign w:val="center"/>
          </w:tcPr>
          <w:p w:rsidR="0014266C" w:rsidRPr="005C2C5A" w:rsidRDefault="0014266C" w:rsidP="00280E43">
            <w:pPr>
              <w:textAlignment w:val="center"/>
              <w:rPr>
                <w:rFonts w:ascii="宋体"/>
                <w:sz w:val="15"/>
                <w:szCs w:val="15"/>
              </w:rPr>
            </w:pPr>
            <w:r>
              <w:rPr>
                <w:rFonts w:ascii="宋体" w:hint="eastAsia"/>
                <w:sz w:val="15"/>
                <w:szCs w:val="15"/>
              </w:rPr>
              <w:t>备注（对不合格项目的描述）</w:t>
            </w:r>
          </w:p>
        </w:tc>
      </w:tr>
      <w:tr w:rsidR="0014266C" w:rsidTr="00650773">
        <w:trPr>
          <w:trHeight w:val="397"/>
          <w:jc w:val="center"/>
        </w:trPr>
        <w:tc>
          <w:tcPr>
            <w:tcW w:w="699" w:type="dxa"/>
            <w:vMerge w:val="restart"/>
            <w:shd w:val="clear" w:color="auto" w:fill="auto"/>
            <w:vAlign w:val="center"/>
          </w:tcPr>
          <w:p w:rsidR="0014266C" w:rsidRPr="005C2C5A" w:rsidRDefault="0014266C" w:rsidP="0014266C">
            <w:pPr>
              <w:jc w:val="center"/>
              <w:textAlignment w:val="center"/>
              <w:rPr>
                <w:rFonts w:ascii="宋体"/>
                <w:sz w:val="15"/>
                <w:szCs w:val="15"/>
              </w:rPr>
            </w:pPr>
            <w:r>
              <w:rPr>
                <w:rFonts w:ascii="宋体"/>
                <w:sz w:val="15"/>
                <w:szCs w:val="15"/>
              </w:rPr>
              <w:t>1</w:t>
            </w:r>
          </w:p>
        </w:tc>
        <w:tc>
          <w:tcPr>
            <w:tcW w:w="1843" w:type="dxa"/>
            <w:vMerge w:val="restart"/>
            <w:shd w:val="clear" w:color="auto" w:fill="auto"/>
            <w:vAlign w:val="center"/>
          </w:tcPr>
          <w:p w:rsidR="0014266C" w:rsidRPr="005C2C5A" w:rsidRDefault="0014266C" w:rsidP="0014266C">
            <w:pPr>
              <w:jc w:val="center"/>
              <w:textAlignment w:val="center"/>
              <w:rPr>
                <w:rFonts w:ascii="宋体"/>
                <w:sz w:val="15"/>
                <w:szCs w:val="15"/>
              </w:rPr>
            </w:pPr>
            <w:r>
              <w:rPr>
                <w:rFonts w:ascii="宋体" w:hint="eastAsia"/>
                <w:sz w:val="15"/>
                <w:szCs w:val="15"/>
              </w:rPr>
              <w:t>软、硬件配备情况</w:t>
            </w:r>
          </w:p>
        </w:tc>
        <w:tc>
          <w:tcPr>
            <w:tcW w:w="2126" w:type="dxa"/>
            <w:shd w:val="clear" w:color="auto" w:fill="auto"/>
            <w:vAlign w:val="center"/>
          </w:tcPr>
          <w:p w:rsidR="0014266C" w:rsidRPr="005C2C5A" w:rsidRDefault="0014266C" w:rsidP="00650773">
            <w:pPr>
              <w:jc w:val="center"/>
              <w:textAlignment w:val="center"/>
              <w:rPr>
                <w:rFonts w:ascii="宋体"/>
                <w:sz w:val="15"/>
                <w:szCs w:val="15"/>
              </w:rPr>
            </w:pPr>
            <w:r>
              <w:rPr>
                <w:rFonts w:ascii="宋体" w:hint="eastAsia"/>
                <w:sz w:val="15"/>
                <w:szCs w:val="15"/>
              </w:rPr>
              <w:t>硬件配备情况</w:t>
            </w:r>
          </w:p>
        </w:tc>
        <w:tc>
          <w:tcPr>
            <w:tcW w:w="1985" w:type="dxa"/>
            <w:shd w:val="clear" w:color="auto" w:fill="auto"/>
            <w:vAlign w:val="center"/>
          </w:tcPr>
          <w:p w:rsidR="0014266C" w:rsidRPr="005C2C5A" w:rsidRDefault="0014266C" w:rsidP="00650773">
            <w:pPr>
              <w:jc w:val="center"/>
              <w:textAlignment w:val="center"/>
              <w:rPr>
                <w:rFonts w:ascii="宋体"/>
                <w:sz w:val="15"/>
                <w:szCs w:val="15"/>
              </w:rPr>
            </w:pPr>
            <w:r>
              <w:rPr>
                <w:rFonts w:ascii="Segoe UI Emoji" w:eastAsia="Segoe UI Emoji" w:hAnsi="Segoe UI Emoji" w:cs="Segoe UI Emoji"/>
                <w:sz w:val="15"/>
                <w:szCs w:val="15"/>
              </w:rPr>
              <w:t>□</w:t>
            </w:r>
            <w:r>
              <w:rPr>
                <w:rFonts w:ascii="宋体" w:hint="eastAsia"/>
                <w:sz w:val="15"/>
                <w:szCs w:val="15"/>
              </w:rPr>
              <w:t xml:space="preserve">合格 </w:t>
            </w:r>
            <w:r>
              <w:rPr>
                <w:rFonts w:ascii="Segoe UI Emoji" w:eastAsia="Segoe UI Emoji" w:hAnsi="Segoe UI Emoji" w:cs="Segoe UI Emoji"/>
                <w:sz w:val="15"/>
                <w:szCs w:val="15"/>
              </w:rPr>
              <w:t>□</w:t>
            </w:r>
            <w:r>
              <w:rPr>
                <w:rFonts w:ascii="宋体" w:hint="eastAsia"/>
                <w:sz w:val="15"/>
                <w:szCs w:val="15"/>
              </w:rPr>
              <w:t>不合格</w:t>
            </w:r>
          </w:p>
        </w:tc>
        <w:tc>
          <w:tcPr>
            <w:tcW w:w="2278" w:type="dxa"/>
            <w:shd w:val="clear" w:color="auto" w:fill="auto"/>
            <w:vAlign w:val="center"/>
          </w:tcPr>
          <w:p w:rsidR="0014266C" w:rsidRPr="005C2C5A" w:rsidRDefault="0014266C" w:rsidP="00280E43">
            <w:pPr>
              <w:textAlignment w:val="center"/>
              <w:rPr>
                <w:rFonts w:ascii="宋体"/>
                <w:sz w:val="15"/>
                <w:szCs w:val="15"/>
              </w:rPr>
            </w:pPr>
          </w:p>
        </w:tc>
      </w:tr>
      <w:tr w:rsidR="0014266C" w:rsidTr="00650773">
        <w:trPr>
          <w:trHeight w:val="397"/>
          <w:jc w:val="center"/>
        </w:trPr>
        <w:tc>
          <w:tcPr>
            <w:tcW w:w="699" w:type="dxa"/>
            <w:vMerge/>
            <w:shd w:val="clear" w:color="auto" w:fill="auto"/>
            <w:vAlign w:val="center"/>
          </w:tcPr>
          <w:p w:rsidR="0014266C" w:rsidRPr="005C2C5A" w:rsidRDefault="0014266C" w:rsidP="00280E43">
            <w:pPr>
              <w:jc w:val="center"/>
              <w:textAlignment w:val="center"/>
              <w:rPr>
                <w:rFonts w:ascii="宋体"/>
                <w:sz w:val="15"/>
                <w:szCs w:val="15"/>
              </w:rPr>
            </w:pPr>
          </w:p>
        </w:tc>
        <w:tc>
          <w:tcPr>
            <w:tcW w:w="1843" w:type="dxa"/>
            <w:vMerge/>
            <w:shd w:val="clear" w:color="auto" w:fill="auto"/>
            <w:vAlign w:val="center"/>
          </w:tcPr>
          <w:p w:rsidR="0014266C" w:rsidRPr="005C2C5A" w:rsidRDefault="0014266C" w:rsidP="00280E43">
            <w:pPr>
              <w:jc w:val="center"/>
              <w:textAlignment w:val="center"/>
              <w:rPr>
                <w:rFonts w:ascii="宋体"/>
                <w:sz w:val="15"/>
                <w:szCs w:val="15"/>
              </w:rPr>
            </w:pPr>
          </w:p>
        </w:tc>
        <w:tc>
          <w:tcPr>
            <w:tcW w:w="2126" w:type="dxa"/>
            <w:shd w:val="clear" w:color="auto" w:fill="auto"/>
            <w:vAlign w:val="center"/>
          </w:tcPr>
          <w:p w:rsidR="0014266C" w:rsidRPr="005C2C5A" w:rsidRDefault="0014266C" w:rsidP="00650773">
            <w:pPr>
              <w:jc w:val="center"/>
              <w:textAlignment w:val="center"/>
              <w:rPr>
                <w:rFonts w:ascii="宋体"/>
                <w:sz w:val="15"/>
                <w:szCs w:val="15"/>
              </w:rPr>
            </w:pPr>
            <w:r>
              <w:rPr>
                <w:rFonts w:ascii="宋体" w:hint="eastAsia"/>
                <w:sz w:val="15"/>
                <w:szCs w:val="15"/>
              </w:rPr>
              <w:t>软件配备情况</w:t>
            </w:r>
          </w:p>
        </w:tc>
        <w:tc>
          <w:tcPr>
            <w:tcW w:w="1985" w:type="dxa"/>
            <w:shd w:val="clear" w:color="auto" w:fill="auto"/>
            <w:vAlign w:val="center"/>
          </w:tcPr>
          <w:p w:rsidR="0014266C" w:rsidRPr="005C2C5A" w:rsidRDefault="0014266C" w:rsidP="00650773">
            <w:pPr>
              <w:jc w:val="center"/>
              <w:textAlignment w:val="center"/>
              <w:rPr>
                <w:rFonts w:ascii="宋体"/>
                <w:sz w:val="15"/>
                <w:szCs w:val="15"/>
              </w:rPr>
            </w:pPr>
            <w:r>
              <w:rPr>
                <w:rFonts w:ascii="Segoe UI Emoji" w:eastAsia="Segoe UI Emoji" w:hAnsi="Segoe UI Emoji" w:cs="Segoe UI Emoji"/>
                <w:sz w:val="15"/>
                <w:szCs w:val="15"/>
              </w:rPr>
              <w:t>□</w:t>
            </w:r>
            <w:r>
              <w:rPr>
                <w:rFonts w:ascii="宋体" w:hint="eastAsia"/>
                <w:sz w:val="15"/>
                <w:szCs w:val="15"/>
              </w:rPr>
              <w:t xml:space="preserve">合格 </w:t>
            </w:r>
            <w:r>
              <w:rPr>
                <w:rFonts w:ascii="Segoe UI Emoji" w:eastAsia="Segoe UI Emoji" w:hAnsi="Segoe UI Emoji" w:cs="Segoe UI Emoji"/>
                <w:sz w:val="15"/>
                <w:szCs w:val="15"/>
              </w:rPr>
              <w:t>□</w:t>
            </w:r>
            <w:r>
              <w:rPr>
                <w:rFonts w:ascii="宋体" w:hint="eastAsia"/>
                <w:sz w:val="15"/>
                <w:szCs w:val="15"/>
              </w:rPr>
              <w:t>不合格</w:t>
            </w:r>
          </w:p>
        </w:tc>
        <w:tc>
          <w:tcPr>
            <w:tcW w:w="2278" w:type="dxa"/>
            <w:shd w:val="clear" w:color="auto" w:fill="auto"/>
            <w:vAlign w:val="center"/>
          </w:tcPr>
          <w:p w:rsidR="0014266C" w:rsidRPr="005C2C5A" w:rsidRDefault="0014266C" w:rsidP="00280E43">
            <w:pPr>
              <w:textAlignment w:val="center"/>
              <w:rPr>
                <w:rFonts w:ascii="宋体"/>
                <w:sz w:val="15"/>
                <w:szCs w:val="15"/>
              </w:rPr>
            </w:pPr>
          </w:p>
        </w:tc>
      </w:tr>
      <w:tr w:rsidR="00650773" w:rsidTr="00650773">
        <w:trPr>
          <w:trHeight w:val="397"/>
          <w:jc w:val="center"/>
        </w:trPr>
        <w:tc>
          <w:tcPr>
            <w:tcW w:w="699" w:type="dxa"/>
            <w:vMerge w:val="restart"/>
            <w:shd w:val="clear" w:color="auto" w:fill="auto"/>
            <w:vAlign w:val="center"/>
          </w:tcPr>
          <w:p w:rsidR="00650773" w:rsidRPr="005C2C5A" w:rsidRDefault="00650773" w:rsidP="00280E43">
            <w:pPr>
              <w:jc w:val="center"/>
              <w:textAlignment w:val="center"/>
              <w:rPr>
                <w:rFonts w:ascii="宋体"/>
                <w:sz w:val="15"/>
                <w:szCs w:val="15"/>
              </w:rPr>
            </w:pPr>
            <w:r>
              <w:rPr>
                <w:rFonts w:ascii="宋体"/>
                <w:sz w:val="15"/>
                <w:szCs w:val="15"/>
              </w:rPr>
              <w:t>2</w:t>
            </w:r>
          </w:p>
        </w:tc>
        <w:tc>
          <w:tcPr>
            <w:tcW w:w="1843" w:type="dxa"/>
            <w:vMerge w:val="restart"/>
            <w:shd w:val="clear" w:color="auto" w:fill="auto"/>
            <w:vAlign w:val="center"/>
          </w:tcPr>
          <w:p w:rsidR="00650773" w:rsidRPr="005C2C5A" w:rsidRDefault="00650773" w:rsidP="00280E43">
            <w:pPr>
              <w:jc w:val="center"/>
              <w:textAlignment w:val="center"/>
              <w:rPr>
                <w:rFonts w:ascii="宋体"/>
                <w:sz w:val="15"/>
                <w:szCs w:val="15"/>
              </w:rPr>
            </w:pPr>
            <w:r>
              <w:rPr>
                <w:rFonts w:ascii="宋体" w:hint="eastAsia"/>
                <w:sz w:val="15"/>
                <w:szCs w:val="15"/>
              </w:rPr>
              <w:t>控制</w:t>
            </w:r>
            <w:r w:rsidRPr="005C2C5A">
              <w:rPr>
                <w:rFonts w:ascii="宋体" w:hint="eastAsia"/>
                <w:sz w:val="15"/>
                <w:szCs w:val="15"/>
              </w:rPr>
              <w:t>性能测试</w:t>
            </w:r>
          </w:p>
        </w:tc>
        <w:tc>
          <w:tcPr>
            <w:tcW w:w="2126" w:type="dxa"/>
            <w:tcBorders>
              <w:bottom w:val="single" w:sz="4" w:space="0" w:color="auto"/>
            </w:tcBorders>
            <w:shd w:val="clear" w:color="auto" w:fill="auto"/>
            <w:vAlign w:val="center"/>
          </w:tcPr>
          <w:p w:rsidR="00650773" w:rsidRPr="005C2C5A" w:rsidRDefault="00650773" w:rsidP="00650773">
            <w:pPr>
              <w:jc w:val="center"/>
              <w:textAlignment w:val="center"/>
              <w:rPr>
                <w:rFonts w:ascii="宋体"/>
                <w:sz w:val="15"/>
                <w:szCs w:val="15"/>
              </w:rPr>
            </w:pPr>
            <w:r>
              <w:rPr>
                <w:rFonts w:ascii="宋体" w:hint="eastAsia"/>
                <w:sz w:val="15"/>
                <w:szCs w:val="15"/>
              </w:rPr>
              <w:t>投退试验</w:t>
            </w:r>
          </w:p>
        </w:tc>
        <w:tc>
          <w:tcPr>
            <w:tcW w:w="1985" w:type="dxa"/>
            <w:tcBorders>
              <w:bottom w:val="single" w:sz="4" w:space="0" w:color="auto"/>
            </w:tcBorders>
            <w:shd w:val="clear" w:color="auto" w:fill="auto"/>
            <w:vAlign w:val="center"/>
          </w:tcPr>
          <w:p w:rsidR="00650773" w:rsidRPr="005C2C5A" w:rsidRDefault="00650773" w:rsidP="00650773">
            <w:pPr>
              <w:jc w:val="center"/>
              <w:textAlignment w:val="center"/>
              <w:rPr>
                <w:rFonts w:ascii="宋体"/>
                <w:sz w:val="15"/>
                <w:szCs w:val="15"/>
              </w:rPr>
            </w:pPr>
            <w:r>
              <w:rPr>
                <w:rFonts w:ascii="Segoe UI Emoji" w:eastAsia="Segoe UI Emoji" w:hAnsi="Segoe UI Emoji" w:cs="Segoe UI Emoji"/>
                <w:sz w:val="15"/>
                <w:szCs w:val="15"/>
              </w:rPr>
              <w:t>□</w:t>
            </w:r>
            <w:r>
              <w:rPr>
                <w:rFonts w:ascii="宋体" w:hint="eastAsia"/>
                <w:sz w:val="15"/>
                <w:szCs w:val="15"/>
              </w:rPr>
              <w:t xml:space="preserve">合格 </w:t>
            </w:r>
            <w:r>
              <w:rPr>
                <w:rFonts w:ascii="Segoe UI Emoji" w:eastAsia="Segoe UI Emoji" w:hAnsi="Segoe UI Emoji" w:cs="Segoe UI Emoji"/>
                <w:sz w:val="15"/>
                <w:szCs w:val="15"/>
              </w:rPr>
              <w:t>□</w:t>
            </w:r>
            <w:r>
              <w:rPr>
                <w:rFonts w:ascii="宋体" w:hint="eastAsia"/>
                <w:sz w:val="15"/>
                <w:szCs w:val="15"/>
              </w:rPr>
              <w:t>不合格</w:t>
            </w:r>
          </w:p>
        </w:tc>
        <w:tc>
          <w:tcPr>
            <w:tcW w:w="2278" w:type="dxa"/>
            <w:tcBorders>
              <w:bottom w:val="single" w:sz="4" w:space="0" w:color="auto"/>
            </w:tcBorders>
            <w:shd w:val="clear" w:color="auto" w:fill="auto"/>
            <w:vAlign w:val="center"/>
          </w:tcPr>
          <w:p w:rsidR="00650773" w:rsidRPr="005C2C5A" w:rsidRDefault="00650773" w:rsidP="00280E43">
            <w:pPr>
              <w:textAlignment w:val="center"/>
              <w:rPr>
                <w:rFonts w:ascii="宋体"/>
                <w:sz w:val="15"/>
                <w:szCs w:val="15"/>
              </w:rPr>
            </w:pPr>
          </w:p>
        </w:tc>
      </w:tr>
      <w:tr w:rsidR="00650773" w:rsidTr="00650773">
        <w:trPr>
          <w:trHeight w:val="397"/>
          <w:jc w:val="center"/>
        </w:trPr>
        <w:tc>
          <w:tcPr>
            <w:tcW w:w="699" w:type="dxa"/>
            <w:vMerge/>
            <w:shd w:val="clear" w:color="auto" w:fill="auto"/>
            <w:vAlign w:val="center"/>
          </w:tcPr>
          <w:p w:rsidR="00650773" w:rsidRPr="005C2C5A" w:rsidRDefault="00650773" w:rsidP="00280E43">
            <w:pPr>
              <w:jc w:val="center"/>
              <w:textAlignment w:val="center"/>
              <w:rPr>
                <w:rFonts w:ascii="宋体"/>
                <w:sz w:val="15"/>
                <w:szCs w:val="15"/>
              </w:rPr>
            </w:pPr>
          </w:p>
        </w:tc>
        <w:tc>
          <w:tcPr>
            <w:tcW w:w="1843" w:type="dxa"/>
            <w:vMerge/>
            <w:shd w:val="clear" w:color="auto" w:fill="auto"/>
            <w:vAlign w:val="center"/>
          </w:tcPr>
          <w:p w:rsidR="00650773" w:rsidRPr="005C2C5A" w:rsidRDefault="00650773" w:rsidP="00280E43">
            <w:pPr>
              <w:jc w:val="center"/>
              <w:textAlignment w:val="center"/>
              <w:rPr>
                <w:rFonts w:ascii="宋体"/>
                <w:sz w:val="15"/>
                <w:szCs w:val="15"/>
              </w:rPr>
            </w:pPr>
          </w:p>
        </w:tc>
        <w:tc>
          <w:tcPr>
            <w:tcW w:w="2126" w:type="dxa"/>
            <w:tcBorders>
              <w:top w:val="single" w:sz="4" w:space="0" w:color="auto"/>
              <w:bottom w:val="single" w:sz="4" w:space="0" w:color="auto"/>
            </w:tcBorders>
            <w:shd w:val="clear" w:color="auto" w:fill="auto"/>
            <w:vAlign w:val="center"/>
          </w:tcPr>
          <w:p w:rsidR="00650773" w:rsidRPr="005C2C5A" w:rsidRDefault="00650773" w:rsidP="00650773">
            <w:pPr>
              <w:jc w:val="center"/>
              <w:textAlignment w:val="center"/>
              <w:rPr>
                <w:rFonts w:ascii="宋体"/>
                <w:sz w:val="15"/>
                <w:szCs w:val="15"/>
              </w:rPr>
            </w:pPr>
            <w:r>
              <w:rPr>
                <w:rFonts w:ascii="宋体" w:hint="eastAsia"/>
                <w:sz w:val="15"/>
                <w:szCs w:val="15"/>
              </w:rPr>
              <w:t>扰动试验</w:t>
            </w:r>
          </w:p>
        </w:tc>
        <w:tc>
          <w:tcPr>
            <w:tcW w:w="1985" w:type="dxa"/>
            <w:tcBorders>
              <w:top w:val="single" w:sz="4" w:space="0" w:color="auto"/>
              <w:bottom w:val="single" w:sz="4" w:space="0" w:color="auto"/>
            </w:tcBorders>
            <w:shd w:val="clear" w:color="auto" w:fill="auto"/>
            <w:vAlign w:val="center"/>
          </w:tcPr>
          <w:p w:rsidR="00650773" w:rsidRPr="005C2C5A" w:rsidRDefault="00650773" w:rsidP="00650773">
            <w:pPr>
              <w:jc w:val="center"/>
              <w:textAlignment w:val="center"/>
              <w:rPr>
                <w:rFonts w:ascii="宋体"/>
                <w:sz w:val="15"/>
                <w:szCs w:val="15"/>
              </w:rPr>
            </w:pPr>
            <w:r>
              <w:rPr>
                <w:rFonts w:ascii="Segoe UI Emoji" w:eastAsia="Segoe UI Emoji" w:hAnsi="Segoe UI Emoji" w:cs="Segoe UI Emoji"/>
                <w:sz w:val="15"/>
                <w:szCs w:val="15"/>
              </w:rPr>
              <w:t>□</w:t>
            </w:r>
            <w:r>
              <w:rPr>
                <w:rFonts w:ascii="宋体" w:hint="eastAsia"/>
                <w:sz w:val="15"/>
                <w:szCs w:val="15"/>
              </w:rPr>
              <w:t xml:space="preserve">合格 </w:t>
            </w:r>
            <w:r>
              <w:rPr>
                <w:rFonts w:ascii="Segoe UI Emoji" w:eastAsia="Segoe UI Emoji" w:hAnsi="Segoe UI Emoji" w:cs="Segoe UI Emoji"/>
                <w:sz w:val="15"/>
                <w:szCs w:val="15"/>
              </w:rPr>
              <w:t>□</w:t>
            </w:r>
            <w:r>
              <w:rPr>
                <w:rFonts w:ascii="宋体" w:hint="eastAsia"/>
                <w:sz w:val="15"/>
                <w:szCs w:val="15"/>
              </w:rPr>
              <w:t>不合格</w:t>
            </w:r>
          </w:p>
        </w:tc>
        <w:tc>
          <w:tcPr>
            <w:tcW w:w="2278" w:type="dxa"/>
            <w:tcBorders>
              <w:top w:val="single" w:sz="4" w:space="0" w:color="auto"/>
              <w:bottom w:val="single" w:sz="4" w:space="0" w:color="auto"/>
            </w:tcBorders>
            <w:shd w:val="clear" w:color="auto" w:fill="auto"/>
            <w:vAlign w:val="center"/>
          </w:tcPr>
          <w:p w:rsidR="00650773" w:rsidRPr="005C2C5A" w:rsidRDefault="00650773" w:rsidP="00280E43">
            <w:pPr>
              <w:textAlignment w:val="center"/>
              <w:rPr>
                <w:rFonts w:ascii="宋体"/>
                <w:sz w:val="15"/>
                <w:szCs w:val="15"/>
              </w:rPr>
            </w:pPr>
          </w:p>
        </w:tc>
      </w:tr>
      <w:tr w:rsidR="00650773" w:rsidTr="00650773">
        <w:trPr>
          <w:trHeight w:val="397"/>
          <w:jc w:val="center"/>
        </w:trPr>
        <w:tc>
          <w:tcPr>
            <w:tcW w:w="699" w:type="dxa"/>
            <w:vMerge/>
            <w:tcBorders>
              <w:bottom w:val="single" w:sz="4" w:space="0" w:color="auto"/>
            </w:tcBorders>
            <w:shd w:val="clear" w:color="auto" w:fill="auto"/>
            <w:vAlign w:val="center"/>
          </w:tcPr>
          <w:p w:rsidR="00650773" w:rsidRPr="005C2C5A" w:rsidRDefault="00650773" w:rsidP="00280E43">
            <w:pPr>
              <w:jc w:val="center"/>
              <w:textAlignment w:val="center"/>
              <w:rPr>
                <w:rFonts w:ascii="宋体"/>
                <w:sz w:val="15"/>
                <w:szCs w:val="15"/>
              </w:rPr>
            </w:pPr>
          </w:p>
        </w:tc>
        <w:tc>
          <w:tcPr>
            <w:tcW w:w="1843" w:type="dxa"/>
            <w:vMerge/>
            <w:tcBorders>
              <w:bottom w:val="single" w:sz="4" w:space="0" w:color="auto"/>
            </w:tcBorders>
            <w:shd w:val="clear" w:color="auto" w:fill="auto"/>
            <w:vAlign w:val="center"/>
          </w:tcPr>
          <w:p w:rsidR="00650773" w:rsidRPr="005C2C5A" w:rsidRDefault="00650773" w:rsidP="00280E43">
            <w:pPr>
              <w:jc w:val="center"/>
              <w:textAlignment w:val="center"/>
              <w:rPr>
                <w:rFonts w:ascii="宋体"/>
                <w:sz w:val="15"/>
                <w:szCs w:val="15"/>
              </w:rPr>
            </w:pPr>
          </w:p>
        </w:tc>
        <w:tc>
          <w:tcPr>
            <w:tcW w:w="2126" w:type="dxa"/>
            <w:tcBorders>
              <w:top w:val="single" w:sz="4" w:space="0" w:color="auto"/>
              <w:bottom w:val="single" w:sz="4" w:space="0" w:color="auto"/>
            </w:tcBorders>
            <w:shd w:val="clear" w:color="auto" w:fill="auto"/>
            <w:vAlign w:val="center"/>
          </w:tcPr>
          <w:p w:rsidR="00650773" w:rsidRPr="005C2C5A" w:rsidRDefault="00650773" w:rsidP="00650773">
            <w:pPr>
              <w:jc w:val="center"/>
              <w:textAlignment w:val="center"/>
              <w:rPr>
                <w:rFonts w:ascii="宋体"/>
                <w:sz w:val="15"/>
                <w:szCs w:val="15"/>
              </w:rPr>
            </w:pPr>
            <w:r>
              <w:rPr>
                <w:rFonts w:ascii="宋体" w:hint="eastAsia"/>
                <w:sz w:val="15"/>
                <w:szCs w:val="15"/>
              </w:rPr>
              <w:t>变负荷运行试验</w:t>
            </w:r>
          </w:p>
        </w:tc>
        <w:tc>
          <w:tcPr>
            <w:tcW w:w="1985" w:type="dxa"/>
            <w:tcBorders>
              <w:top w:val="single" w:sz="4" w:space="0" w:color="auto"/>
              <w:bottom w:val="single" w:sz="4" w:space="0" w:color="auto"/>
            </w:tcBorders>
            <w:shd w:val="clear" w:color="auto" w:fill="auto"/>
            <w:vAlign w:val="center"/>
          </w:tcPr>
          <w:p w:rsidR="00650773" w:rsidRPr="005C2C5A" w:rsidRDefault="00650773" w:rsidP="00650773">
            <w:pPr>
              <w:jc w:val="center"/>
              <w:textAlignment w:val="center"/>
              <w:rPr>
                <w:rFonts w:ascii="宋体"/>
                <w:sz w:val="15"/>
                <w:szCs w:val="15"/>
              </w:rPr>
            </w:pPr>
            <w:r>
              <w:rPr>
                <w:rFonts w:ascii="Segoe UI Emoji" w:eastAsia="Segoe UI Emoji" w:hAnsi="Segoe UI Emoji" w:cs="Segoe UI Emoji"/>
                <w:sz w:val="15"/>
                <w:szCs w:val="15"/>
              </w:rPr>
              <w:t>□</w:t>
            </w:r>
            <w:r>
              <w:rPr>
                <w:rFonts w:ascii="宋体" w:hint="eastAsia"/>
                <w:sz w:val="15"/>
                <w:szCs w:val="15"/>
              </w:rPr>
              <w:t xml:space="preserve">合格 </w:t>
            </w:r>
            <w:r>
              <w:rPr>
                <w:rFonts w:ascii="Segoe UI Emoji" w:eastAsia="Segoe UI Emoji" w:hAnsi="Segoe UI Emoji" w:cs="Segoe UI Emoji"/>
                <w:sz w:val="15"/>
                <w:szCs w:val="15"/>
              </w:rPr>
              <w:t>□</w:t>
            </w:r>
            <w:r>
              <w:rPr>
                <w:rFonts w:ascii="宋体" w:hint="eastAsia"/>
                <w:sz w:val="15"/>
                <w:szCs w:val="15"/>
              </w:rPr>
              <w:t>不合格</w:t>
            </w:r>
          </w:p>
        </w:tc>
        <w:tc>
          <w:tcPr>
            <w:tcW w:w="2278" w:type="dxa"/>
            <w:tcBorders>
              <w:top w:val="single" w:sz="4" w:space="0" w:color="auto"/>
              <w:bottom w:val="single" w:sz="4" w:space="0" w:color="auto"/>
            </w:tcBorders>
            <w:shd w:val="clear" w:color="auto" w:fill="auto"/>
            <w:vAlign w:val="center"/>
          </w:tcPr>
          <w:p w:rsidR="00650773" w:rsidRPr="005C2C5A" w:rsidRDefault="00650773" w:rsidP="00280E43">
            <w:pPr>
              <w:textAlignment w:val="center"/>
              <w:rPr>
                <w:rFonts w:ascii="宋体"/>
                <w:sz w:val="15"/>
                <w:szCs w:val="15"/>
              </w:rPr>
            </w:pPr>
          </w:p>
        </w:tc>
      </w:tr>
      <w:tr w:rsidR="00650773" w:rsidTr="00691563">
        <w:trPr>
          <w:trHeight w:val="397"/>
          <w:jc w:val="center"/>
        </w:trPr>
        <w:tc>
          <w:tcPr>
            <w:tcW w:w="699" w:type="dxa"/>
            <w:vMerge w:val="restart"/>
            <w:tcBorders>
              <w:top w:val="single" w:sz="4" w:space="0" w:color="auto"/>
            </w:tcBorders>
            <w:shd w:val="clear" w:color="auto" w:fill="auto"/>
            <w:vAlign w:val="center"/>
          </w:tcPr>
          <w:p w:rsidR="00650773" w:rsidRPr="005C2C5A" w:rsidRDefault="00650773" w:rsidP="00280E43">
            <w:pPr>
              <w:jc w:val="center"/>
              <w:textAlignment w:val="center"/>
              <w:rPr>
                <w:rFonts w:ascii="宋体"/>
                <w:sz w:val="15"/>
                <w:szCs w:val="15"/>
              </w:rPr>
            </w:pPr>
            <w:r>
              <w:rPr>
                <w:rFonts w:ascii="宋体" w:hint="eastAsia"/>
                <w:sz w:val="15"/>
                <w:szCs w:val="15"/>
              </w:rPr>
              <w:t>3</w:t>
            </w:r>
          </w:p>
        </w:tc>
        <w:tc>
          <w:tcPr>
            <w:tcW w:w="1843" w:type="dxa"/>
            <w:vMerge w:val="restart"/>
            <w:tcBorders>
              <w:top w:val="single" w:sz="4" w:space="0" w:color="auto"/>
            </w:tcBorders>
            <w:shd w:val="clear" w:color="auto" w:fill="auto"/>
            <w:vAlign w:val="center"/>
          </w:tcPr>
          <w:p w:rsidR="00650773" w:rsidRPr="005C2C5A" w:rsidRDefault="00650773" w:rsidP="00280E43">
            <w:pPr>
              <w:jc w:val="center"/>
              <w:textAlignment w:val="center"/>
              <w:rPr>
                <w:rFonts w:ascii="宋体"/>
                <w:sz w:val="15"/>
                <w:szCs w:val="15"/>
              </w:rPr>
            </w:pPr>
            <w:r>
              <w:rPr>
                <w:rFonts w:ascii="宋体" w:hint="eastAsia"/>
                <w:sz w:val="15"/>
                <w:szCs w:val="15"/>
              </w:rPr>
              <w:t>人员培训与资料交接</w:t>
            </w:r>
          </w:p>
        </w:tc>
        <w:tc>
          <w:tcPr>
            <w:tcW w:w="2126" w:type="dxa"/>
            <w:tcBorders>
              <w:top w:val="single" w:sz="4" w:space="0" w:color="auto"/>
              <w:bottom w:val="single" w:sz="4" w:space="0" w:color="auto"/>
            </w:tcBorders>
            <w:shd w:val="clear" w:color="auto" w:fill="auto"/>
            <w:vAlign w:val="center"/>
          </w:tcPr>
          <w:p w:rsidR="00650773" w:rsidRDefault="00650773" w:rsidP="00650773">
            <w:pPr>
              <w:jc w:val="center"/>
              <w:textAlignment w:val="center"/>
              <w:rPr>
                <w:rFonts w:ascii="宋体"/>
                <w:sz w:val="15"/>
                <w:szCs w:val="15"/>
              </w:rPr>
            </w:pPr>
            <w:r>
              <w:rPr>
                <w:rFonts w:ascii="宋体" w:hint="eastAsia"/>
                <w:sz w:val="15"/>
                <w:szCs w:val="15"/>
              </w:rPr>
              <w:t>人员的培训</w:t>
            </w:r>
          </w:p>
        </w:tc>
        <w:tc>
          <w:tcPr>
            <w:tcW w:w="1985" w:type="dxa"/>
            <w:tcBorders>
              <w:top w:val="single" w:sz="4" w:space="0" w:color="auto"/>
              <w:bottom w:val="single" w:sz="4" w:space="0" w:color="auto"/>
            </w:tcBorders>
            <w:shd w:val="clear" w:color="auto" w:fill="auto"/>
            <w:vAlign w:val="center"/>
          </w:tcPr>
          <w:p w:rsidR="00650773" w:rsidRPr="005C2C5A" w:rsidRDefault="00650773" w:rsidP="00650773">
            <w:pPr>
              <w:jc w:val="center"/>
              <w:textAlignment w:val="center"/>
              <w:rPr>
                <w:rFonts w:ascii="宋体"/>
                <w:sz w:val="15"/>
                <w:szCs w:val="15"/>
              </w:rPr>
            </w:pPr>
            <w:r>
              <w:rPr>
                <w:rFonts w:ascii="Segoe UI Emoji" w:eastAsia="Segoe UI Emoji" w:hAnsi="Segoe UI Emoji" w:cs="Segoe UI Emoji"/>
                <w:sz w:val="15"/>
                <w:szCs w:val="15"/>
              </w:rPr>
              <w:t>□</w:t>
            </w:r>
            <w:r>
              <w:rPr>
                <w:rFonts w:ascii="宋体" w:hint="eastAsia"/>
                <w:sz w:val="15"/>
                <w:szCs w:val="15"/>
              </w:rPr>
              <w:t xml:space="preserve">合格 </w:t>
            </w:r>
            <w:r>
              <w:rPr>
                <w:rFonts w:ascii="Segoe UI Emoji" w:eastAsia="Segoe UI Emoji" w:hAnsi="Segoe UI Emoji" w:cs="Segoe UI Emoji"/>
                <w:sz w:val="15"/>
                <w:szCs w:val="15"/>
              </w:rPr>
              <w:t>□</w:t>
            </w:r>
            <w:r>
              <w:rPr>
                <w:rFonts w:ascii="宋体" w:hint="eastAsia"/>
                <w:sz w:val="15"/>
                <w:szCs w:val="15"/>
              </w:rPr>
              <w:t>不合格</w:t>
            </w:r>
          </w:p>
        </w:tc>
        <w:tc>
          <w:tcPr>
            <w:tcW w:w="2278" w:type="dxa"/>
            <w:tcBorders>
              <w:top w:val="single" w:sz="4" w:space="0" w:color="auto"/>
              <w:bottom w:val="single" w:sz="4" w:space="0" w:color="auto"/>
            </w:tcBorders>
            <w:shd w:val="clear" w:color="auto" w:fill="auto"/>
            <w:vAlign w:val="center"/>
          </w:tcPr>
          <w:p w:rsidR="00650773" w:rsidRPr="005C2C5A" w:rsidRDefault="00650773" w:rsidP="00280E43">
            <w:pPr>
              <w:textAlignment w:val="center"/>
              <w:rPr>
                <w:rFonts w:ascii="宋体"/>
                <w:sz w:val="15"/>
                <w:szCs w:val="15"/>
              </w:rPr>
            </w:pPr>
          </w:p>
        </w:tc>
      </w:tr>
      <w:tr w:rsidR="00650773" w:rsidTr="00691563">
        <w:trPr>
          <w:trHeight w:val="397"/>
          <w:jc w:val="center"/>
        </w:trPr>
        <w:tc>
          <w:tcPr>
            <w:tcW w:w="699" w:type="dxa"/>
            <w:vMerge/>
            <w:tcBorders>
              <w:bottom w:val="single" w:sz="4" w:space="0" w:color="auto"/>
            </w:tcBorders>
            <w:shd w:val="clear" w:color="auto" w:fill="auto"/>
            <w:vAlign w:val="center"/>
          </w:tcPr>
          <w:p w:rsidR="00650773" w:rsidRPr="005C2C5A" w:rsidRDefault="00650773" w:rsidP="00280E43">
            <w:pPr>
              <w:jc w:val="center"/>
              <w:textAlignment w:val="center"/>
              <w:rPr>
                <w:rFonts w:ascii="宋体"/>
                <w:sz w:val="15"/>
                <w:szCs w:val="15"/>
              </w:rPr>
            </w:pPr>
          </w:p>
        </w:tc>
        <w:tc>
          <w:tcPr>
            <w:tcW w:w="1843" w:type="dxa"/>
            <w:vMerge/>
            <w:tcBorders>
              <w:bottom w:val="single" w:sz="4" w:space="0" w:color="auto"/>
            </w:tcBorders>
            <w:shd w:val="clear" w:color="auto" w:fill="auto"/>
            <w:vAlign w:val="center"/>
          </w:tcPr>
          <w:p w:rsidR="00650773" w:rsidRPr="005C2C5A" w:rsidRDefault="00650773" w:rsidP="00280E43">
            <w:pPr>
              <w:jc w:val="center"/>
              <w:textAlignment w:val="center"/>
              <w:rPr>
                <w:rFonts w:ascii="宋体"/>
                <w:sz w:val="15"/>
                <w:szCs w:val="15"/>
              </w:rPr>
            </w:pPr>
          </w:p>
        </w:tc>
        <w:tc>
          <w:tcPr>
            <w:tcW w:w="2126" w:type="dxa"/>
            <w:tcBorders>
              <w:top w:val="single" w:sz="4" w:space="0" w:color="auto"/>
              <w:bottom w:val="single" w:sz="4" w:space="0" w:color="auto"/>
            </w:tcBorders>
            <w:shd w:val="clear" w:color="auto" w:fill="auto"/>
            <w:vAlign w:val="center"/>
          </w:tcPr>
          <w:p w:rsidR="00650773" w:rsidRDefault="00650773" w:rsidP="00650773">
            <w:pPr>
              <w:jc w:val="center"/>
              <w:textAlignment w:val="center"/>
              <w:rPr>
                <w:rFonts w:ascii="宋体"/>
                <w:sz w:val="15"/>
                <w:szCs w:val="15"/>
              </w:rPr>
            </w:pPr>
            <w:r>
              <w:rPr>
                <w:rFonts w:ascii="宋体" w:hint="eastAsia"/>
                <w:sz w:val="15"/>
                <w:szCs w:val="15"/>
              </w:rPr>
              <w:t>资料的交接</w:t>
            </w:r>
          </w:p>
        </w:tc>
        <w:tc>
          <w:tcPr>
            <w:tcW w:w="1985" w:type="dxa"/>
            <w:tcBorders>
              <w:top w:val="single" w:sz="4" w:space="0" w:color="auto"/>
              <w:bottom w:val="single" w:sz="4" w:space="0" w:color="auto"/>
            </w:tcBorders>
            <w:shd w:val="clear" w:color="auto" w:fill="auto"/>
            <w:vAlign w:val="center"/>
          </w:tcPr>
          <w:p w:rsidR="00650773" w:rsidRPr="005C2C5A" w:rsidRDefault="00650773" w:rsidP="00650773">
            <w:pPr>
              <w:jc w:val="center"/>
              <w:textAlignment w:val="center"/>
              <w:rPr>
                <w:rFonts w:ascii="宋体"/>
                <w:sz w:val="15"/>
                <w:szCs w:val="15"/>
              </w:rPr>
            </w:pPr>
            <w:r>
              <w:rPr>
                <w:rFonts w:ascii="Segoe UI Emoji" w:eastAsia="Segoe UI Emoji" w:hAnsi="Segoe UI Emoji" w:cs="Segoe UI Emoji"/>
                <w:sz w:val="15"/>
                <w:szCs w:val="15"/>
              </w:rPr>
              <w:t>□</w:t>
            </w:r>
            <w:r>
              <w:rPr>
                <w:rFonts w:ascii="宋体" w:hint="eastAsia"/>
                <w:sz w:val="15"/>
                <w:szCs w:val="15"/>
              </w:rPr>
              <w:t xml:space="preserve">合格 </w:t>
            </w:r>
            <w:r>
              <w:rPr>
                <w:rFonts w:ascii="Segoe UI Emoji" w:eastAsia="Segoe UI Emoji" w:hAnsi="Segoe UI Emoji" w:cs="Segoe UI Emoji"/>
                <w:sz w:val="15"/>
                <w:szCs w:val="15"/>
              </w:rPr>
              <w:t>□</w:t>
            </w:r>
            <w:r>
              <w:rPr>
                <w:rFonts w:ascii="宋体" w:hint="eastAsia"/>
                <w:sz w:val="15"/>
                <w:szCs w:val="15"/>
              </w:rPr>
              <w:t>不合格</w:t>
            </w:r>
          </w:p>
        </w:tc>
        <w:tc>
          <w:tcPr>
            <w:tcW w:w="2278" w:type="dxa"/>
            <w:tcBorders>
              <w:top w:val="single" w:sz="4" w:space="0" w:color="auto"/>
              <w:bottom w:val="single" w:sz="4" w:space="0" w:color="auto"/>
            </w:tcBorders>
            <w:shd w:val="clear" w:color="auto" w:fill="auto"/>
            <w:vAlign w:val="center"/>
          </w:tcPr>
          <w:p w:rsidR="00650773" w:rsidRPr="005C2C5A" w:rsidRDefault="00650773" w:rsidP="00280E43">
            <w:pPr>
              <w:textAlignment w:val="center"/>
              <w:rPr>
                <w:rFonts w:ascii="宋体"/>
                <w:sz w:val="15"/>
                <w:szCs w:val="15"/>
              </w:rPr>
            </w:pPr>
          </w:p>
        </w:tc>
      </w:tr>
      <w:tr w:rsidR="00650773" w:rsidTr="00691563">
        <w:trPr>
          <w:trHeight w:val="397"/>
          <w:jc w:val="center"/>
        </w:trPr>
        <w:tc>
          <w:tcPr>
            <w:tcW w:w="8931" w:type="dxa"/>
            <w:gridSpan w:val="5"/>
            <w:tcBorders>
              <w:top w:val="single" w:sz="4" w:space="0" w:color="auto"/>
              <w:bottom w:val="single" w:sz="4" w:space="0" w:color="auto"/>
            </w:tcBorders>
            <w:shd w:val="clear" w:color="auto" w:fill="auto"/>
            <w:vAlign w:val="center"/>
          </w:tcPr>
          <w:p w:rsidR="00650773" w:rsidRPr="005C2C5A" w:rsidRDefault="00650773" w:rsidP="00280E43">
            <w:pPr>
              <w:textAlignment w:val="center"/>
              <w:rPr>
                <w:rFonts w:ascii="宋体"/>
                <w:sz w:val="15"/>
                <w:szCs w:val="15"/>
              </w:rPr>
            </w:pPr>
            <w:r>
              <w:rPr>
                <w:rFonts w:ascii="宋体" w:hint="eastAsia"/>
                <w:sz w:val="15"/>
                <w:szCs w:val="15"/>
              </w:rPr>
              <w:t>业主签字： 日期：</w:t>
            </w:r>
          </w:p>
        </w:tc>
      </w:tr>
      <w:tr w:rsidR="00650773" w:rsidTr="00691563">
        <w:trPr>
          <w:trHeight w:val="397"/>
          <w:jc w:val="center"/>
        </w:trPr>
        <w:tc>
          <w:tcPr>
            <w:tcW w:w="8931" w:type="dxa"/>
            <w:gridSpan w:val="5"/>
            <w:tcBorders>
              <w:top w:val="single" w:sz="4" w:space="0" w:color="auto"/>
            </w:tcBorders>
            <w:shd w:val="clear" w:color="auto" w:fill="auto"/>
            <w:vAlign w:val="center"/>
          </w:tcPr>
          <w:p w:rsidR="00650773" w:rsidRPr="005C2C5A" w:rsidRDefault="00650773" w:rsidP="00280E43">
            <w:pPr>
              <w:textAlignment w:val="center"/>
              <w:rPr>
                <w:rFonts w:ascii="宋体"/>
                <w:sz w:val="15"/>
                <w:szCs w:val="15"/>
              </w:rPr>
            </w:pPr>
            <w:r>
              <w:rPr>
                <w:rFonts w:ascii="宋体" w:hint="eastAsia"/>
                <w:sz w:val="15"/>
                <w:szCs w:val="15"/>
              </w:rPr>
              <w:t>脱硝优化控制系统供应方签字： 日期：</w:t>
            </w:r>
          </w:p>
        </w:tc>
      </w:tr>
    </w:tbl>
    <w:p w:rsidR="00280E43" w:rsidRDefault="00280E43" w:rsidP="00280E43">
      <w:pPr>
        <w:pStyle w:val="affffff9"/>
        <w:framePr w:hSpace="0" w:vSpace="0" w:wrap="auto" w:vAnchor="margin" w:hAnchor="text" w:xAlign="left" w:yAlign="inline"/>
      </w:pPr>
    </w:p>
    <w:p w:rsidR="00280E43" w:rsidRPr="00280E43" w:rsidRDefault="00F40BFF" w:rsidP="00AC07B1">
      <w:pPr>
        <w:pStyle w:val="affffff9"/>
        <w:framePr w:hSpace="0" w:vSpace="0" w:wrap="auto" w:vAnchor="margin" w:hAnchor="text" w:xAlign="left" w:yAlign="inline"/>
      </w:pPr>
      <w:r>
        <w:rPr>
          <w:noProof/>
        </w:rPr>
        <w:pict>
          <v:shapetype id="_x0000_t32" coordsize="21600,21600" o:spt="32" o:oned="t" path="m,l21600,21600e" filled="f">
            <v:path arrowok="t" fillok="f" o:connecttype="none"/>
            <o:lock v:ext="edit" shapetype="t"/>
          </v:shapetype>
          <v:shape id="_x0000_s2059" type="#_x0000_t32" style="position:absolute;left:0;text-align:left;margin-left:199.1pt;margin-top:46.1pt;width:90.45pt;height:0;z-index:251664896" o:connectortype="straight"/>
        </w:pict>
      </w:r>
      <w:commentRangeStart w:id="68"/>
    </w:p>
    <w:sectPr w:rsidR="00280E43" w:rsidRPr="00280E43" w:rsidSect="00586C8E">
      <w:headerReference w:type="default" r:id="rId10"/>
      <w:footerReference w:type="default" r:id="rId11"/>
      <w:pgSz w:w="11906" w:h="16838"/>
      <w:pgMar w:top="567" w:right="1134" w:bottom="1134" w:left="1418" w:header="1418" w:footer="1134" w:gutter="0"/>
      <w:pgNumType w:start="1"/>
      <w:cols w:space="425"/>
      <w:formProt w:val="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6FF1FB" w15:done="0"/>
  <w15:commentEx w15:paraId="4D967F68" w15:done="0"/>
  <w15:commentEx w15:paraId="1BBAF3BA" w15:done="0"/>
  <w15:commentEx w15:paraId="3E0EB3B1" w15:done="0"/>
  <w15:commentEx w15:paraId="30BA94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01A95" w16cex:dateUtc="2022-07-30T13:01:00Z"/>
  <w16cex:commentExtensible w16cex:durableId="26928B79" w16cex:dateUtc="2022-08-01T09:27:00Z"/>
  <w16cex:commentExtensible w16cex:durableId="26928BB1" w16cex:dateUtc="2022-08-01T09:28:00Z"/>
  <w16cex:commentExtensible w16cex:durableId="26928CA4" w16cex:dateUtc="2022-08-01T09:32:00Z"/>
  <w16cex:commentExtensible w16cex:durableId="26928D25" w16cex:dateUtc="2022-08-01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FF1FB" w16cid:durableId="26901A95"/>
  <w16cid:commentId w16cid:paraId="4D967F68" w16cid:durableId="26928B79"/>
  <w16cid:commentId w16cid:paraId="1BBAF3BA" w16cid:durableId="26928BB1"/>
  <w16cid:commentId w16cid:paraId="3E0EB3B1" w16cid:durableId="26928CA4"/>
  <w16cid:commentId w16cid:paraId="30BA9486" w16cid:durableId="26928D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5E1" w:rsidRDefault="003415E1" w:rsidP="00586C8E">
      <w:r>
        <w:separator/>
      </w:r>
    </w:p>
  </w:endnote>
  <w:endnote w:type="continuationSeparator" w:id="1">
    <w:p w:rsidR="003415E1" w:rsidRDefault="003415E1" w:rsidP="00586C8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83" w:rsidRDefault="00676683">
    <w:pPr>
      <w:pStyle w:val="afff8"/>
    </w:pPr>
    <w:r>
      <w:fldChar w:fldCharType="begin"/>
    </w:r>
    <w:r>
      <w:instrText xml:space="preserve"> PAGE  \* MERGEFORMAT </w:instrText>
    </w:r>
    <w:r>
      <w:fldChar w:fldCharType="separate"/>
    </w:r>
    <w:r w:rsidR="00F40BF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5E1" w:rsidRDefault="003415E1" w:rsidP="00586C8E">
      <w:r>
        <w:separator/>
      </w:r>
    </w:p>
  </w:footnote>
  <w:footnote w:type="continuationSeparator" w:id="1">
    <w:p w:rsidR="003415E1" w:rsidRDefault="003415E1" w:rsidP="00586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83" w:rsidRDefault="00676683">
    <w:pPr>
      <w:pStyle w:val="afff9"/>
    </w:pPr>
    <w:r w:rsidRPr="002103C3">
      <w:t>T/CSEE xxx-2022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1AD535C"/>
    <w:multiLevelType w:val="hybridMultilevel"/>
    <w:tmpl w:val="8E527516"/>
    <w:lvl w:ilvl="0" w:tplc="F0E4104A">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993" w:firstLine="0"/>
      </w:pPr>
      <w:rPr>
        <w:rFonts w:ascii="黑体" w:eastAsia="黑体" w:hAnsi="Times New Roman" w:hint="eastAsia"/>
        <w:b w:val="0"/>
        <w:i w:val="0"/>
        <w:sz w:val="21"/>
        <w:lang w:val="en-US"/>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227F1EFF"/>
    <w:multiLevelType w:val="hybridMultilevel"/>
    <w:tmpl w:val="8312DD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nsid w:val="44C50F90"/>
    <w:multiLevelType w:val="multilevel"/>
    <w:tmpl w:val="327E709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57372B3B"/>
    <w:multiLevelType w:val="hybridMultilevel"/>
    <w:tmpl w:val="561A8D28"/>
    <w:lvl w:ilvl="0" w:tplc="04090019">
      <w:start w:val="1"/>
      <w:numFmt w:val="lowerLetter"/>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5">
    <w:nsid w:val="5C783554"/>
    <w:multiLevelType w:val="hybridMultilevel"/>
    <w:tmpl w:val="8312DD46"/>
    <w:lvl w:ilvl="0" w:tplc="FFFFFFFF">
      <w:start w:val="1"/>
      <w:numFmt w:val="lowerLetter"/>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60B55DC2"/>
    <w:multiLevelType w:val="multilevel"/>
    <w:tmpl w:val="544A0210"/>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lang w:val="en-US"/>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65D84F96"/>
    <w:multiLevelType w:val="hybridMultilevel"/>
    <w:tmpl w:val="496280F2"/>
    <w:lvl w:ilvl="0" w:tplc="5DB455F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A493C44"/>
    <w:multiLevelType w:val="hybridMultilevel"/>
    <w:tmpl w:val="8312DD46"/>
    <w:lvl w:ilvl="0" w:tplc="FFFFFFFF">
      <w:start w:val="1"/>
      <w:numFmt w:val="lowerLetter"/>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2">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3">
    <w:nsid w:val="71307BC9"/>
    <w:multiLevelType w:val="hybridMultilevel"/>
    <w:tmpl w:val="8312DD46"/>
    <w:lvl w:ilvl="0" w:tplc="FFFFFFFF">
      <w:start w:val="1"/>
      <w:numFmt w:val="lowerLetter"/>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10"/>
  </w:num>
  <w:num w:numId="2">
    <w:abstractNumId w:val="6"/>
  </w:num>
  <w:num w:numId="3">
    <w:abstractNumId w:val="9"/>
  </w:num>
  <w:num w:numId="4">
    <w:abstractNumId w:val="2"/>
  </w:num>
  <w:num w:numId="5">
    <w:abstractNumId w:val="11"/>
  </w:num>
  <w:num w:numId="6">
    <w:abstractNumId w:val="22"/>
  </w:num>
  <w:num w:numId="7">
    <w:abstractNumId w:val="0"/>
  </w:num>
  <w:num w:numId="8">
    <w:abstractNumId w:val="12"/>
  </w:num>
  <w:num w:numId="9">
    <w:abstractNumId w:val="5"/>
  </w:num>
  <w:num w:numId="10">
    <w:abstractNumId w:val="18"/>
  </w:num>
  <w:num w:numId="11">
    <w:abstractNumId w:val="16"/>
  </w:num>
  <w:num w:numId="12">
    <w:abstractNumId w:val="21"/>
  </w:num>
  <w:num w:numId="13">
    <w:abstractNumId w:val="8"/>
  </w:num>
  <w:num w:numId="14">
    <w:abstractNumId w:val="1"/>
  </w:num>
  <w:num w:numId="15">
    <w:abstractNumId w:val="3"/>
  </w:num>
  <w:num w:numId="16">
    <w:abstractNumId w:val="17"/>
  </w:num>
  <w:num w:numId="17">
    <w:abstractNumId w:val="13"/>
  </w:num>
  <w:num w:numId="18">
    <w:abstractNumId w:val="7"/>
  </w:num>
  <w:num w:numId="19">
    <w:abstractNumId w:val="20"/>
  </w:num>
  <w:num w:numId="20">
    <w:abstractNumId w:val="15"/>
  </w:num>
  <w:num w:numId="21">
    <w:abstractNumId w:val="23"/>
  </w:num>
  <w:num w:numId="22">
    <w:abstractNumId w:val="11"/>
  </w:num>
  <w:num w:numId="23">
    <w:abstractNumId w:val="11"/>
  </w:num>
  <w:num w:numId="24">
    <w:abstractNumId w:val="11"/>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num>
  <w:num w:numId="30">
    <w:abstractNumId w:val="14"/>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6"/>
  </w:num>
  <w:num w:numId="40">
    <w:abstractNumId w:val="6"/>
  </w:num>
  <w:num w:numId="41">
    <w:abstractNumId w:val="19"/>
  </w:num>
  <w:num w:numId="42">
    <w:abstractNumId w:val="4"/>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bordersDoNotSurroundHeader/>
  <w:bordersDoNotSurroundFooter/>
  <w:trackRevisions/>
  <w:defaultTabStop w:val="420"/>
  <w:characterSpacingControl w:val="doNotCompress"/>
  <w:hdrShapeDefaults>
    <o:shapedefaults v:ext="edit" spidmax="4098" fillcolor="white">
      <v:fill color="white"/>
    </o:shapedefaults>
  </w:hdrShapeDefaults>
  <w:footnotePr>
    <w:footnote w:id="0"/>
    <w:footnote w:id="1"/>
  </w:footnotePr>
  <w:endnotePr>
    <w:endnote w:id="0"/>
    <w:endnote w:id="1"/>
  </w:endnotePr>
  <w:compat>
    <w:useFELayout/>
  </w:compat>
  <w:rsids>
    <w:rsidRoot w:val="00035925"/>
    <w:rsid w:val="00000244"/>
    <w:rsid w:val="0000185F"/>
    <w:rsid w:val="00003F1B"/>
    <w:rsid w:val="0000586F"/>
    <w:rsid w:val="000073C1"/>
    <w:rsid w:val="00013D86"/>
    <w:rsid w:val="00013E02"/>
    <w:rsid w:val="00014EC7"/>
    <w:rsid w:val="00020322"/>
    <w:rsid w:val="0002143C"/>
    <w:rsid w:val="00021F62"/>
    <w:rsid w:val="00023D1D"/>
    <w:rsid w:val="000241D1"/>
    <w:rsid w:val="00025A65"/>
    <w:rsid w:val="00026C31"/>
    <w:rsid w:val="00027280"/>
    <w:rsid w:val="000320A7"/>
    <w:rsid w:val="0003358D"/>
    <w:rsid w:val="0003472A"/>
    <w:rsid w:val="00035925"/>
    <w:rsid w:val="000362DF"/>
    <w:rsid w:val="0004124C"/>
    <w:rsid w:val="00046C6E"/>
    <w:rsid w:val="00047617"/>
    <w:rsid w:val="00047CED"/>
    <w:rsid w:val="00050DDC"/>
    <w:rsid w:val="000527E6"/>
    <w:rsid w:val="00054A15"/>
    <w:rsid w:val="00055D2C"/>
    <w:rsid w:val="000669B5"/>
    <w:rsid w:val="00067CDF"/>
    <w:rsid w:val="00071DA2"/>
    <w:rsid w:val="00074FBE"/>
    <w:rsid w:val="000754A7"/>
    <w:rsid w:val="000800BB"/>
    <w:rsid w:val="00081C6F"/>
    <w:rsid w:val="00082DA1"/>
    <w:rsid w:val="00083A09"/>
    <w:rsid w:val="00086946"/>
    <w:rsid w:val="0009005E"/>
    <w:rsid w:val="00092857"/>
    <w:rsid w:val="00096CF0"/>
    <w:rsid w:val="00097697"/>
    <w:rsid w:val="000A084E"/>
    <w:rsid w:val="000A10EE"/>
    <w:rsid w:val="000A197F"/>
    <w:rsid w:val="000A20A9"/>
    <w:rsid w:val="000A4809"/>
    <w:rsid w:val="000A48B1"/>
    <w:rsid w:val="000A7578"/>
    <w:rsid w:val="000B059C"/>
    <w:rsid w:val="000B3143"/>
    <w:rsid w:val="000B35BB"/>
    <w:rsid w:val="000B5D4F"/>
    <w:rsid w:val="000B5F23"/>
    <w:rsid w:val="000C2E2F"/>
    <w:rsid w:val="000C305F"/>
    <w:rsid w:val="000C69D8"/>
    <w:rsid w:val="000C6B05"/>
    <w:rsid w:val="000C6DD6"/>
    <w:rsid w:val="000C73D4"/>
    <w:rsid w:val="000D05EE"/>
    <w:rsid w:val="000D30AD"/>
    <w:rsid w:val="000D3D4C"/>
    <w:rsid w:val="000D4189"/>
    <w:rsid w:val="000D45B0"/>
    <w:rsid w:val="000D4F51"/>
    <w:rsid w:val="000D6D92"/>
    <w:rsid w:val="000D718B"/>
    <w:rsid w:val="000E0C46"/>
    <w:rsid w:val="000E11BD"/>
    <w:rsid w:val="000F030C"/>
    <w:rsid w:val="000F082C"/>
    <w:rsid w:val="000F0DC1"/>
    <w:rsid w:val="000F129C"/>
    <w:rsid w:val="000F6E82"/>
    <w:rsid w:val="000F71EE"/>
    <w:rsid w:val="00100CF1"/>
    <w:rsid w:val="00104720"/>
    <w:rsid w:val="00104DE0"/>
    <w:rsid w:val="001056DE"/>
    <w:rsid w:val="0010583D"/>
    <w:rsid w:val="00105978"/>
    <w:rsid w:val="00106DBE"/>
    <w:rsid w:val="00107A4F"/>
    <w:rsid w:val="001124C0"/>
    <w:rsid w:val="001158AB"/>
    <w:rsid w:val="00117116"/>
    <w:rsid w:val="001206E9"/>
    <w:rsid w:val="0012090D"/>
    <w:rsid w:val="001217C4"/>
    <w:rsid w:val="00121E9C"/>
    <w:rsid w:val="00123E19"/>
    <w:rsid w:val="00124BFA"/>
    <w:rsid w:val="001253E9"/>
    <w:rsid w:val="0012664B"/>
    <w:rsid w:val="00130E15"/>
    <w:rsid w:val="0013175F"/>
    <w:rsid w:val="00134540"/>
    <w:rsid w:val="00134763"/>
    <w:rsid w:val="00137878"/>
    <w:rsid w:val="001403F7"/>
    <w:rsid w:val="0014266C"/>
    <w:rsid w:val="00144A13"/>
    <w:rsid w:val="00146C7B"/>
    <w:rsid w:val="00147F56"/>
    <w:rsid w:val="001512B4"/>
    <w:rsid w:val="00160156"/>
    <w:rsid w:val="00160ED5"/>
    <w:rsid w:val="001620A5"/>
    <w:rsid w:val="001645EE"/>
    <w:rsid w:val="00164E53"/>
    <w:rsid w:val="0016507A"/>
    <w:rsid w:val="0016699D"/>
    <w:rsid w:val="00174425"/>
    <w:rsid w:val="00175159"/>
    <w:rsid w:val="00176208"/>
    <w:rsid w:val="00177EA2"/>
    <w:rsid w:val="0018211B"/>
    <w:rsid w:val="001840D3"/>
    <w:rsid w:val="00185531"/>
    <w:rsid w:val="00186259"/>
    <w:rsid w:val="0018766D"/>
    <w:rsid w:val="001900F8"/>
    <w:rsid w:val="00191258"/>
    <w:rsid w:val="00192680"/>
    <w:rsid w:val="00193037"/>
    <w:rsid w:val="00193A2C"/>
    <w:rsid w:val="001944E4"/>
    <w:rsid w:val="0019699F"/>
    <w:rsid w:val="001975C7"/>
    <w:rsid w:val="001A1750"/>
    <w:rsid w:val="001A288E"/>
    <w:rsid w:val="001B14AE"/>
    <w:rsid w:val="001B2E22"/>
    <w:rsid w:val="001B34C9"/>
    <w:rsid w:val="001B6DC2"/>
    <w:rsid w:val="001C0949"/>
    <w:rsid w:val="001C149C"/>
    <w:rsid w:val="001C21AC"/>
    <w:rsid w:val="001C47BA"/>
    <w:rsid w:val="001C59EA"/>
    <w:rsid w:val="001C6E63"/>
    <w:rsid w:val="001C7288"/>
    <w:rsid w:val="001D1A57"/>
    <w:rsid w:val="001D277E"/>
    <w:rsid w:val="001D406C"/>
    <w:rsid w:val="001D41EE"/>
    <w:rsid w:val="001D6CBB"/>
    <w:rsid w:val="001E0380"/>
    <w:rsid w:val="001E078D"/>
    <w:rsid w:val="001E11F6"/>
    <w:rsid w:val="001E13B1"/>
    <w:rsid w:val="001E1AD3"/>
    <w:rsid w:val="001E298F"/>
    <w:rsid w:val="001E679E"/>
    <w:rsid w:val="001E74D6"/>
    <w:rsid w:val="001F3A19"/>
    <w:rsid w:val="001F4028"/>
    <w:rsid w:val="001F540D"/>
    <w:rsid w:val="001F612C"/>
    <w:rsid w:val="00200430"/>
    <w:rsid w:val="00201038"/>
    <w:rsid w:val="0020355A"/>
    <w:rsid w:val="00204A12"/>
    <w:rsid w:val="00204BCF"/>
    <w:rsid w:val="0020547E"/>
    <w:rsid w:val="00206CA9"/>
    <w:rsid w:val="00210289"/>
    <w:rsid w:val="002103C3"/>
    <w:rsid w:val="0021368E"/>
    <w:rsid w:val="002137CE"/>
    <w:rsid w:val="002173A5"/>
    <w:rsid w:val="002207BA"/>
    <w:rsid w:val="0022501C"/>
    <w:rsid w:val="0022551C"/>
    <w:rsid w:val="00230C00"/>
    <w:rsid w:val="00234467"/>
    <w:rsid w:val="002353C9"/>
    <w:rsid w:val="00235E3D"/>
    <w:rsid w:val="002365D7"/>
    <w:rsid w:val="00237D8D"/>
    <w:rsid w:val="00241DA2"/>
    <w:rsid w:val="00242585"/>
    <w:rsid w:val="002449BC"/>
    <w:rsid w:val="00247FEE"/>
    <w:rsid w:val="00247FFB"/>
    <w:rsid w:val="00250E7D"/>
    <w:rsid w:val="00252CB6"/>
    <w:rsid w:val="00255DAB"/>
    <w:rsid w:val="002565D5"/>
    <w:rsid w:val="00257A57"/>
    <w:rsid w:val="002622C0"/>
    <w:rsid w:val="00263334"/>
    <w:rsid w:val="00264BA3"/>
    <w:rsid w:val="00264DA4"/>
    <w:rsid w:val="00265260"/>
    <w:rsid w:val="00272A79"/>
    <w:rsid w:val="00273A57"/>
    <w:rsid w:val="0027646D"/>
    <w:rsid w:val="002778AE"/>
    <w:rsid w:val="00280E43"/>
    <w:rsid w:val="0028269A"/>
    <w:rsid w:val="00283590"/>
    <w:rsid w:val="002841C3"/>
    <w:rsid w:val="00286973"/>
    <w:rsid w:val="00287781"/>
    <w:rsid w:val="002904E4"/>
    <w:rsid w:val="0029085F"/>
    <w:rsid w:val="00291153"/>
    <w:rsid w:val="0029434A"/>
    <w:rsid w:val="00294E70"/>
    <w:rsid w:val="002A00BE"/>
    <w:rsid w:val="002A1924"/>
    <w:rsid w:val="002A32A9"/>
    <w:rsid w:val="002A4A8D"/>
    <w:rsid w:val="002A630C"/>
    <w:rsid w:val="002A7420"/>
    <w:rsid w:val="002B0CAE"/>
    <w:rsid w:val="002B0F12"/>
    <w:rsid w:val="002B1308"/>
    <w:rsid w:val="002B4554"/>
    <w:rsid w:val="002B5B6B"/>
    <w:rsid w:val="002C1CFB"/>
    <w:rsid w:val="002C439D"/>
    <w:rsid w:val="002C4B80"/>
    <w:rsid w:val="002C6E2B"/>
    <w:rsid w:val="002C72D8"/>
    <w:rsid w:val="002C77EB"/>
    <w:rsid w:val="002D11FA"/>
    <w:rsid w:val="002D3A65"/>
    <w:rsid w:val="002D7BCA"/>
    <w:rsid w:val="002E08D4"/>
    <w:rsid w:val="002E096B"/>
    <w:rsid w:val="002E0DDF"/>
    <w:rsid w:val="002E18D5"/>
    <w:rsid w:val="002E2906"/>
    <w:rsid w:val="002E2E28"/>
    <w:rsid w:val="002E3B25"/>
    <w:rsid w:val="002E5635"/>
    <w:rsid w:val="002E64C3"/>
    <w:rsid w:val="002E6A2C"/>
    <w:rsid w:val="002F1133"/>
    <w:rsid w:val="002F1D8C"/>
    <w:rsid w:val="002F21DA"/>
    <w:rsid w:val="002F2D8F"/>
    <w:rsid w:val="002F513A"/>
    <w:rsid w:val="00301F39"/>
    <w:rsid w:val="003038D9"/>
    <w:rsid w:val="0031519F"/>
    <w:rsid w:val="00316DAB"/>
    <w:rsid w:val="003201F6"/>
    <w:rsid w:val="00320865"/>
    <w:rsid w:val="00321CAA"/>
    <w:rsid w:val="0032397C"/>
    <w:rsid w:val="00323EDF"/>
    <w:rsid w:val="0032499B"/>
    <w:rsid w:val="00324B77"/>
    <w:rsid w:val="00325628"/>
    <w:rsid w:val="00325926"/>
    <w:rsid w:val="00325CDD"/>
    <w:rsid w:val="00327A8A"/>
    <w:rsid w:val="003345AC"/>
    <w:rsid w:val="003348DC"/>
    <w:rsid w:val="00336610"/>
    <w:rsid w:val="00336789"/>
    <w:rsid w:val="003415E1"/>
    <w:rsid w:val="0034237C"/>
    <w:rsid w:val="00343EF4"/>
    <w:rsid w:val="00343F73"/>
    <w:rsid w:val="00344261"/>
    <w:rsid w:val="00345060"/>
    <w:rsid w:val="003460C8"/>
    <w:rsid w:val="0035323B"/>
    <w:rsid w:val="00353385"/>
    <w:rsid w:val="00353415"/>
    <w:rsid w:val="00354076"/>
    <w:rsid w:val="00355C5D"/>
    <w:rsid w:val="003609D2"/>
    <w:rsid w:val="00363F22"/>
    <w:rsid w:val="00366F01"/>
    <w:rsid w:val="00367393"/>
    <w:rsid w:val="00371B23"/>
    <w:rsid w:val="00375225"/>
    <w:rsid w:val="00375564"/>
    <w:rsid w:val="00377980"/>
    <w:rsid w:val="0038187D"/>
    <w:rsid w:val="00381BC6"/>
    <w:rsid w:val="00383191"/>
    <w:rsid w:val="00386DED"/>
    <w:rsid w:val="00386ED3"/>
    <w:rsid w:val="003871A3"/>
    <w:rsid w:val="003912E7"/>
    <w:rsid w:val="0039299C"/>
    <w:rsid w:val="00393333"/>
    <w:rsid w:val="00393947"/>
    <w:rsid w:val="00394FEA"/>
    <w:rsid w:val="003959EC"/>
    <w:rsid w:val="003A1F06"/>
    <w:rsid w:val="003A2275"/>
    <w:rsid w:val="003A288C"/>
    <w:rsid w:val="003A51B4"/>
    <w:rsid w:val="003A5525"/>
    <w:rsid w:val="003A66C0"/>
    <w:rsid w:val="003A6A4F"/>
    <w:rsid w:val="003A7088"/>
    <w:rsid w:val="003A748F"/>
    <w:rsid w:val="003B00DF"/>
    <w:rsid w:val="003B0E24"/>
    <w:rsid w:val="003B1275"/>
    <w:rsid w:val="003B1778"/>
    <w:rsid w:val="003B5456"/>
    <w:rsid w:val="003B7282"/>
    <w:rsid w:val="003C11CB"/>
    <w:rsid w:val="003C27B4"/>
    <w:rsid w:val="003C308B"/>
    <w:rsid w:val="003C34E0"/>
    <w:rsid w:val="003C4BBE"/>
    <w:rsid w:val="003C75F3"/>
    <w:rsid w:val="003C78A3"/>
    <w:rsid w:val="003D46F1"/>
    <w:rsid w:val="003E1867"/>
    <w:rsid w:val="003E4AFE"/>
    <w:rsid w:val="003E4F16"/>
    <w:rsid w:val="003E5729"/>
    <w:rsid w:val="003E6F88"/>
    <w:rsid w:val="003F0079"/>
    <w:rsid w:val="003F408F"/>
    <w:rsid w:val="003F4EE0"/>
    <w:rsid w:val="00401036"/>
    <w:rsid w:val="0040183E"/>
    <w:rsid w:val="0040212E"/>
    <w:rsid w:val="00402153"/>
    <w:rsid w:val="0040235D"/>
    <w:rsid w:val="00402FC1"/>
    <w:rsid w:val="004063C8"/>
    <w:rsid w:val="00407DBF"/>
    <w:rsid w:val="00410B3E"/>
    <w:rsid w:val="00412174"/>
    <w:rsid w:val="004137D8"/>
    <w:rsid w:val="004145DF"/>
    <w:rsid w:val="00416989"/>
    <w:rsid w:val="00421CA4"/>
    <w:rsid w:val="0042414A"/>
    <w:rsid w:val="0042445B"/>
    <w:rsid w:val="00425082"/>
    <w:rsid w:val="0042640D"/>
    <w:rsid w:val="00431437"/>
    <w:rsid w:val="00431DEB"/>
    <w:rsid w:val="00433318"/>
    <w:rsid w:val="004349EC"/>
    <w:rsid w:val="00435C3E"/>
    <w:rsid w:val="0043649B"/>
    <w:rsid w:val="004365BD"/>
    <w:rsid w:val="0044388D"/>
    <w:rsid w:val="00446B29"/>
    <w:rsid w:val="0044752F"/>
    <w:rsid w:val="004508B3"/>
    <w:rsid w:val="00453F9A"/>
    <w:rsid w:val="0045527C"/>
    <w:rsid w:val="00461414"/>
    <w:rsid w:val="0046189A"/>
    <w:rsid w:val="00467DFF"/>
    <w:rsid w:val="00471E91"/>
    <w:rsid w:val="00473A90"/>
    <w:rsid w:val="00473FAF"/>
    <w:rsid w:val="00474675"/>
    <w:rsid w:val="0047470C"/>
    <w:rsid w:val="00474EF0"/>
    <w:rsid w:val="00476C79"/>
    <w:rsid w:val="00477252"/>
    <w:rsid w:val="004805FC"/>
    <w:rsid w:val="004808F6"/>
    <w:rsid w:val="004810A8"/>
    <w:rsid w:val="00481751"/>
    <w:rsid w:val="004839A9"/>
    <w:rsid w:val="00485F08"/>
    <w:rsid w:val="00486FB7"/>
    <w:rsid w:val="004A35F9"/>
    <w:rsid w:val="004A76DD"/>
    <w:rsid w:val="004B0568"/>
    <w:rsid w:val="004B24C1"/>
    <w:rsid w:val="004B461E"/>
    <w:rsid w:val="004B59CC"/>
    <w:rsid w:val="004B68ED"/>
    <w:rsid w:val="004C179E"/>
    <w:rsid w:val="004C1AE7"/>
    <w:rsid w:val="004C292F"/>
    <w:rsid w:val="004C5AB1"/>
    <w:rsid w:val="004C5D99"/>
    <w:rsid w:val="004C6F6E"/>
    <w:rsid w:val="004C7DE2"/>
    <w:rsid w:val="004D10F8"/>
    <w:rsid w:val="004D164A"/>
    <w:rsid w:val="004D6EAA"/>
    <w:rsid w:val="004D749B"/>
    <w:rsid w:val="004E102D"/>
    <w:rsid w:val="004E120D"/>
    <w:rsid w:val="004E26C7"/>
    <w:rsid w:val="004E4110"/>
    <w:rsid w:val="004E72CD"/>
    <w:rsid w:val="004F5D05"/>
    <w:rsid w:val="005003EE"/>
    <w:rsid w:val="00500513"/>
    <w:rsid w:val="00502756"/>
    <w:rsid w:val="00503004"/>
    <w:rsid w:val="0050359B"/>
    <w:rsid w:val="00504FCE"/>
    <w:rsid w:val="0050643B"/>
    <w:rsid w:val="0050702B"/>
    <w:rsid w:val="00507A19"/>
    <w:rsid w:val="00510280"/>
    <w:rsid w:val="005122B9"/>
    <w:rsid w:val="00513A3B"/>
    <w:rsid w:val="00513D73"/>
    <w:rsid w:val="00514A43"/>
    <w:rsid w:val="00515332"/>
    <w:rsid w:val="005168BE"/>
    <w:rsid w:val="005174E5"/>
    <w:rsid w:val="00517E89"/>
    <w:rsid w:val="00521F97"/>
    <w:rsid w:val="00522393"/>
    <w:rsid w:val="00522620"/>
    <w:rsid w:val="00525656"/>
    <w:rsid w:val="00534C02"/>
    <w:rsid w:val="0054264B"/>
    <w:rsid w:val="0054331E"/>
    <w:rsid w:val="00543786"/>
    <w:rsid w:val="0054411B"/>
    <w:rsid w:val="00545122"/>
    <w:rsid w:val="00545DC4"/>
    <w:rsid w:val="0054692C"/>
    <w:rsid w:val="00547225"/>
    <w:rsid w:val="0055211A"/>
    <w:rsid w:val="005533D7"/>
    <w:rsid w:val="00554755"/>
    <w:rsid w:val="005565FC"/>
    <w:rsid w:val="0056177C"/>
    <w:rsid w:val="005624E2"/>
    <w:rsid w:val="005635E5"/>
    <w:rsid w:val="0056515B"/>
    <w:rsid w:val="00567534"/>
    <w:rsid w:val="005703DE"/>
    <w:rsid w:val="00572724"/>
    <w:rsid w:val="005738DD"/>
    <w:rsid w:val="0058464E"/>
    <w:rsid w:val="005853A2"/>
    <w:rsid w:val="00586C8E"/>
    <w:rsid w:val="00590190"/>
    <w:rsid w:val="0059125D"/>
    <w:rsid w:val="00594947"/>
    <w:rsid w:val="00596254"/>
    <w:rsid w:val="005A01CB"/>
    <w:rsid w:val="005A02F5"/>
    <w:rsid w:val="005A0BB7"/>
    <w:rsid w:val="005A0C80"/>
    <w:rsid w:val="005A58FF"/>
    <w:rsid w:val="005A5EAF"/>
    <w:rsid w:val="005A5F0F"/>
    <w:rsid w:val="005A64C0"/>
    <w:rsid w:val="005A68BB"/>
    <w:rsid w:val="005B188C"/>
    <w:rsid w:val="005B3C11"/>
    <w:rsid w:val="005C00F3"/>
    <w:rsid w:val="005C0228"/>
    <w:rsid w:val="005C1C28"/>
    <w:rsid w:val="005C2B44"/>
    <w:rsid w:val="005C2C5A"/>
    <w:rsid w:val="005C4B10"/>
    <w:rsid w:val="005C6DB5"/>
    <w:rsid w:val="005D2B5B"/>
    <w:rsid w:val="005D47E1"/>
    <w:rsid w:val="005D4D64"/>
    <w:rsid w:val="005D594F"/>
    <w:rsid w:val="005E1102"/>
    <w:rsid w:val="005E19E7"/>
    <w:rsid w:val="005E59F6"/>
    <w:rsid w:val="005E5D5D"/>
    <w:rsid w:val="005F0AA2"/>
    <w:rsid w:val="005F2A6A"/>
    <w:rsid w:val="005F334E"/>
    <w:rsid w:val="005F3502"/>
    <w:rsid w:val="005F76DB"/>
    <w:rsid w:val="00604448"/>
    <w:rsid w:val="00604B29"/>
    <w:rsid w:val="00607615"/>
    <w:rsid w:val="0061716C"/>
    <w:rsid w:val="006179C3"/>
    <w:rsid w:val="006201BD"/>
    <w:rsid w:val="006243A1"/>
    <w:rsid w:val="006261F2"/>
    <w:rsid w:val="00632E56"/>
    <w:rsid w:val="00635564"/>
    <w:rsid w:val="00635CBA"/>
    <w:rsid w:val="006366AD"/>
    <w:rsid w:val="0063684A"/>
    <w:rsid w:val="0064338B"/>
    <w:rsid w:val="0064633E"/>
    <w:rsid w:val="00646542"/>
    <w:rsid w:val="00647BBF"/>
    <w:rsid w:val="00647BEE"/>
    <w:rsid w:val="006504F4"/>
    <w:rsid w:val="00650773"/>
    <w:rsid w:val="00654BC9"/>
    <w:rsid w:val="006552FD"/>
    <w:rsid w:val="006553AE"/>
    <w:rsid w:val="0065627C"/>
    <w:rsid w:val="006578AE"/>
    <w:rsid w:val="00657A7A"/>
    <w:rsid w:val="00657EE0"/>
    <w:rsid w:val="00660AFF"/>
    <w:rsid w:val="00660B0A"/>
    <w:rsid w:val="00663AF3"/>
    <w:rsid w:val="00664FCE"/>
    <w:rsid w:val="00666B6C"/>
    <w:rsid w:val="006704EA"/>
    <w:rsid w:val="00670F0A"/>
    <w:rsid w:val="00671768"/>
    <w:rsid w:val="006744C7"/>
    <w:rsid w:val="00675FA8"/>
    <w:rsid w:val="006761F5"/>
    <w:rsid w:val="00676683"/>
    <w:rsid w:val="00676A5B"/>
    <w:rsid w:val="00682682"/>
    <w:rsid w:val="00682702"/>
    <w:rsid w:val="00683254"/>
    <w:rsid w:val="00686777"/>
    <w:rsid w:val="00686DB3"/>
    <w:rsid w:val="00690D39"/>
    <w:rsid w:val="00691563"/>
    <w:rsid w:val="00691604"/>
    <w:rsid w:val="006917FC"/>
    <w:rsid w:val="00691FD0"/>
    <w:rsid w:val="00692368"/>
    <w:rsid w:val="00697669"/>
    <w:rsid w:val="006A02B9"/>
    <w:rsid w:val="006A268C"/>
    <w:rsid w:val="006A2EBC"/>
    <w:rsid w:val="006A5EA0"/>
    <w:rsid w:val="006A783B"/>
    <w:rsid w:val="006A7AEA"/>
    <w:rsid w:val="006A7B33"/>
    <w:rsid w:val="006B0EBD"/>
    <w:rsid w:val="006B2264"/>
    <w:rsid w:val="006B4E13"/>
    <w:rsid w:val="006B524A"/>
    <w:rsid w:val="006B5B8B"/>
    <w:rsid w:val="006B6AAF"/>
    <w:rsid w:val="006B75DD"/>
    <w:rsid w:val="006C3DEC"/>
    <w:rsid w:val="006C67E0"/>
    <w:rsid w:val="006C7ABA"/>
    <w:rsid w:val="006D0D60"/>
    <w:rsid w:val="006D1122"/>
    <w:rsid w:val="006D2F3B"/>
    <w:rsid w:val="006D3C00"/>
    <w:rsid w:val="006D5BB1"/>
    <w:rsid w:val="006D77C5"/>
    <w:rsid w:val="006E036E"/>
    <w:rsid w:val="006E0CD1"/>
    <w:rsid w:val="006E177A"/>
    <w:rsid w:val="006E1F7F"/>
    <w:rsid w:val="006E3675"/>
    <w:rsid w:val="006E493A"/>
    <w:rsid w:val="006E4A7F"/>
    <w:rsid w:val="006F097E"/>
    <w:rsid w:val="006F1D07"/>
    <w:rsid w:val="006F1DE1"/>
    <w:rsid w:val="006F3B65"/>
    <w:rsid w:val="006F48D0"/>
    <w:rsid w:val="006F51BA"/>
    <w:rsid w:val="0070059A"/>
    <w:rsid w:val="00704647"/>
    <w:rsid w:val="00704DF6"/>
    <w:rsid w:val="0070651C"/>
    <w:rsid w:val="00707B82"/>
    <w:rsid w:val="00712722"/>
    <w:rsid w:val="007132A3"/>
    <w:rsid w:val="00714202"/>
    <w:rsid w:val="00714C41"/>
    <w:rsid w:val="00716421"/>
    <w:rsid w:val="00717B25"/>
    <w:rsid w:val="00724EFB"/>
    <w:rsid w:val="007260A1"/>
    <w:rsid w:val="0073447D"/>
    <w:rsid w:val="007344B6"/>
    <w:rsid w:val="0073653A"/>
    <w:rsid w:val="00740BEF"/>
    <w:rsid w:val="00741318"/>
    <w:rsid w:val="007419C3"/>
    <w:rsid w:val="007441B4"/>
    <w:rsid w:val="007467A7"/>
    <w:rsid w:val="007469DD"/>
    <w:rsid w:val="0074741B"/>
    <w:rsid w:val="0074759E"/>
    <w:rsid w:val="007478EA"/>
    <w:rsid w:val="007534A4"/>
    <w:rsid w:val="0075415C"/>
    <w:rsid w:val="007551C0"/>
    <w:rsid w:val="0075572F"/>
    <w:rsid w:val="00755FA1"/>
    <w:rsid w:val="00756CC5"/>
    <w:rsid w:val="00757D0F"/>
    <w:rsid w:val="0076092A"/>
    <w:rsid w:val="0076150C"/>
    <w:rsid w:val="00761817"/>
    <w:rsid w:val="00763502"/>
    <w:rsid w:val="00765209"/>
    <w:rsid w:val="00771E84"/>
    <w:rsid w:val="00775139"/>
    <w:rsid w:val="00775963"/>
    <w:rsid w:val="0078659E"/>
    <w:rsid w:val="0079088D"/>
    <w:rsid w:val="007910FD"/>
    <w:rsid w:val="007913AB"/>
    <w:rsid w:val="007914F7"/>
    <w:rsid w:val="007936DA"/>
    <w:rsid w:val="00797DFD"/>
    <w:rsid w:val="007A078B"/>
    <w:rsid w:val="007A518C"/>
    <w:rsid w:val="007B1625"/>
    <w:rsid w:val="007B2991"/>
    <w:rsid w:val="007B2A7F"/>
    <w:rsid w:val="007B44F7"/>
    <w:rsid w:val="007B706E"/>
    <w:rsid w:val="007B71EB"/>
    <w:rsid w:val="007C0B45"/>
    <w:rsid w:val="007C1AFF"/>
    <w:rsid w:val="007C35D2"/>
    <w:rsid w:val="007C540E"/>
    <w:rsid w:val="007C6205"/>
    <w:rsid w:val="007C686A"/>
    <w:rsid w:val="007C728E"/>
    <w:rsid w:val="007D03A6"/>
    <w:rsid w:val="007D2C53"/>
    <w:rsid w:val="007D3D60"/>
    <w:rsid w:val="007E0BB0"/>
    <w:rsid w:val="007E1980"/>
    <w:rsid w:val="007E1D56"/>
    <w:rsid w:val="007E29A1"/>
    <w:rsid w:val="007E3B4D"/>
    <w:rsid w:val="007E492A"/>
    <w:rsid w:val="007E4B76"/>
    <w:rsid w:val="007E4C9A"/>
    <w:rsid w:val="007E5A64"/>
    <w:rsid w:val="007E5D95"/>
    <w:rsid w:val="007E5EA8"/>
    <w:rsid w:val="007E64A5"/>
    <w:rsid w:val="007F0CF1"/>
    <w:rsid w:val="007F1050"/>
    <w:rsid w:val="007F12A5"/>
    <w:rsid w:val="007F390A"/>
    <w:rsid w:val="007F4CF1"/>
    <w:rsid w:val="007F6A74"/>
    <w:rsid w:val="007F6E40"/>
    <w:rsid w:val="007F758D"/>
    <w:rsid w:val="007F7D52"/>
    <w:rsid w:val="00802329"/>
    <w:rsid w:val="0080654C"/>
    <w:rsid w:val="008071C6"/>
    <w:rsid w:val="008107D8"/>
    <w:rsid w:val="00811554"/>
    <w:rsid w:val="00811A81"/>
    <w:rsid w:val="008175F4"/>
    <w:rsid w:val="00817A00"/>
    <w:rsid w:val="00821697"/>
    <w:rsid w:val="0082204E"/>
    <w:rsid w:val="00822F25"/>
    <w:rsid w:val="0082393A"/>
    <w:rsid w:val="0082615B"/>
    <w:rsid w:val="00832F56"/>
    <w:rsid w:val="00833A2A"/>
    <w:rsid w:val="00835DB3"/>
    <w:rsid w:val="0083617B"/>
    <w:rsid w:val="008371BD"/>
    <w:rsid w:val="00843961"/>
    <w:rsid w:val="00844A04"/>
    <w:rsid w:val="008503CF"/>
    <w:rsid w:val="008504A8"/>
    <w:rsid w:val="0085282E"/>
    <w:rsid w:val="00856B87"/>
    <w:rsid w:val="00857F1E"/>
    <w:rsid w:val="00861055"/>
    <w:rsid w:val="00863872"/>
    <w:rsid w:val="00864504"/>
    <w:rsid w:val="0086637F"/>
    <w:rsid w:val="00866756"/>
    <w:rsid w:val="0087198C"/>
    <w:rsid w:val="00872C1F"/>
    <w:rsid w:val="00873B42"/>
    <w:rsid w:val="00880043"/>
    <w:rsid w:val="0088170E"/>
    <w:rsid w:val="008830DF"/>
    <w:rsid w:val="0088447C"/>
    <w:rsid w:val="0088508F"/>
    <w:rsid w:val="008856D8"/>
    <w:rsid w:val="0089155B"/>
    <w:rsid w:val="00892317"/>
    <w:rsid w:val="00892E82"/>
    <w:rsid w:val="00894B38"/>
    <w:rsid w:val="00895389"/>
    <w:rsid w:val="008A6FF1"/>
    <w:rsid w:val="008A7D4C"/>
    <w:rsid w:val="008A7E9E"/>
    <w:rsid w:val="008B05C5"/>
    <w:rsid w:val="008B07B1"/>
    <w:rsid w:val="008B7BCF"/>
    <w:rsid w:val="008C09D9"/>
    <w:rsid w:val="008C1A01"/>
    <w:rsid w:val="008C1B58"/>
    <w:rsid w:val="008C1C0E"/>
    <w:rsid w:val="008C1C2F"/>
    <w:rsid w:val="008C39AE"/>
    <w:rsid w:val="008C590D"/>
    <w:rsid w:val="008C639D"/>
    <w:rsid w:val="008D170D"/>
    <w:rsid w:val="008D3269"/>
    <w:rsid w:val="008D33E7"/>
    <w:rsid w:val="008D6668"/>
    <w:rsid w:val="008E01D6"/>
    <w:rsid w:val="008E031B"/>
    <w:rsid w:val="008E0535"/>
    <w:rsid w:val="008E1697"/>
    <w:rsid w:val="008E1E7A"/>
    <w:rsid w:val="008E3654"/>
    <w:rsid w:val="008E69AB"/>
    <w:rsid w:val="008E6A77"/>
    <w:rsid w:val="008E7029"/>
    <w:rsid w:val="008E7BA8"/>
    <w:rsid w:val="008E7EF6"/>
    <w:rsid w:val="008F1F98"/>
    <w:rsid w:val="008F393E"/>
    <w:rsid w:val="008F5BCF"/>
    <w:rsid w:val="008F6758"/>
    <w:rsid w:val="009000B4"/>
    <w:rsid w:val="0090159C"/>
    <w:rsid w:val="009040DD"/>
    <w:rsid w:val="00905B47"/>
    <w:rsid w:val="00906FD7"/>
    <w:rsid w:val="009075DB"/>
    <w:rsid w:val="00911818"/>
    <w:rsid w:val="0091331C"/>
    <w:rsid w:val="009142C4"/>
    <w:rsid w:val="00915FFD"/>
    <w:rsid w:val="009241C1"/>
    <w:rsid w:val="0092656D"/>
    <w:rsid w:val="009279DE"/>
    <w:rsid w:val="00930116"/>
    <w:rsid w:val="009308A3"/>
    <w:rsid w:val="0093160F"/>
    <w:rsid w:val="0094212C"/>
    <w:rsid w:val="00942D87"/>
    <w:rsid w:val="00943385"/>
    <w:rsid w:val="0094563C"/>
    <w:rsid w:val="009456BB"/>
    <w:rsid w:val="0094572B"/>
    <w:rsid w:val="00954689"/>
    <w:rsid w:val="00956624"/>
    <w:rsid w:val="00957782"/>
    <w:rsid w:val="009579AE"/>
    <w:rsid w:val="00957C79"/>
    <w:rsid w:val="009617C9"/>
    <w:rsid w:val="00961C93"/>
    <w:rsid w:val="00962456"/>
    <w:rsid w:val="009629AE"/>
    <w:rsid w:val="00963003"/>
    <w:rsid w:val="009636BA"/>
    <w:rsid w:val="00965324"/>
    <w:rsid w:val="0097091E"/>
    <w:rsid w:val="00973CE7"/>
    <w:rsid w:val="009740C1"/>
    <w:rsid w:val="00974E52"/>
    <w:rsid w:val="009760D3"/>
    <w:rsid w:val="00976899"/>
    <w:rsid w:val="00977132"/>
    <w:rsid w:val="00981A4B"/>
    <w:rsid w:val="00982501"/>
    <w:rsid w:val="009831D2"/>
    <w:rsid w:val="00985CDF"/>
    <w:rsid w:val="009877D3"/>
    <w:rsid w:val="00990A50"/>
    <w:rsid w:val="00994E8F"/>
    <w:rsid w:val="009951DC"/>
    <w:rsid w:val="009959BB"/>
    <w:rsid w:val="009965A3"/>
    <w:rsid w:val="00997158"/>
    <w:rsid w:val="009A028C"/>
    <w:rsid w:val="009A0B1D"/>
    <w:rsid w:val="009A150A"/>
    <w:rsid w:val="009A288B"/>
    <w:rsid w:val="009A326F"/>
    <w:rsid w:val="009A3487"/>
    <w:rsid w:val="009A382C"/>
    <w:rsid w:val="009A3A7C"/>
    <w:rsid w:val="009A5003"/>
    <w:rsid w:val="009B1918"/>
    <w:rsid w:val="009B290E"/>
    <w:rsid w:val="009B2ADB"/>
    <w:rsid w:val="009B3819"/>
    <w:rsid w:val="009B603A"/>
    <w:rsid w:val="009C2D0E"/>
    <w:rsid w:val="009C3DAC"/>
    <w:rsid w:val="009C42E0"/>
    <w:rsid w:val="009C4783"/>
    <w:rsid w:val="009C5EC9"/>
    <w:rsid w:val="009D3DD6"/>
    <w:rsid w:val="009D5296"/>
    <w:rsid w:val="009D5362"/>
    <w:rsid w:val="009D5904"/>
    <w:rsid w:val="009D7590"/>
    <w:rsid w:val="009D7593"/>
    <w:rsid w:val="009D7DDD"/>
    <w:rsid w:val="009E0C19"/>
    <w:rsid w:val="009E1415"/>
    <w:rsid w:val="009E371B"/>
    <w:rsid w:val="009E6116"/>
    <w:rsid w:val="009F1EDD"/>
    <w:rsid w:val="009F37CB"/>
    <w:rsid w:val="009F5684"/>
    <w:rsid w:val="009F571F"/>
    <w:rsid w:val="009F69BC"/>
    <w:rsid w:val="009F6CE3"/>
    <w:rsid w:val="009F6DC5"/>
    <w:rsid w:val="009F7604"/>
    <w:rsid w:val="00A01658"/>
    <w:rsid w:val="00A01E7D"/>
    <w:rsid w:val="00A02B54"/>
    <w:rsid w:val="00A02E43"/>
    <w:rsid w:val="00A04D65"/>
    <w:rsid w:val="00A056C3"/>
    <w:rsid w:val="00A05B37"/>
    <w:rsid w:val="00A065F9"/>
    <w:rsid w:val="00A0662A"/>
    <w:rsid w:val="00A066AE"/>
    <w:rsid w:val="00A06DEF"/>
    <w:rsid w:val="00A07F34"/>
    <w:rsid w:val="00A11D40"/>
    <w:rsid w:val="00A13094"/>
    <w:rsid w:val="00A1437E"/>
    <w:rsid w:val="00A154B4"/>
    <w:rsid w:val="00A15FE3"/>
    <w:rsid w:val="00A175C9"/>
    <w:rsid w:val="00A21311"/>
    <w:rsid w:val="00A22154"/>
    <w:rsid w:val="00A23161"/>
    <w:rsid w:val="00A24E20"/>
    <w:rsid w:val="00A25C38"/>
    <w:rsid w:val="00A35527"/>
    <w:rsid w:val="00A36BBE"/>
    <w:rsid w:val="00A4307A"/>
    <w:rsid w:val="00A45E61"/>
    <w:rsid w:val="00A46294"/>
    <w:rsid w:val="00A47EBB"/>
    <w:rsid w:val="00A51CDD"/>
    <w:rsid w:val="00A62D2F"/>
    <w:rsid w:val="00A63119"/>
    <w:rsid w:val="00A6419B"/>
    <w:rsid w:val="00A66120"/>
    <w:rsid w:val="00A6730D"/>
    <w:rsid w:val="00A71625"/>
    <w:rsid w:val="00A71B9B"/>
    <w:rsid w:val="00A72008"/>
    <w:rsid w:val="00A7219F"/>
    <w:rsid w:val="00A7246A"/>
    <w:rsid w:val="00A736CA"/>
    <w:rsid w:val="00A748DB"/>
    <w:rsid w:val="00A74991"/>
    <w:rsid w:val="00A751C7"/>
    <w:rsid w:val="00A75BA2"/>
    <w:rsid w:val="00A760FD"/>
    <w:rsid w:val="00A802D6"/>
    <w:rsid w:val="00A8221C"/>
    <w:rsid w:val="00A82453"/>
    <w:rsid w:val="00A82B74"/>
    <w:rsid w:val="00A82EAE"/>
    <w:rsid w:val="00A84249"/>
    <w:rsid w:val="00A87844"/>
    <w:rsid w:val="00A93AD9"/>
    <w:rsid w:val="00A9400E"/>
    <w:rsid w:val="00A95910"/>
    <w:rsid w:val="00AA038C"/>
    <w:rsid w:val="00AA7A09"/>
    <w:rsid w:val="00AB3B50"/>
    <w:rsid w:val="00AB4E48"/>
    <w:rsid w:val="00AC0001"/>
    <w:rsid w:val="00AC05B1"/>
    <w:rsid w:val="00AC07B1"/>
    <w:rsid w:val="00AC224B"/>
    <w:rsid w:val="00AC3E81"/>
    <w:rsid w:val="00AC5022"/>
    <w:rsid w:val="00AD0B42"/>
    <w:rsid w:val="00AD1878"/>
    <w:rsid w:val="00AD1F09"/>
    <w:rsid w:val="00AD356C"/>
    <w:rsid w:val="00AD4813"/>
    <w:rsid w:val="00AD6360"/>
    <w:rsid w:val="00AD7805"/>
    <w:rsid w:val="00AE04C9"/>
    <w:rsid w:val="00AE1394"/>
    <w:rsid w:val="00AE2914"/>
    <w:rsid w:val="00AE503A"/>
    <w:rsid w:val="00AE5803"/>
    <w:rsid w:val="00AE5A4F"/>
    <w:rsid w:val="00AE6D15"/>
    <w:rsid w:val="00AE78EE"/>
    <w:rsid w:val="00AF05FA"/>
    <w:rsid w:val="00B0027F"/>
    <w:rsid w:val="00B01101"/>
    <w:rsid w:val="00B01B0A"/>
    <w:rsid w:val="00B025E3"/>
    <w:rsid w:val="00B04182"/>
    <w:rsid w:val="00B046AD"/>
    <w:rsid w:val="00B074FC"/>
    <w:rsid w:val="00B07AE3"/>
    <w:rsid w:val="00B1059C"/>
    <w:rsid w:val="00B11430"/>
    <w:rsid w:val="00B14622"/>
    <w:rsid w:val="00B1621A"/>
    <w:rsid w:val="00B22A3A"/>
    <w:rsid w:val="00B24C2E"/>
    <w:rsid w:val="00B267E9"/>
    <w:rsid w:val="00B27A13"/>
    <w:rsid w:val="00B32239"/>
    <w:rsid w:val="00B353E5"/>
    <w:rsid w:val="00B353EB"/>
    <w:rsid w:val="00B42E9E"/>
    <w:rsid w:val="00B439C4"/>
    <w:rsid w:val="00B43B22"/>
    <w:rsid w:val="00B4535E"/>
    <w:rsid w:val="00B46AC3"/>
    <w:rsid w:val="00B52A8C"/>
    <w:rsid w:val="00B60126"/>
    <w:rsid w:val="00B602EF"/>
    <w:rsid w:val="00B62308"/>
    <w:rsid w:val="00B625C5"/>
    <w:rsid w:val="00B636A8"/>
    <w:rsid w:val="00B665C6"/>
    <w:rsid w:val="00B71878"/>
    <w:rsid w:val="00B72CC9"/>
    <w:rsid w:val="00B73508"/>
    <w:rsid w:val="00B74F8A"/>
    <w:rsid w:val="00B763B2"/>
    <w:rsid w:val="00B766A6"/>
    <w:rsid w:val="00B774EC"/>
    <w:rsid w:val="00B805AF"/>
    <w:rsid w:val="00B80C33"/>
    <w:rsid w:val="00B8450A"/>
    <w:rsid w:val="00B86693"/>
    <w:rsid w:val="00B8677D"/>
    <w:rsid w:val="00B869EC"/>
    <w:rsid w:val="00B92314"/>
    <w:rsid w:val="00B93687"/>
    <w:rsid w:val="00B9397A"/>
    <w:rsid w:val="00B93FC2"/>
    <w:rsid w:val="00B94F95"/>
    <w:rsid w:val="00B9633D"/>
    <w:rsid w:val="00BA2EBE"/>
    <w:rsid w:val="00BA3C9F"/>
    <w:rsid w:val="00BA4E31"/>
    <w:rsid w:val="00BA7613"/>
    <w:rsid w:val="00BA7DED"/>
    <w:rsid w:val="00BB0F28"/>
    <w:rsid w:val="00BB1886"/>
    <w:rsid w:val="00BB230D"/>
    <w:rsid w:val="00BB2395"/>
    <w:rsid w:val="00BB2C68"/>
    <w:rsid w:val="00BB458A"/>
    <w:rsid w:val="00BB6492"/>
    <w:rsid w:val="00BB7A23"/>
    <w:rsid w:val="00BC08B7"/>
    <w:rsid w:val="00BC0C0A"/>
    <w:rsid w:val="00BC60A6"/>
    <w:rsid w:val="00BC6CC5"/>
    <w:rsid w:val="00BC78C4"/>
    <w:rsid w:val="00BD00D3"/>
    <w:rsid w:val="00BD1570"/>
    <w:rsid w:val="00BD1659"/>
    <w:rsid w:val="00BD258D"/>
    <w:rsid w:val="00BD3AA9"/>
    <w:rsid w:val="00BD4A18"/>
    <w:rsid w:val="00BD6DB2"/>
    <w:rsid w:val="00BE11CF"/>
    <w:rsid w:val="00BE21AB"/>
    <w:rsid w:val="00BE55CB"/>
    <w:rsid w:val="00BE7445"/>
    <w:rsid w:val="00BE784D"/>
    <w:rsid w:val="00BF617A"/>
    <w:rsid w:val="00C0183E"/>
    <w:rsid w:val="00C0379D"/>
    <w:rsid w:val="00C03931"/>
    <w:rsid w:val="00C05FE3"/>
    <w:rsid w:val="00C1219D"/>
    <w:rsid w:val="00C13593"/>
    <w:rsid w:val="00C1658B"/>
    <w:rsid w:val="00C20E36"/>
    <w:rsid w:val="00C2136D"/>
    <w:rsid w:val="00C214EE"/>
    <w:rsid w:val="00C2314B"/>
    <w:rsid w:val="00C24971"/>
    <w:rsid w:val="00C26BE5"/>
    <w:rsid w:val="00C26E4D"/>
    <w:rsid w:val="00C273CE"/>
    <w:rsid w:val="00C27586"/>
    <w:rsid w:val="00C27909"/>
    <w:rsid w:val="00C27B03"/>
    <w:rsid w:val="00C314E1"/>
    <w:rsid w:val="00C31839"/>
    <w:rsid w:val="00C326B7"/>
    <w:rsid w:val="00C34397"/>
    <w:rsid w:val="00C34B48"/>
    <w:rsid w:val="00C350DE"/>
    <w:rsid w:val="00C4095D"/>
    <w:rsid w:val="00C42A8E"/>
    <w:rsid w:val="00C50F28"/>
    <w:rsid w:val="00C52181"/>
    <w:rsid w:val="00C52429"/>
    <w:rsid w:val="00C601D2"/>
    <w:rsid w:val="00C62C52"/>
    <w:rsid w:val="00C657AB"/>
    <w:rsid w:val="00C65BCC"/>
    <w:rsid w:val="00C66010"/>
    <w:rsid w:val="00C661DB"/>
    <w:rsid w:val="00C66798"/>
    <w:rsid w:val="00C66970"/>
    <w:rsid w:val="00C675F2"/>
    <w:rsid w:val="00C70014"/>
    <w:rsid w:val="00C72E50"/>
    <w:rsid w:val="00C73BE2"/>
    <w:rsid w:val="00C801D8"/>
    <w:rsid w:val="00C803E9"/>
    <w:rsid w:val="00C8691C"/>
    <w:rsid w:val="00C87762"/>
    <w:rsid w:val="00C92E93"/>
    <w:rsid w:val="00C97E2F"/>
    <w:rsid w:val="00CA027E"/>
    <w:rsid w:val="00CA100E"/>
    <w:rsid w:val="00CA168A"/>
    <w:rsid w:val="00CA3310"/>
    <w:rsid w:val="00CA357E"/>
    <w:rsid w:val="00CA44F9"/>
    <w:rsid w:val="00CA4A69"/>
    <w:rsid w:val="00CB2005"/>
    <w:rsid w:val="00CB281F"/>
    <w:rsid w:val="00CB72F5"/>
    <w:rsid w:val="00CC3063"/>
    <w:rsid w:val="00CC324E"/>
    <w:rsid w:val="00CC3E0C"/>
    <w:rsid w:val="00CC58D3"/>
    <w:rsid w:val="00CC6D3B"/>
    <w:rsid w:val="00CC784D"/>
    <w:rsid w:val="00CD1FB9"/>
    <w:rsid w:val="00CD5465"/>
    <w:rsid w:val="00CD5562"/>
    <w:rsid w:val="00CD5908"/>
    <w:rsid w:val="00CD5F3E"/>
    <w:rsid w:val="00CD6990"/>
    <w:rsid w:val="00CE054C"/>
    <w:rsid w:val="00CE079C"/>
    <w:rsid w:val="00CE6A97"/>
    <w:rsid w:val="00CF0F37"/>
    <w:rsid w:val="00CF27CF"/>
    <w:rsid w:val="00CF48EC"/>
    <w:rsid w:val="00CF51D6"/>
    <w:rsid w:val="00D01AC1"/>
    <w:rsid w:val="00D0337B"/>
    <w:rsid w:val="00D0391B"/>
    <w:rsid w:val="00D03FBE"/>
    <w:rsid w:val="00D0460A"/>
    <w:rsid w:val="00D053E3"/>
    <w:rsid w:val="00D07003"/>
    <w:rsid w:val="00D079B2"/>
    <w:rsid w:val="00D07DC8"/>
    <w:rsid w:val="00D114E9"/>
    <w:rsid w:val="00D15C86"/>
    <w:rsid w:val="00D1623F"/>
    <w:rsid w:val="00D16538"/>
    <w:rsid w:val="00D16598"/>
    <w:rsid w:val="00D17283"/>
    <w:rsid w:val="00D2390B"/>
    <w:rsid w:val="00D23AF4"/>
    <w:rsid w:val="00D24B81"/>
    <w:rsid w:val="00D429C6"/>
    <w:rsid w:val="00D47748"/>
    <w:rsid w:val="00D506C5"/>
    <w:rsid w:val="00D51C61"/>
    <w:rsid w:val="00D533DB"/>
    <w:rsid w:val="00D53857"/>
    <w:rsid w:val="00D53FBB"/>
    <w:rsid w:val="00D54CC3"/>
    <w:rsid w:val="00D6041A"/>
    <w:rsid w:val="00D61DAC"/>
    <w:rsid w:val="00D6293B"/>
    <w:rsid w:val="00D633EB"/>
    <w:rsid w:val="00D641DE"/>
    <w:rsid w:val="00D64E7F"/>
    <w:rsid w:val="00D71AA0"/>
    <w:rsid w:val="00D71D53"/>
    <w:rsid w:val="00D73417"/>
    <w:rsid w:val="00D802EA"/>
    <w:rsid w:val="00D82BC3"/>
    <w:rsid w:val="00D82FF7"/>
    <w:rsid w:val="00D847FE"/>
    <w:rsid w:val="00D90B48"/>
    <w:rsid w:val="00D929DB"/>
    <w:rsid w:val="00D9303A"/>
    <w:rsid w:val="00D930BE"/>
    <w:rsid w:val="00D94C32"/>
    <w:rsid w:val="00D964EA"/>
    <w:rsid w:val="00D966D0"/>
    <w:rsid w:val="00D9766E"/>
    <w:rsid w:val="00DA0C59"/>
    <w:rsid w:val="00DA3991"/>
    <w:rsid w:val="00DA444F"/>
    <w:rsid w:val="00DA6FC8"/>
    <w:rsid w:val="00DB07FF"/>
    <w:rsid w:val="00DB7E6C"/>
    <w:rsid w:val="00DC3DF7"/>
    <w:rsid w:val="00DC4CEF"/>
    <w:rsid w:val="00DC6383"/>
    <w:rsid w:val="00DC6D67"/>
    <w:rsid w:val="00DD288A"/>
    <w:rsid w:val="00DD37DA"/>
    <w:rsid w:val="00DD5A29"/>
    <w:rsid w:val="00DD5D9D"/>
    <w:rsid w:val="00DD6C64"/>
    <w:rsid w:val="00DE0F96"/>
    <w:rsid w:val="00DE35CB"/>
    <w:rsid w:val="00DE632F"/>
    <w:rsid w:val="00DE7052"/>
    <w:rsid w:val="00DF0E7B"/>
    <w:rsid w:val="00DF21E9"/>
    <w:rsid w:val="00DF5506"/>
    <w:rsid w:val="00DF57C3"/>
    <w:rsid w:val="00DF6CCF"/>
    <w:rsid w:val="00DF7E3F"/>
    <w:rsid w:val="00E00F14"/>
    <w:rsid w:val="00E01ED1"/>
    <w:rsid w:val="00E03CEB"/>
    <w:rsid w:val="00E06386"/>
    <w:rsid w:val="00E16CBB"/>
    <w:rsid w:val="00E20093"/>
    <w:rsid w:val="00E21397"/>
    <w:rsid w:val="00E24EB4"/>
    <w:rsid w:val="00E30B5F"/>
    <w:rsid w:val="00E320ED"/>
    <w:rsid w:val="00E337A7"/>
    <w:rsid w:val="00E33AFB"/>
    <w:rsid w:val="00E34218"/>
    <w:rsid w:val="00E36B38"/>
    <w:rsid w:val="00E379D4"/>
    <w:rsid w:val="00E435FD"/>
    <w:rsid w:val="00E46282"/>
    <w:rsid w:val="00E5216E"/>
    <w:rsid w:val="00E541BF"/>
    <w:rsid w:val="00E57E97"/>
    <w:rsid w:val="00E61187"/>
    <w:rsid w:val="00E6155B"/>
    <w:rsid w:val="00E61B3C"/>
    <w:rsid w:val="00E63E1A"/>
    <w:rsid w:val="00E64290"/>
    <w:rsid w:val="00E6433B"/>
    <w:rsid w:val="00E66461"/>
    <w:rsid w:val="00E73299"/>
    <w:rsid w:val="00E736A2"/>
    <w:rsid w:val="00E73E2F"/>
    <w:rsid w:val="00E76656"/>
    <w:rsid w:val="00E76A18"/>
    <w:rsid w:val="00E80718"/>
    <w:rsid w:val="00E812E4"/>
    <w:rsid w:val="00E82344"/>
    <w:rsid w:val="00E82F1E"/>
    <w:rsid w:val="00E84C82"/>
    <w:rsid w:val="00E84D64"/>
    <w:rsid w:val="00E86DCB"/>
    <w:rsid w:val="00E87408"/>
    <w:rsid w:val="00E901F3"/>
    <w:rsid w:val="00E914C4"/>
    <w:rsid w:val="00E92F93"/>
    <w:rsid w:val="00E934F5"/>
    <w:rsid w:val="00E95AA3"/>
    <w:rsid w:val="00E96668"/>
    <w:rsid w:val="00E96961"/>
    <w:rsid w:val="00E96BFF"/>
    <w:rsid w:val="00E97369"/>
    <w:rsid w:val="00EA2237"/>
    <w:rsid w:val="00EA2AC2"/>
    <w:rsid w:val="00EA359F"/>
    <w:rsid w:val="00EA72EC"/>
    <w:rsid w:val="00EB08C8"/>
    <w:rsid w:val="00EB11CB"/>
    <w:rsid w:val="00EB13C8"/>
    <w:rsid w:val="00EB275A"/>
    <w:rsid w:val="00EB38BA"/>
    <w:rsid w:val="00EB786A"/>
    <w:rsid w:val="00EC1578"/>
    <w:rsid w:val="00EC1C72"/>
    <w:rsid w:val="00EC3684"/>
    <w:rsid w:val="00EC3CC9"/>
    <w:rsid w:val="00EC680A"/>
    <w:rsid w:val="00EC6DD8"/>
    <w:rsid w:val="00ED004E"/>
    <w:rsid w:val="00ED0741"/>
    <w:rsid w:val="00ED1CD3"/>
    <w:rsid w:val="00ED2347"/>
    <w:rsid w:val="00ED4248"/>
    <w:rsid w:val="00ED4501"/>
    <w:rsid w:val="00ED6DA8"/>
    <w:rsid w:val="00ED786B"/>
    <w:rsid w:val="00EE05A1"/>
    <w:rsid w:val="00EE2BA6"/>
    <w:rsid w:val="00EE2BED"/>
    <w:rsid w:val="00EE374B"/>
    <w:rsid w:val="00EE415B"/>
    <w:rsid w:val="00EE644F"/>
    <w:rsid w:val="00EE7B74"/>
    <w:rsid w:val="00EE7EE4"/>
    <w:rsid w:val="00EF29A6"/>
    <w:rsid w:val="00EF48C6"/>
    <w:rsid w:val="00EF6BF5"/>
    <w:rsid w:val="00F0791D"/>
    <w:rsid w:val="00F103F0"/>
    <w:rsid w:val="00F11BB5"/>
    <w:rsid w:val="00F1417B"/>
    <w:rsid w:val="00F15498"/>
    <w:rsid w:val="00F23608"/>
    <w:rsid w:val="00F24006"/>
    <w:rsid w:val="00F27D4F"/>
    <w:rsid w:val="00F30B69"/>
    <w:rsid w:val="00F31BE4"/>
    <w:rsid w:val="00F324DA"/>
    <w:rsid w:val="00F34B99"/>
    <w:rsid w:val="00F3707A"/>
    <w:rsid w:val="00F3750E"/>
    <w:rsid w:val="00F40209"/>
    <w:rsid w:val="00F40BFF"/>
    <w:rsid w:val="00F435F1"/>
    <w:rsid w:val="00F43D2B"/>
    <w:rsid w:val="00F445E6"/>
    <w:rsid w:val="00F50F73"/>
    <w:rsid w:val="00F52DAB"/>
    <w:rsid w:val="00F543F0"/>
    <w:rsid w:val="00F553EF"/>
    <w:rsid w:val="00F55BEA"/>
    <w:rsid w:val="00F60D08"/>
    <w:rsid w:val="00F70B00"/>
    <w:rsid w:val="00F713E5"/>
    <w:rsid w:val="00F80D1D"/>
    <w:rsid w:val="00F81D29"/>
    <w:rsid w:val="00F82523"/>
    <w:rsid w:val="00F82656"/>
    <w:rsid w:val="00F83AD7"/>
    <w:rsid w:val="00F84C46"/>
    <w:rsid w:val="00F86D38"/>
    <w:rsid w:val="00F91C4D"/>
    <w:rsid w:val="00F92C9F"/>
    <w:rsid w:val="00F92DCA"/>
    <w:rsid w:val="00F92FD9"/>
    <w:rsid w:val="00F94CB2"/>
    <w:rsid w:val="00F9541B"/>
    <w:rsid w:val="00FA6684"/>
    <w:rsid w:val="00FA731E"/>
    <w:rsid w:val="00FA7BFA"/>
    <w:rsid w:val="00FB232B"/>
    <w:rsid w:val="00FB2AA3"/>
    <w:rsid w:val="00FB2B38"/>
    <w:rsid w:val="00FB4AE1"/>
    <w:rsid w:val="00FB601E"/>
    <w:rsid w:val="00FC56A3"/>
    <w:rsid w:val="00FC6358"/>
    <w:rsid w:val="00FD2412"/>
    <w:rsid w:val="00FD320D"/>
    <w:rsid w:val="00FD3C56"/>
    <w:rsid w:val="00FD7F67"/>
    <w:rsid w:val="00FE23DE"/>
    <w:rsid w:val="00FE40A7"/>
    <w:rsid w:val="00FE61E4"/>
    <w:rsid w:val="00FE6956"/>
    <w:rsid w:val="00FF0CA0"/>
    <w:rsid w:val="00FF1AB2"/>
    <w:rsid w:val="00FF40C7"/>
    <w:rsid w:val="00FF58BD"/>
    <w:rsid w:val="00FF7B16"/>
    <w:rsid w:val="1A7D440B"/>
    <w:rsid w:val="23AF7DF2"/>
    <w:rsid w:val="5FB15E19"/>
    <w:rsid w:val="698D51BD"/>
    <w:rsid w:val="71E93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rules v:ext="edit">
        <o:r id="V:Rule2" type="connector" idref="#_x0000_s2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99"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586C8E"/>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rsid w:val="00586C8E"/>
    <w:pPr>
      <w:tabs>
        <w:tab w:val="right" w:leader="dot" w:pos="9241"/>
      </w:tabs>
      <w:ind w:firstLineChars="500" w:firstLine="505"/>
      <w:jc w:val="left"/>
    </w:pPr>
    <w:rPr>
      <w:rFonts w:ascii="宋体"/>
      <w:szCs w:val="21"/>
    </w:rPr>
  </w:style>
  <w:style w:type="paragraph" w:styleId="8">
    <w:name w:val="index 8"/>
    <w:basedOn w:val="aff2"/>
    <w:next w:val="aff2"/>
    <w:rsid w:val="00586C8E"/>
    <w:pPr>
      <w:ind w:left="1680" w:hanging="210"/>
      <w:jc w:val="left"/>
    </w:pPr>
    <w:rPr>
      <w:rFonts w:ascii="Calibri" w:hAnsi="Calibri"/>
      <w:sz w:val="20"/>
      <w:szCs w:val="20"/>
    </w:rPr>
  </w:style>
  <w:style w:type="paragraph" w:styleId="aff6">
    <w:name w:val="caption"/>
    <w:basedOn w:val="aff2"/>
    <w:next w:val="aff2"/>
    <w:qFormat/>
    <w:rsid w:val="00586C8E"/>
    <w:pPr>
      <w:spacing w:before="152" w:after="160"/>
    </w:pPr>
    <w:rPr>
      <w:rFonts w:ascii="Arial" w:eastAsia="黑体" w:hAnsi="Arial" w:cs="Arial"/>
      <w:sz w:val="20"/>
      <w:szCs w:val="20"/>
    </w:rPr>
  </w:style>
  <w:style w:type="paragraph" w:styleId="5">
    <w:name w:val="index 5"/>
    <w:basedOn w:val="aff2"/>
    <w:next w:val="aff2"/>
    <w:rsid w:val="00586C8E"/>
    <w:pPr>
      <w:ind w:left="1050" w:hanging="210"/>
      <w:jc w:val="left"/>
    </w:pPr>
    <w:rPr>
      <w:rFonts w:ascii="Calibri" w:hAnsi="Calibri"/>
      <w:sz w:val="20"/>
      <w:szCs w:val="20"/>
    </w:rPr>
  </w:style>
  <w:style w:type="paragraph" w:styleId="aff7">
    <w:name w:val="Document Map"/>
    <w:basedOn w:val="aff2"/>
    <w:semiHidden/>
    <w:rsid w:val="00586C8E"/>
    <w:pPr>
      <w:shd w:val="clear" w:color="auto" w:fill="000080"/>
    </w:pPr>
  </w:style>
  <w:style w:type="paragraph" w:styleId="aff8">
    <w:name w:val="annotation text"/>
    <w:basedOn w:val="aff2"/>
    <w:link w:val="Char"/>
    <w:rsid w:val="00586C8E"/>
    <w:pPr>
      <w:jc w:val="left"/>
    </w:pPr>
    <w:rPr>
      <w:szCs w:val="20"/>
    </w:rPr>
  </w:style>
  <w:style w:type="paragraph" w:styleId="6">
    <w:name w:val="index 6"/>
    <w:basedOn w:val="aff2"/>
    <w:next w:val="aff2"/>
    <w:rsid w:val="00586C8E"/>
    <w:pPr>
      <w:ind w:left="1260" w:hanging="210"/>
      <w:jc w:val="left"/>
    </w:pPr>
    <w:rPr>
      <w:rFonts w:ascii="Calibri" w:hAnsi="Calibri"/>
      <w:sz w:val="20"/>
      <w:szCs w:val="20"/>
    </w:rPr>
  </w:style>
  <w:style w:type="paragraph" w:styleId="4">
    <w:name w:val="index 4"/>
    <w:basedOn w:val="aff2"/>
    <w:next w:val="aff2"/>
    <w:rsid w:val="00586C8E"/>
    <w:pPr>
      <w:ind w:left="840" w:hanging="210"/>
      <w:jc w:val="left"/>
    </w:pPr>
    <w:rPr>
      <w:rFonts w:ascii="Calibri" w:hAnsi="Calibri"/>
      <w:sz w:val="20"/>
      <w:szCs w:val="20"/>
    </w:rPr>
  </w:style>
  <w:style w:type="paragraph" w:styleId="50">
    <w:name w:val="toc 5"/>
    <w:basedOn w:val="aff2"/>
    <w:next w:val="aff2"/>
    <w:semiHidden/>
    <w:rsid w:val="00586C8E"/>
    <w:pPr>
      <w:tabs>
        <w:tab w:val="right" w:leader="dot" w:pos="9241"/>
      </w:tabs>
      <w:ind w:firstLineChars="300" w:firstLine="300"/>
      <w:jc w:val="left"/>
    </w:pPr>
    <w:rPr>
      <w:rFonts w:ascii="宋体"/>
      <w:szCs w:val="21"/>
    </w:rPr>
  </w:style>
  <w:style w:type="paragraph" w:styleId="3">
    <w:name w:val="toc 3"/>
    <w:basedOn w:val="aff2"/>
    <w:next w:val="aff2"/>
    <w:uiPriority w:val="39"/>
    <w:rsid w:val="00586C8E"/>
    <w:pPr>
      <w:tabs>
        <w:tab w:val="right" w:leader="dot" w:pos="9241"/>
      </w:tabs>
      <w:ind w:firstLineChars="100" w:firstLine="102"/>
      <w:jc w:val="left"/>
    </w:pPr>
    <w:rPr>
      <w:rFonts w:ascii="宋体"/>
      <w:szCs w:val="21"/>
    </w:rPr>
  </w:style>
  <w:style w:type="paragraph" w:styleId="80">
    <w:name w:val="toc 8"/>
    <w:basedOn w:val="aff2"/>
    <w:next w:val="aff2"/>
    <w:semiHidden/>
    <w:rsid w:val="00586C8E"/>
    <w:pPr>
      <w:tabs>
        <w:tab w:val="right" w:leader="dot" w:pos="9241"/>
      </w:tabs>
      <w:ind w:firstLineChars="600" w:firstLine="607"/>
      <w:jc w:val="left"/>
    </w:pPr>
    <w:rPr>
      <w:rFonts w:ascii="宋体"/>
      <w:szCs w:val="21"/>
    </w:rPr>
  </w:style>
  <w:style w:type="paragraph" w:styleId="30">
    <w:name w:val="index 3"/>
    <w:basedOn w:val="aff2"/>
    <w:next w:val="aff2"/>
    <w:rsid w:val="00586C8E"/>
    <w:pPr>
      <w:ind w:left="630" w:hanging="210"/>
      <w:jc w:val="left"/>
    </w:pPr>
    <w:rPr>
      <w:rFonts w:ascii="Calibri" w:hAnsi="Calibri"/>
      <w:sz w:val="20"/>
      <w:szCs w:val="20"/>
    </w:rPr>
  </w:style>
  <w:style w:type="paragraph" w:styleId="aff9">
    <w:name w:val="endnote text"/>
    <w:basedOn w:val="aff2"/>
    <w:semiHidden/>
    <w:rsid w:val="00586C8E"/>
    <w:pPr>
      <w:snapToGrid w:val="0"/>
      <w:jc w:val="left"/>
    </w:pPr>
  </w:style>
  <w:style w:type="paragraph" w:styleId="affa">
    <w:name w:val="Balloon Text"/>
    <w:basedOn w:val="aff2"/>
    <w:semiHidden/>
    <w:rsid w:val="00586C8E"/>
    <w:rPr>
      <w:sz w:val="18"/>
      <w:szCs w:val="18"/>
    </w:rPr>
  </w:style>
  <w:style w:type="paragraph" w:styleId="affb">
    <w:name w:val="footer"/>
    <w:basedOn w:val="aff2"/>
    <w:rsid w:val="00586C8E"/>
    <w:pPr>
      <w:snapToGrid w:val="0"/>
      <w:ind w:rightChars="100" w:right="210"/>
      <w:jc w:val="right"/>
    </w:pPr>
    <w:rPr>
      <w:sz w:val="18"/>
      <w:szCs w:val="18"/>
    </w:rPr>
  </w:style>
  <w:style w:type="paragraph" w:styleId="affc">
    <w:name w:val="header"/>
    <w:basedOn w:val="aff2"/>
    <w:qFormat/>
    <w:rsid w:val="00586C8E"/>
    <w:pPr>
      <w:snapToGrid w:val="0"/>
      <w:jc w:val="left"/>
    </w:pPr>
    <w:rPr>
      <w:sz w:val="18"/>
      <w:szCs w:val="18"/>
    </w:rPr>
  </w:style>
  <w:style w:type="paragraph" w:styleId="1">
    <w:name w:val="toc 1"/>
    <w:basedOn w:val="aff2"/>
    <w:next w:val="aff2"/>
    <w:uiPriority w:val="39"/>
    <w:rsid w:val="00586C8E"/>
    <w:pPr>
      <w:tabs>
        <w:tab w:val="right" w:leader="dot" w:pos="9241"/>
      </w:tabs>
      <w:spacing w:beforeLines="25" w:afterLines="25"/>
      <w:jc w:val="left"/>
    </w:pPr>
    <w:rPr>
      <w:rFonts w:ascii="宋体"/>
      <w:szCs w:val="21"/>
    </w:rPr>
  </w:style>
  <w:style w:type="paragraph" w:styleId="40">
    <w:name w:val="toc 4"/>
    <w:basedOn w:val="aff2"/>
    <w:next w:val="aff2"/>
    <w:semiHidden/>
    <w:rsid w:val="00586C8E"/>
    <w:pPr>
      <w:tabs>
        <w:tab w:val="right" w:leader="dot" w:pos="9241"/>
      </w:tabs>
      <w:ind w:firstLineChars="200" w:firstLine="198"/>
      <w:jc w:val="left"/>
    </w:pPr>
    <w:rPr>
      <w:rFonts w:ascii="宋体"/>
      <w:szCs w:val="21"/>
    </w:rPr>
  </w:style>
  <w:style w:type="paragraph" w:styleId="affd">
    <w:name w:val="index heading"/>
    <w:basedOn w:val="aff2"/>
    <w:next w:val="10"/>
    <w:rsid w:val="00586C8E"/>
    <w:pPr>
      <w:spacing w:before="120" w:after="120"/>
      <w:jc w:val="center"/>
    </w:pPr>
    <w:rPr>
      <w:rFonts w:ascii="Calibri" w:hAnsi="Calibri"/>
      <w:b/>
      <w:bCs/>
      <w:iCs/>
      <w:szCs w:val="20"/>
    </w:rPr>
  </w:style>
  <w:style w:type="paragraph" w:styleId="10">
    <w:name w:val="index 1"/>
    <w:basedOn w:val="aff2"/>
    <w:next w:val="affe"/>
    <w:rsid w:val="00586C8E"/>
    <w:pPr>
      <w:tabs>
        <w:tab w:val="right" w:leader="dot" w:pos="9299"/>
      </w:tabs>
      <w:jc w:val="left"/>
    </w:pPr>
    <w:rPr>
      <w:rFonts w:ascii="宋体"/>
      <w:szCs w:val="21"/>
    </w:rPr>
  </w:style>
  <w:style w:type="paragraph" w:customStyle="1" w:styleId="affe">
    <w:name w:val="段"/>
    <w:link w:val="Char0"/>
    <w:qFormat/>
    <w:rsid w:val="00586C8E"/>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rsid w:val="00586C8E"/>
    <w:pPr>
      <w:numPr>
        <w:numId w:val="1"/>
      </w:numPr>
      <w:snapToGrid w:val="0"/>
      <w:jc w:val="left"/>
    </w:pPr>
    <w:rPr>
      <w:rFonts w:ascii="宋体"/>
      <w:sz w:val="18"/>
      <w:szCs w:val="18"/>
    </w:rPr>
  </w:style>
  <w:style w:type="paragraph" w:styleId="60">
    <w:name w:val="toc 6"/>
    <w:basedOn w:val="aff2"/>
    <w:next w:val="aff2"/>
    <w:semiHidden/>
    <w:rsid w:val="00586C8E"/>
    <w:pPr>
      <w:tabs>
        <w:tab w:val="right" w:leader="dot" w:pos="9241"/>
      </w:tabs>
      <w:ind w:firstLineChars="400" w:firstLine="403"/>
      <w:jc w:val="left"/>
    </w:pPr>
    <w:rPr>
      <w:rFonts w:ascii="宋体"/>
      <w:szCs w:val="21"/>
    </w:rPr>
  </w:style>
  <w:style w:type="paragraph" w:styleId="70">
    <w:name w:val="index 7"/>
    <w:basedOn w:val="aff2"/>
    <w:next w:val="aff2"/>
    <w:rsid w:val="00586C8E"/>
    <w:pPr>
      <w:ind w:left="1470" w:hanging="210"/>
      <w:jc w:val="left"/>
    </w:pPr>
    <w:rPr>
      <w:rFonts w:ascii="Calibri" w:hAnsi="Calibri"/>
      <w:sz w:val="20"/>
      <w:szCs w:val="20"/>
    </w:rPr>
  </w:style>
  <w:style w:type="paragraph" w:styleId="9">
    <w:name w:val="index 9"/>
    <w:basedOn w:val="aff2"/>
    <w:next w:val="aff2"/>
    <w:rsid w:val="00586C8E"/>
    <w:pPr>
      <w:ind w:left="1890" w:hanging="210"/>
      <w:jc w:val="left"/>
    </w:pPr>
    <w:rPr>
      <w:rFonts w:ascii="Calibri" w:hAnsi="Calibri"/>
      <w:sz w:val="20"/>
      <w:szCs w:val="20"/>
    </w:rPr>
  </w:style>
  <w:style w:type="paragraph" w:styleId="2">
    <w:name w:val="toc 2"/>
    <w:basedOn w:val="aff2"/>
    <w:next w:val="aff2"/>
    <w:semiHidden/>
    <w:rsid w:val="00586C8E"/>
    <w:pPr>
      <w:tabs>
        <w:tab w:val="right" w:leader="dot" w:pos="9241"/>
      </w:tabs>
    </w:pPr>
    <w:rPr>
      <w:rFonts w:ascii="宋体"/>
      <w:szCs w:val="21"/>
    </w:rPr>
  </w:style>
  <w:style w:type="paragraph" w:styleId="90">
    <w:name w:val="toc 9"/>
    <w:basedOn w:val="aff2"/>
    <w:next w:val="aff2"/>
    <w:semiHidden/>
    <w:rsid w:val="00586C8E"/>
    <w:pPr>
      <w:ind w:left="1470"/>
      <w:jc w:val="left"/>
    </w:pPr>
    <w:rPr>
      <w:sz w:val="20"/>
      <w:szCs w:val="20"/>
    </w:rPr>
  </w:style>
  <w:style w:type="paragraph" w:styleId="20">
    <w:name w:val="index 2"/>
    <w:basedOn w:val="aff2"/>
    <w:next w:val="aff2"/>
    <w:rsid w:val="00586C8E"/>
    <w:pPr>
      <w:ind w:left="420" w:hanging="210"/>
      <w:jc w:val="left"/>
    </w:pPr>
    <w:rPr>
      <w:rFonts w:ascii="Calibri" w:hAnsi="Calibri"/>
      <w:sz w:val="20"/>
      <w:szCs w:val="20"/>
    </w:rPr>
  </w:style>
  <w:style w:type="paragraph" w:styleId="afff">
    <w:name w:val="annotation subject"/>
    <w:basedOn w:val="aff8"/>
    <w:next w:val="aff8"/>
    <w:link w:val="Char1"/>
    <w:rsid w:val="00586C8E"/>
    <w:rPr>
      <w:b/>
      <w:bCs/>
      <w:szCs w:val="24"/>
    </w:rPr>
  </w:style>
  <w:style w:type="table" w:styleId="afff0">
    <w:name w:val="Table Grid"/>
    <w:basedOn w:val="aff4"/>
    <w:rsid w:val="00586C8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1">
    <w:name w:val="Strong"/>
    <w:uiPriority w:val="99"/>
    <w:qFormat/>
    <w:rsid w:val="00586C8E"/>
    <w:rPr>
      <w:rFonts w:cs="Times New Roman"/>
      <w:b/>
    </w:rPr>
  </w:style>
  <w:style w:type="character" w:styleId="afff2">
    <w:name w:val="endnote reference"/>
    <w:semiHidden/>
    <w:rsid w:val="00586C8E"/>
    <w:rPr>
      <w:vertAlign w:val="superscript"/>
    </w:rPr>
  </w:style>
  <w:style w:type="character" w:styleId="afff3">
    <w:name w:val="page number"/>
    <w:rsid w:val="00586C8E"/>
    <w:rPr>
      <w:rFonts w:ascii="Times New Roman" w:eastAsia="宋体" w:hAnsi="Times New Roman"/>
      <w:sz w:val="18"/>
    </w:rPr>
  </w:style>
  <w:style w:type="character" w:styleId="afff4">
    <w:name w:val="FollowedHyperlink"/>
    <w:rsid w:val="00586C8E"/>
    <w:rPr>
      <w:color w:val="800080"/>
      <w:u w:val="single"/>
    </w:rPr>
  </w:style>
  <w:style w:type="character" w:styleId="afff5">
    <w:name w:val="Hyperlink"/>
    <w:uiPriority w:val="99"/>
    <w:rsid w:val="00586C8E"/>
    <w:rPr>
      <w:color w:val="0000FF"/>
      <w:spacing w:val="0"/>
      <w:w w:val="100"/>
      <w:szCs w:val="21"/>
      <w:u w:val="single"/>
    </w:rPr>
  </w:style>
  <w:style w:type="character" w:styleId="afff6">
    <w:name w:val="annotation reference"/>
    <w:rsid w:val="00586C8E"/>
    <w:rPr>
      <w:sz w:val="21"/>
    </w:rPr>
  </w:style>
  <w:style w:type="character" w:styleId="afff7">
    <w:name w:val="footnote reference"/>
    <w:semiHidden/>
    <w:rsid w:val="00586C8E"/>
    <w:rPr>
      <w:vertAlign w:val="superscript"/>
    </w:rPr>
  </w:style>
  <w:style w:type="character" w:customStyle="1" w:styleId="Char0">
    <w:name w:val="段 Char"/>
    <w:link w:val="affe"/>
    <w:qFormat/>
    <w:rsid w:val="00586C8E"/>
    <w:rPr>
      <w:rFonts w:ascii="宋体"/>
      <w:sz w:val="21"/>
      <w:lang w:val="en-US" w:eastAsia="zh-CN" w:bidi="ar-SA"/>
    </w:rPr>
  </w:style>
  <w:style w:type="paragraph" w:customStyle="1" w:styleId="a5">
    <w:name w:val="一级条标题"/>
    <w:next w:val="affe"/>
    <w:qFormat/>
    <w:rsid w:val="00586C8E"/>
    <w:pPr>
      <w:numPr>
        <w:ilvl w:val="1"/>
        <w:numId w:val="2"/>
      </w:numPr>
      <w:spacing w:beforeLines="50" w:afterLines="50"/>
      <w:ind w:left="0"/>
      <w:outlineLvl w:val="2"/>
    </w:pPr>
    <w:rPr>
      <w:rFonts w:ascii="黑体" w:eastAsia="黑体"/>
      <w:sz w:val="21"/>
      <w:szCs w:val="21"/>
    </w:rPr>
  </w:style>
  <w:style w:type="paragraph" w:customStyle="1" w:styleId="afff8">
    <w:name w:val="标准书脚_奇数页"/>
    <w:qFormat/>
    <w:rsid w:val="00586C8E"/>
    <w:pPr>
      <w:spacing w:before="120"/>
      <w:ind w:right="198"/>
      <w:jc w:val="right"/>
    </w:pPr>
    <w:rPr>
      <w:rFonts w:ascii="宋体"/>
      <w:sz w:val="18"/>
      <w:szCs w:val="18"/>
    </w:rPr>
  </w:style>
  <w:style w:type="paragraph" w:customStyle="1" w:styleId="afff9">
    <w:name w:val="标准书眉_奇数页"/>
    <w:next w:val="aff2"/>
    <w:rsid w:val="00586C8E"/>
    <w:pPr>
      <w:tabs>
        <w:tab w:val="center" w:pos="4154"/>
        <w:tab w:val="right" w:pos="8306"/>
      </w:tabs>
      <w:spacing w:after="220"/>
      <w:jc w:val="right"/>
    </w:pPr>
    <w:rPr>
      <w:rFonts w:ascii="黑体" w:eastAsia="黑体"/>
      <w:sz w:val="21"/>
      <w:szCs w:val="21"/>
    </w:rPr>
  </w:style>
  <w:style w:type="paragraph" w:customStyle="1" w:styleId="a4">
    <w:name w:val="章标题"/>
    <w:next w:val="affe"/>
    <w:link w:val="Char2"/>
    <w:qFormat/>
    <w:rsid w:val="00586C8E"/>
    <w:pPr>
      <w:numPr>
        <w:numId w:val="2"/>
      </w:numPr>
      <w:spacing w:beforeLines="100" w:afterLines="100"/>
      <w:jc w:val="both"/>
      <w:outlineLvl w:val="1"/>
    </w:pPr>
    <w:rPr>
      <w:rFonts w:ascii="黑体" w:eastAsia="黑体"/>
      <w:sz w:val="21"/>
    </w:rPr>
  </w:style>
  <w:style w:type="paragraph" w:customStyle="1" w:styleId="a6">
    <w:name w:val="二级条标题"/>
    <w:basedOn w:val="a5"/>
    <w:next w:val="affe"/>
    <w:link w:val="Char3"/>
    <w:qFormat/>
    <w:rsid w:val="00586C8E"/>
    <w:pPr>
      <w:numPr>
        <w:ilvl w:val="2"/>
      </w:numPr>
      <w:spacing w:before="50" w:after="50"/>
      <w:ind w:left="568"/>
      <w:outlineLvl w:val="3"/>
    </w:pPr>
  </w:style>
  <w:style w:type="paragraph" w:customStyle="1" w:styleId="21">
    <w:name w:val="封面标准号2"/>
    <w:qFormat/>
    <w:rsid w:val="00586C8E"/>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rsid w:val="00586C8E"/>
    <w:pPr>
      <w:widowControl w:val="0"/>
      <w:numPr>
        <w:numId w:val="3"/>
      </w:numPr>
      <w:jc w:val="both"/>
    </w:pPr>
    <w:rPr>
      <w:rFonts w:ascii="宋体"/>
      <w:sz w:val="21"/>
    </w:rPr>
  </w:style>
  <w:style w:type="paragraph" w:customStyle="1" w:styleId="ad">
    <w:name w:val="列项●（二级）"/>
    <w:qFormat/>
    <w:rsid w:val="00586C8E"/>
    <w:pPr>
      <w:numPr>
        <w:ilvl w:val="1"/>
        <w:numId w:val="3"/>
      </w:numPr>
      <w:tabs>
        <w:tab w:val="left" w:pos="840"/>
      </w:tabs>
      <w:jc w:val="both"/>
    </w:pPr>
    <w:rPr>
      <w:rFonts w:ascii="宋体"/>
      <w:sz w:val="21"/>
    </w:rPr>
  </w:style>
  <w:style w:type="paragraph" w:customStyle="1" w:styleId="afffa">
    <w:name w:val="目次、标准名称标题"/>
    <w:basedOn w:val="aff2"/>
    <w:next w:val="affe"/>
    <w:qFormat/>
    <w:rsid w:val="00586C8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rsid w:val="00586C8E"/>
    <w:pPr>
      <w:numPr>
        <w:ilvl w:val="3"/>
      </w:numPr>
      <w:outlineLvl w:val="4"/>
    </w:pPr>
  </w:style>
  <w:style w:type="paragraph" w:customStyle="1" w:styleId="a1">
    <w:name w:val="示例"/>
    <w:next w:val="afffb"/>
    <w:rsid w:val="00586C8E"/>
    <w:pPr>
      <w:widowControl w:val="0"/>
      <w:numPr>
        <w:numId w:val="4"/>
      </w:numPr>
      <w:jc w:val="both"/>
    </w:pPr>
    <w:rPr>
      <w:rFonts w:ascii="宋体"/>
      <w:sz w:val="18"/>
      <w:szCs w:val="18"/>
    </w:rPr>
  </w:style>
  <w:style w:type="paragraph" w:customStyle="1" w:styleId="afffb">
    <w:name w:val="示例内容"/>
    <w:rsid w:val="00586C8E"/>
    <w:pPr>
      <w:ind w:firstLineChars="200" w:firstLine="200"/>
    </w:pPr>
    <w:rPr>
      <w:rFonts w:ascii="宋体"/>
      <w:sz w:val="18"/>
      <w:szCs w:val="18"/>
    </w:rPr>
  </w:style>
  <w:style w:type="paragraph" w:customStyle="1" w:styleId="af1">
    <w:name w:val="数字编号列项（二级）"/>
    <w:qFormat/>
    <w:rsid w:val="00586C8E"/>
    <w:pPr>
      <w:numPr>
        <w:ilvl w:val="1"/>
        <w:numId w:val="22"/>
      </w:numPr>
      <w:tabs>
        <w:tab w:val="left" w:pos="1260"/>
      </w:tabs>
      <w:jc w:val="both"/>
    </w:pPr>
    <w:rPr>
      <w:rFonts w:ascii="宋体"/>
      <w:sz w:val="21"/>
    </w:rPr>
  </w:style>
  <w:style w:type="paragraph" w:customStyle="1" w:styleId="a8">
    <w:name w:val="四级条标题"/>
    <w:basedOn w:val="a7"/>
    <w:next w:val="affe"/>
    <w:rsid w:val="00586C8E"/>
    <w:pPr>
      <w:numPr>
        <w:ilvl w:val="4"/>
      </w:numPr>
      <w:outlineLvl w:val="5"/>
    </w:pPr>
  </w:style>
  <w:style w:type="paragraph" w:customStyle="1" w:styleId="a9">
    <w:name w:val="五级条标题"/>
    <w:basedOn w:val="a8"/>
    <w:next w:val="affe"/>
    <w:link w:val="Char4"/>
    <w:qFormat/>
    <w:rsid w:val="00586C8E"/>
    <w:pPr>
      <w:numPr>
        <w:ilvl w:val="5"/>
      </w:numPr>
      <w:outlineLvl w:val="6"/>
    </w:pPr>
  </w:style>
  <w:style w:type="paragraph" w:customStyle="1" w:styleId="aff1">
    <w:name w:val="注："/>
    <w:next w:val="affe"/>
    <w:qFormat/>
    <w:rsid w:val="00586C8E"/>
    <w:pPr>
      <w:widowControl w:val="0"/>
      <w:numPr>
        <w:numId w:val="6"/>
      </w:numPr>
      <w:autoSpaceDE w:val="0"/>
      <w:autoSpaceDN w:val="0"/>
      <w:jc w:val="both"/>
    </w:pPr>
    <w:rPr>
      <w:rFonts w:ascii="宋体"/>
      <w:sz w:val="18"/>
      <w:szCs w:val="18"/>
    </w:rPr>
  </w:style>
  <w:style w:type="paragraph" w:customStyle="1" w:styleId="a">
    <w:name w:val="注×："/>
    <w:qFormat/>
    <w:rsid w:val="00586C8E"/>
    <w:pPr>
      <w:widowControl w:val="0"/>
      <w:numPr>
        <w:numId w:val="7"/>
      </w:numPr>
      <w:autoSpaceDE w:val="0"/>
      <w:autoSpaceDN w:val="0"/>
      <w:jc w:val="both"/>
    </w:pPr>
    <w:rPr>
      <w:rFonts w:ascii="宋体"/>
      <w:sz w:val="18"/>
      <w:szCs w:val="18"/>
    </w:rPr>
  </w:style>
  <w:style w:type="paragraph" w:customStyle="1" w:styleId="af0">
    <w:name w:val="字母编号列项（一级）"/>
    <w:qFormat/>
    <w:rsid w:val="00586C8E"/>
    <w:pPr>
      <w:numPr>
        <w:numId w:val="22"/>
      </w:numPr>
      <w:jc w:val="both"/>
    </w:pPr>
    <w:rPr>
      <w:rFonts w:ascii="宋体"/>
      <w:sz w:val="21"/>
    </w:rPr>
  </w:style>
  <w:style w:type="paragraph" w:customStyle="1" w:styleId="ae">
    <w:name w:val="列项◆（三级）"/>
    <w:basedOn w:val="aff2"/>
    <w:rsid w:val="00586C8E"/>
    <w:pPr>
      <w:numPr>
        <w:ilvl w:val="2"/>
        <w:numId w:val="3"/>
      </w:numPr>
    </w:pPr>
    <w:rPr>
      <w:rFonts w:ascii="宋体"/>
      <w:szCs w:val="21"/>
    </w:rPr>
  </w:style>
  <w:style w:type="paragraph" w:customStyle="1" w:styleId="af2">
    <w:name w:val="编号列项（三级）"/>
    <w:qFormat/>
    <w:rsid w:val="00586C8E"/>
    <w:pPr>
      <w:numPr>
        <w:ilvl w:val="2"/>
        <w:numId w:val="22"/>
      </w:numPr>
      <w:tabs>
        <w:tab w:val="left" w:pos="0"/>
      </w:tabs>
    </w:pPr>
    <w:rPr>
      <w:rFonts w:ascii="宋体"/>
      <w:sz w:val="21"/>
    </w:rPr>
  </w:style>
  <w:style w:type="paragraph" w:customStyle="1" w:styleId="af3">
    <w:name w:val="示例×："/>
    <w:basedOn w:val="a4"/>
    <w:qFormat/>
    <w:rsid w:val="00586C8E"/>
    <w:pPr>
      <w:numPr>
        <w:numId w:val="8"/>
      </w:numPr>
      <w:spacing w:beforeLines="0" w:afterLines="0"/>
      <w:outlineLvl w:val="9"/>
    </w:pPr>
    <w:rPr>
      <w:rFonts w:ascii="宋体" w:eastAsia="宋体"/>
      <w:sz w:val="18"/>
      <w:szCs w:val="18"/>
    </w:rPr>
  </w:style>
  <w:style w:type="paragraph" w:customStyle="1" w:styleId="afffc">
    <w:name w:val="二级无"/>
    <w:basedOn w:val="a6"/>
    <w:qFormat/>
    <w:rsid w:val="00586C8E"/>
    <w:pPr>
      <w:spacing w:beforeLines="0" w:afterLines="0"/>
      <w:ind w:left="1844"/>
    </w:pPr>
    <w:rPr>
      <w:rFonts w:ascii="宋体" w:eastAsia="宋体"/>
    </w:rPr>
  </w:style>
  <w:style w:type="paragraph" w:customStyle="1" w:styleId="afffd">
    <w:name w:val="注：（正文）"/>
    <w:basedOn w:val="aff1"/>
    <w:next w:val="affe"/>
    <w:rsid w:val="00586C8E"/>
  </w:style>
  <w:style w:type="paragraph" w:customStyle="1" w:styleId="a3">
    <w:name w:val="注×：（正文）"/>
    <w:rsid w:val="00586C8E"/>
    <w:pPr>
      <w:numPr>
        <w:numId w:val="9"/>
      </w:numPr>
      <w:jc w:val="both"/>
    </w:pPr>
    <w:rPr>
      <w:rFonts w:ascii="宋体"/>
      <w:sz w:val="18"/>
      <w:szCs w:val="18"/>
    </w:rPr>
  </w:style>
  <w:style w:type="paragraph" w:customStyle="1" w:styleId="afffe">
    <w:name w:val="标准标志"/>
    <w:next w:val="aff2"/>
    <w:rsid w:val="00586C8E"/>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f2"/>
    <w:rsid w:val="00586C8E"/>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rsid w:val="00586C8E"/>
    <w:pPr>
      <w:spacing w:before="120"/>
      <w:ind w:left="221"/>
    </w:pPr>
    <w:rPr>
      <w:rFonts w:ascii="宋体"/>
      <w:sz w:val="18"/>
      <w:szCs w:val="18"/>
    </w:rPr>
  </w:style>
  <w:style w:type="paragraph" w:customStyle="1" w:styleId="affff1">
    <w:name w:val="标准书眉_偶数页"/>
    <w:basedOn w:val="afff9"/>
    <w:next w:val="aff2"/>
    <w:rsid w:val="00586C8E"/>
    <w:pPr>
      <w:jc w:val="left"/>
    </w:pPr>
  </w:style>
  <w:style w:type="paragraph" w:customStyle="1" w:styleId="affff2">
    <w:name w:val="标准书眉一"/>
    <w:rsid w:val="00586C8E"/>
    <w:pPr>
      <w:jc w:val="both"/>
    </w:pPr>
  </w:style>
  <w:style w:type="paragraph" w:customStyle="1" w:styleId="affff3">
    <w:name w:val="参考文献"/>
    <w:basedOn w:val="aff2"/>
    <w:next w:val="affe"/>
    <w:rsid w:val="00586C8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f2"/>
    <w:next w:val="affe"/>
    <w:rsid w:val="00586C8E"/>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rsid w:val="00586C8E"/>
    <w:rPr>
      <w:rFonts w:ascii="黑体" w:eastAsia="黑体"/>
      <w:spacing w:val="85"/>
      <w:w w:val="100"/>
      <w:position w:val="3"/>
      <w:sz w:val="28"/>
      <w:szCs w:val="28"/>
    </w:rPr>
  </w:style>
  <w:style w:type="paragraph" w:customStyle="1" w:styleId="affff6">
    <w:name w:val="发布部门"/>
    <w:next w:val="affe"/>
    <w:rsid w:val="00586C8E"/>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rsid w:val="00586C8E"/>
    <w:pPr>
      <w:framePr w:w="3997" w:h="471" w:hRule="exact" w:vSpace="181" w:wrap="around" w:hAnchor="page" w:x="7089" w:y="14097" w:anchorLock="1"/>
    </w:pPr>
    <w:rPr>
      <w:rFonts w:eastAsia="黑体"/>
      <w:sz w:val="28"/>
    </w:rPr>
  </w:style>
  <w:style w:type="paragraph" w:customStyle="1" w:styleId="affff8">
    <w:name w:val="封面标准代替信息"/>
    <w:rsid w:val="00586C8E"/>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586C8E"/>
    <w:pPr>
      <w:widowControl w:val="0"/>
      <w:kinsoku w:val="0"/>
      <w:overflowPunct w:val="0"/>
      <w:autoSpaceDE w:val="0"/>
      <w:autoSpaceDN w:val="0"/>
      <w:spacing w:before="308"/>
      <w:jc w:val="right"/>
      <w:textAlignment w:val="center"/>
    </w:pPr>
    <w:rPr>
      <w:sz w:val="28"/>
    </w:rPr>
  </w:style>
  <w:style w:type="paragraph" w:customStyle="1" w:styleId="affff9">
    <w:name w:val="封面标准名称"/>
    <w:rsid w:val="00586C8E"/>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rsid w:val="00586C8E"/>
    <w:pPr>
      <w:framePr w:wrap="around"/>
      <w:spacing w:before="370" w:line="400" w:lineRule="exact"/>
    </w:pPr>
    <w:rPr>
      <w:rFonts w:ascii="Times New Roman"/>
      <w:sz w:val="28"/>
      <w:szCs w:val="28"/>
    </w:rPr>
  </w:style>
  <w:style w:type="paragraph" w:customStyle="1" w:styleId="affffb">
    <w:name w:val="封面一致性程度标识"/>
    <w:basedOn w:val="affffa"/>
    <w:rsid w:val="00586C8E"/>
    <w:pPr>
      <w:framePr w:wrap="around"/>
      <w:spacing w:before="440"/>
    </w:pPr>
    <w:rPr>
      <w:rFonts w:ascii="宋体" w:eastAsia="宋体"/>
    </w:rPr>
  </w:style>
  <w:style w:type="paragraph" w:customStyle="1" w:styleId="affffc">
    <w:name w:val="封面标准文稿类别"/>
    <w:basedOn w:val="affffb"/>
    <w:rsid w:val="00586C8E"/>
    <w:pPr>
      <w:framePr w:wrap="around"/>
      <w:spacing w:after="160" w:line="240" w:lineRule="auto"/>
    </w:pPr>
    <w:rPr>
      <w:sz w:val="24"/>
    </w:rPr>
  </w:style>
  <w:style w:type="paragraph" w:customStyle="1" w:styleId="affffd">
    <w:name w:val="封面标准文稿编辑信息"/>
    <w:basedOn w:val="affffc"/>
    <w:rsid w:val="00586C8E"/>
    <w:pPr>
      <w:framePr w:wrap="around"/>
      <w:spacing w:before="180" w:line="180" w:lineRule="exact"/>
    </w:pPr>
    <w:rPr>
      <w:sz w:val="21"/>
    </w:rPr>
  </w:style>
  <w:style w:type="paragraph" w:customStyle="1" w:styleId="affffe">
    <w:name w:val="封面正文"/>
    <w:rsid w:val="00586C8E"/>
    <w:pPr>
      <w:jc w:val="both"/>
    </w:pPr>
  </w:style>
  <w:style w:type="paragraph" w:customStyle="1" w:styleId="af8">
    <w:name w:val="附录标识"/>
    <w:basedOn w:val="aff2"/>
    <w:next w:val="affe"/>
    <w:uiPriority w:val="99"/>
    <w:rsid w:val="00586C8E"/>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e"/>
    <w:next w:val="affe"/>
    <w:rsid w:val="00586C8E"/>
    <w:pPr>
      <w:ind w:firstLineChars="0" w:firstLine="0"/>
      <w:jc w:val="center"/>
    </w:pPr>
    <w:rPr>
      <w:rFonts w:ascii="黑体" w:eastAsia="黑体"/>
    </w:rPr>
  </w:style>
  <w:style w:type="paragraph" w:customStyle="1" w:styleId="af5">
    <w:name w:val="附录表标号"/>
    <w:basedOn w:val="aff2"/>
    <w:next w:val="affe"/>
    <w:uiPriority w:val="99"/>
    <w:rsid w:val="00586C8E"/>
    <w:pPr>
      <w:numPr>
        <w:numId w:val="11"/>
      </w:numPr>
      <w:spacing w:line="14" w:lineRule="exact"/>
      <w:jc w:val="center"/>
      <w:outlineLvl w:val="0"/>
    </w:pPr>
    <w:rPr>
      <w:color w:val="FFFFFF"/>
    </w:rPr>
  </w:style>
  <w:style w:type="paragraph" w:customStyle="1" w:styleId="af6">
    <w:name w:val="附录表标题"/>
    <w:basedOn w:val="aff2"/>
    <w:next w:val="affe"/>
    <w:uiPriority w:val="99"/>
    <w:rsid w:val="00586C8E"/>
    <w:pPr>
      <w:numPr>
        <w:ilvl w:val="1"/>
        <w:numId w:val="11"/>
      </w:numPr>
      <w:tabs>
        <w:tab w:val="left" w:pos="180"/>
      </w:tabs>
      <w:spacing w:beforeLines="50" w:afterLines="50"/>
      <w:jc w:val="center"/>
    </w:pPr>
    <w:rPr>
      <w:rFonts w:ascii="黑体" w:eastAsia="黑体"/>
      <w:szCs w:val="21"/>
    </w:rPr>
  </w:style>
  <w:style w:type="paragraph" w:customStyle="1" w:styleId="afb">
    <w:name w:val="附录二级条标题"/>
    <w:basedOn w:val="aff2"/>
    <w:next w:val="affe"/>
    <w:uiPriority w:val="99"/>
    <w:rsid w:val="00586C8E"/>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b"/>
    <w:rsid w:val="00586C8E"/>
    <w:pPr>
      <w:tabs>
        <w:tab w:val="clear" w:pos="360"/>
      </w:tabs>
      <w:spacing w:beforeLines="0" w:afterLines="0"/>
    </w:pPr>
    <w:rPr>
      <w:rFonts w:ascii="宋体" w:eastAsia="宋体"/>
      <w:szCs w:val="21"/>
    </w:rPr>
  </w:style>
  <w:style w:type="paragraph" w:customStyle="1" w:styleId="afffff1">
    <w:name w:val="附录公式"/>
    <w:basedOn w:val="affe"/>
    <w:next w:val="affe"/>
    <w:link w:val="Char5"/>
    <w:qFormat/>
    <w:rsid w:val="00586C8E"/>
  </w:style>
  <w:style w:type="character" w:customStyle="1" w:styleId="Char5">
    <w:name w:val="附录公式 Char"/>
    <w:basedOn w:val="Char0"/>
    <w:link w:val="afffff1"/>
    <w:rsid w:val="00586C8E"/>
    <w:rPr>
      <w:rFonts w:ascii="宋体"/>
      <w:sz w:val="21"/>
      <w:lang w:val="en-US" w:eastAsia="zh-CN" w:bidi="ar-SA"/>
    </w:rPr>
  </w:style>
  <w:style w:type="paragraph" w:customStyle="1" w:styleId="afffff2">
    <w:name w:val="附录公式编号制表符"/>
    <w:basedOn w:val="aff2"/>
    <w:next w:val="affe"/>
    <w:qFormat/>
    <w:rsid w:val="00586C8E"/>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uiPriority w:val="99"/>
    <w:rsid w:val="00586C8E"/>
    <w:pPr>
      <w:numPr>
        <w:ilvl w:val="4"/>
      </w:numPr>
      <w:outlineLvl w:val="4"/>
    </w:pPr>
  </w:style>
  <w:style w:type="paragraph" w:customStyle="1" w:styleId="afffff3">
    <w:name w:val="附录三级无"/>
    <w:basedOn w:val="afc"/>
    <w:rsid w:val="00586C8E"/>
    <w:pPr>
      <w:tabs>
        <w:tab w:val="clear" w:pos="360"/>
      </w:tabs>
      <w:spacing w:beforeLines="0" w:afterLines="0"/>
    </w:pPr>
    <w:rPr>
      <w:rFonts w:ascii="宋体" w:eastAsia="宋体"/>
      <w:szCs w:val="21"/>
    </w:rPr>
  </w:style>
  <w:style w:type="paragraph" w:customStyle="1" w:styleId="aff0">
    <w:name w:val="附录数字编号列项（二级）"/>
    <w:qFormat/>
    <w:rsid w:val="00586C8E"/>
    <w:pPr>
      <w:numPr>
        <w:ilvl w:val="1"/>
        <w:numId w:val="12"/>
      </w:numPr>
    </w:pPr>
    <w:rPr>
      <w:rFonts w:ascii="宋体"/>
      <w:sz w:val="21"/>
    </w:rPr>
  </w:style>
  <w:style w:type="paragraph" w:customStyle="1" w:styleId="afd">
    <w:name w:val="附录四级条标题"/>
    <w:basedOn w:val="afc"/>
    <w:next w:val="affe"/>
    <w:uiPriority w:val="99"/>
    <w:rsid w:val="00586C8E"/>
    <w:pPr>
      <w:numPr>
        <w:ilvl w:val="5"/>
      </w:numPr>
      <w:outlineLvl w:val="5"/>
    </w:pPr>
  </w:style>
  <w:style w:type="paragraph" w:customStyle="1" w:styleId="afffff4">
    <w:name w:val="附录四级无"/>
    <w:basedOn w:val="afd"/>
    <w:rsid w:val="00586C8E"/>
    <w:pPr>
      <w:tabs>
        <w:tab w:val="clear" w:pos="360"/>
      </w:tabs>
      <w:spacing w:beforeLines="0" w:afterLines="0"/>
    </w:pPr>
    <w:rPr>
      <w:rFonts w:ascii="宋体" w:eastAsia="宋体"/>
      <w:szCs w:val="21"/>
    </w:rPr>
  </w:style>
  <w:style w:type="paragraph" w:customStyle="1" w:styleId="aa">
    <w:name w:val="附录图标号"/>
    <w:basedOn w:val="aff2"/>
    <w:rsid w:val="00586C8E"/>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rsid w:val="00586C8E"/>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e"/>
    <w:uiPriority w:val="99"/>
    <w:rsid w:val="00586C8E"/>
    <w:pPr>
      <w:numPr>
        <w:ilvl w:val="6"/>
      </w:numPr>
      <w:outlineLvl w:val="6"/>
    </w:pPr>
  </w:style>
  <w:style w:type="paragraph" w:customStyle="1" w:styleId="afffff5">
    <w:name w:val="附录五级无"/>
    <w:basedOn w:val="afe"/>
    <w:rsid w:val="00586C8E"/>
    <w:pPr>
      <w:tabs>
        <w:tab w:val="clear" w:pos="360"/>
      </w:tabs>
      <w:spacing w:beforeLines="0" w:afterLines="0"/>
    </w:pPr>
    <w:rPr>
      <w:rFonts w:ascii="宋体" w:eastAsia="宋体"/>
      <w:szCs w:val="21"/>
    </w:rPr>
  </w:style>
  <w:style w:type="paragraph" w:customStyle="1" w:styleId="af9">
    <w:name w:val="附录章标题"/>
    <w:next w:val="affe"/>
    <w:uiPriority w:val="99"/>
    <w:rsid w:val="00586C8E"/>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uiPriority w:val="99"/>
    <w:rsid w:val="00586C8E"/>
    <w:pPr>
      <w:numPr>
        <w:ilvl w:val="2"/>
      </w:numPr>
      <w:autoSpaceDN w:val="0"/>
      <w:spacing w:beforeLines="50" w:afterLines="50"/>
      <w:outlineLvl w:val="2"/>
    </w:pPr>
  </w:style>
  <w:style w:type="paragraph" w:customStyle="1" w:styleId="afffff6">
    <w:name w:val="附录一级无"/>
    <w:basedOn w:val="afa"/>
    <w:rsid w:val="00586C8E"/>
    <w:pPr>
      <w:tabs>
        <w:tab w:val="clear" w:pos="360"/>
      </w:tabs>
      <w:spacing w:beforeLines="0" w:afterLines="0"/>
    </w:pPr>
    <w:rPr>
      <w:rFonts w:ascii="宋体" w:eastAsia="宋体"/>
      <w:szCs w:val="21"/>
    </w:rPr>
  </w:style>
  <w:style w:type="paragraph" w:customStyle="1" w:styleId="aff">
    <w:name w:val="附录字母编号列项（一级）"/>
    <w:qFormat/>
    <w:rsid w:val="00586C8E"/>
    <w:pPr>
      <w:numPr>
        <w:numId w:val="12"/>
      </w:numPr>
    </w:pPr>
    <w:rPr>
      <w:rFonts w:ascii="宋体"/>
      <w:sz w:val="21"/>
    </w:rPr>
  </w:style>
  <w:style w:type="paragraph" w:customStyle="1" w:styleId="afffff7">
    <w:name w:val="列项说明"/>
    <w:basedOn w:val="aff2"/>
    <w:rsid w:val="00586C8E"/>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rsid w:val="00586C8E"/>
    <w:pPr>
      <w:ind w:leftChars="400" w:left="600" w:hangingChars="200" w:hanging="200"/>
    </w:pPr>
    <w:rPr>
      <w:rFonts w:ascii="宋体"/>
      <w:sz w:val="21"/>
    </w:rPr>
  </w:style>
  <w:style w:type="paragraph" w:customStyle="1" w:styleId="afffff9">
    <w:name w:val="目次、索引正文"/>
    <w:rsid w:val="00586C8E"/>
    <w:pPr>
      <w:spacing w:line="320" w:lineRule="exact"/>
      <w:jc w:val="both"/>
    </w:pPr>
    <w:rPr>
      <w:rFonts w:ascii="宋体"/>
      <w:sz w:val="21"/>
    </w:rPr>
  </w:style>
  <w:style w:type="paragraph" w:customStyle="1" w:styleId="afffffa">
    <w:name w:val="其他标准标志"/>
    <w:basedOn w:val="afffe"/>
    <w:rsid w:val="00586C8E"/>
    <w:pPr>
      <w:framePr w:w="6101" w:wrap="around" w:vAnchor="page" w:hAnchor="page" w:x="4673" w:y="942"/>
    </w:pPr>
    <w:rPr>
      <w:w w:val="130"/>
    </w:rPr>
  </w:style>
  <w:style w:type="paragraph" w:customStyle="1" w:styleId="afffffb">
    <w:name w:val="其他标准称谓"/>
    <w:next w:val="aff2"/>
    <w:rsid w:val="00586C8E"/>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rsid w:val="00586C8E"/>
    <w:pPr>
      <w:framePr w:wrap="around" w:y="15310"/>
      <w:spacing w:line="0" w:lineRule="atLeast"/>
    </w:pPr>
    <w:rPr>
      <w:rFonts w:ascii="黑体" w:eastAsia="黑体"/>
      <w:b w:val="0"/>
    </w:rPr>
  </w:style>
  <w:style w:type="paragraph" w:customStyle="1" w:styleId="afffffd">
    <w:name w:val="前言、引言标题"/>
    <w:next w:val="affe"/>
    <w:rsid w:val="00586C8E"/>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7"/>
    <w:rsid w:val="00586C8E"/>
    <w:pPr>
      <w:spacing w:beforeLines="0" w:afterLines="0"/>
    </w:pPr>
    <w:rPr>
      <w:rFonts w:ascii="宋体" w:eastAsia="宋体"/>
    </w:rPr>
  </w:style>
  <w:style w:type="paragraph" w:customStyle="1" w:styleId="affffff">
    <w:name w:val="实施日期"/>
    <w:basedOn w:val="affff7"/>
    <w:rsid w:val="00586C8E"/>
    <w:pPr>
      <w:framePr w:wrap="around" w:vAnchor="page" w:hAnchor="text"/>
      <w:jc w:val="right"/>
    </w:pPr>
  </w:style>
  <w:style w:type="paragraph" w:customStyle="1" w:styleId="affffff0">
    <w:name w:val="示例后文字"/>
    <w:basedOn w:val="affe"/>
    <w:next w:val="affe"/>
    <w:qFormat/>
    <w:rsid w:val="00586C8E"/>
    <w:pPr>
      <w:ind w:firstLine="360"/>
    </w:pPr>
    <w:rPr>
      <w:sz w:val="18"/>
    </w:rPr>
  </w:style>
  <w:style w:type="paragraph" w:customStyle="1" w:styleId="a0">
    <w:name w:val="首示例"/>
    <w:next w:val="affe"/>
    <w:link w:val="Char6"/>
    <w:qFormat/>
    <w:rsid w:val="00586C8E"/>
    <w:pPr>
      <w:numPr>
        <w:numId w:val="14"/>
      </w:numPr>
      <w:tabs>
        <w:tab w:val="left" w:pos="360"/>
      </w:tabs>
      <w:ind w:firstLine="0"/>
    </w:pPr>
    <w:rPr>
      <w:rFonts w:ascii="宋体" w:hAnsi="宋体"/>
      <w:kern w:val="2"/>
      <w:sz w:val="18"/>
      <w:szCs w:val="18"/>
    </w:rPr>
  </w:style>
  <w:style w:type="character" w:customStyle="1" w:styleId="Char6">
    <w:name w:val="首示例 Char"/>
    <w:link w:val="a0"/>
    <w:rsid w:val="00586C8E"/>
    <w:rPr>
      <w:rFonts w:ascii="宋体" w:hAnsi="宋体"/>
      <w:kern w:val="2"/>
      <w:sz w:val="18"/>
      <w:szCs w:val="18"/>
    </w:rPr>
  </w:style>
  <w:style w:type="paragraph" w:customStyle="1" w:styleId="affffff1">
    <w:name w:val="四级无"/>
    <w:basedOn w:val="a8"/>
    <w:rsid w:val="00586C8E"/>
    <w:pPr>
      <w:spacing w:beforeLines="0" w:afterLines="0"/>
    </w:pPr>
    <w:rPr>
      <w:rFonts w:ascii="宋体" w:eastAsia="宋体"/>
    </w:rPr>
  </w:style>
  <w:style w:type="paragraph" w:customStyle="1" w:styleId="affffff2">
    <w:name w:val="条文脚注"/>
    <w:basedOn w:val="af"/>
    <w:qFormat/>
    <w:rsid w:val="00586C8E"/>
    <w:pPr>
      <w:numPr>
        <w:numId w:val="0"/>
      </w:numPr>
      <w:jc w:val="both"/>
    </w:pPr>
  </w:style>
  <w:style w:type="paragraph" w:customStyle="1" w:styleId="affffff3">
    <w:name w:val="图标脚注说明"/>
    <w:basedOn w:val="affe"/>
    <w:rsid w:val="00586C8E"/>
    <w:pPr>
      <w:ind w:left="840" w:firstLineChars="0" w:hanging="420"/>
    </w:pPr>
    <w:rPr>
      <w:sz w:val="18"/>
      <w:szCs w:val="18"/>
    </w:rPr>
  </w:style>
  <w:style w:type="paragraph" w:customStyle="1" w:styleId="a2">
    <w:name w:val="图表脚注说明"/>
    <w:basedOn w:val="aff2"/>
    <w:rsid w:val="00586C8E"/>
    <w:pPr>
      <w:numPr>
        <w:numId w:val="15"/>
      </w:numPr>
    </w:pPr>
    <w:rPr>
      <w:rFonts w:ascii="宋体"/>
      <w:sz w:val="18"/>
      <w:szCs w:val="18"/>
    </w:rPr>
  </w:style>
  <w:style w:type="paragraph" w:customStyle="1" w:styleId="affffff4">
    <w:name w:val="图的脚注"/>
    <w:next w:val="affe"/>
    <w:qFormat/>
    <w:rsid w:val="00586C8E"/>
    <w:pPr>
      <w:widowControl w:val="0"/>
      <w:ind w:leftChars="200" w:left="840" w:hangingChars="200" w:hanging="420"/>
      <w:jc w:val="both"/>
    </w:pPr>
    <w:rPr>
      <w:rFonts w:ascii="宋体"/>
      <w:sz w:val="18"/>
    </w:rPr>
  </w:style>
  <w:style w:type="paragraph" w:customStyle="1" w:styleId="affffff5">
    <w:name w:val="文献分类号"/>
    <w:rsid w:val="00586C8E"/>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9"/>
    <w:rsid w:val="00586C8E"/>
    <w:pPr>
      <w:spacing w:beforeLines="0" w:afterLines="0"/>
    </w:pPr>
    <w:rPr>
      <w:rFonts w:ascii="宋体" w:eastAsia="宋体"/>
    </w:rPr>
  </w:style>
  <w:style w:type="paragraph" w:customStyle="1" w:styleId="affffff7">
    <w:name w:val="一级无"/>
    <w:basedOn w:val="a5"/>
    <w:rsid w:val="00586C8E"/>
    <w:pPr>
      <w:spacing w:beforeLines="0" w:afterLines="0"/>
    </w:pPr>
    <w:rPr>
      <w:rFonts w:ascii="宋体" w:eastAsia="宋体"/>
    </w:rPr>
  </w:style>
  <w:style w:type="paragraph" w:customStyle="1" w:styleId="af7">
    <w:name w:val="正文表标题"/>
    <w:next w:val="affe"/>
    <w:rsid w:val="00586C8E"/>
    <w:pPr>
      <w:numPr>
        <w:numId w:val="16"/>
      </w:numPr>
      <w:tabs>
        <w:tab w:val="left" w:pos="360"/>
      </w:tabs>
      <w:spacing w:beforeLines="50" w:afterLines="50"/>
      <w:jc w:val="center"/>
    </w:pPr>
    <w:rPr>
      <w:rFonts w:ascii="黑体" w:eastAsia="黑体"/>
      <w:sz w:val="21"/>
    </w:rPr>
  </w:style>
  <w:style w:type="paragraph" w:customStyle="1" w:styleId="affffff8">
    <w:name w:val="正文公式编号制表符"/>
    <w:basedOn w:val="affe"/>
    <w:next w:val="affe"/>
    <w:qFormat/>
    <w:rsid w:val="00586C8E"/>
    <w:pPr>
      <w:ind w:firstLineChars="0" w:firstLine="0"/>
    </w:pPr>
  </w:style>
  <w:style w:type="paragraph" w:customStyle="1" w:styleId="af4">
    <w:name w:val="正文图标题"/>
    <w:next w:val="affe"/>
    <w:rsid w:val="00586C8E"/>
    <w:pPr>
      <w:numPr>
        <w:numId w:val="17"/>
      </w:numPr>
      <w:tabs>
        <w:tab w:val="left" w:pos="360"/>
      </w:tabs>
      <w:spacing w:beforeLines="50" w:afterLines="50"/>
      <w:jc w:val="center"/>
    </w:pPr>
    <w:rPr>
      <w:rFonts w:ascii="黑体" w:eastAsia="黑体"/>
      <w:sz w:val="21"/>
    </w:rPr>
  </w:style>
  <w:style w:type="paragraph" w:customStyle="1" w:styleId="affffff9">
    <w:name w:val="终结线"/>
    <w:basedOn w:val="aff2"/>
    <w:rsid w:val="00586C8E"/>
    <w:pPr>
      <w:framePr w:hSpace="181" w:vSpace="181" w:wrap="around" w:vAnchor="text" w:hAnchor="margin" w:xAlign="center" w:y="285"/>
    </w:pPr>
  </w:style>
  <w:style w:type="paragraph" w:customStyle="1" w:styleId="affffffa">
    <w:name w:val="其他发布日期"/>
    <w:basedOn w:val="affff7"/>
    <w:rsid w:val="00586C8E"/>
    <w:pPr>
      <w:framePr w:wrap="around" w:vAnchor="page" w:hAnchor="text" w:x="1419"/>
    </w:pPr>
  </w:style>
  <w:style w:type="paragraph" w:customStyle="1" w:styleId="affffffb">
    <w:name w:val="其他实施日期"/>
    <w:basedOn w:val="affffff"/>
    <w:rsid w:val="00586C8E"/>
    <w:pPr>
      <w:framePr w:wrap="around"/>
    </w:pPr>
  </w:style>
  <w:style w:type="paragraph" w:customStyle="1" w:styleId="22">
    <w:name w:val="封面标准名称2"/>
    <w:basedOn w:val="affff9"/>
    <w:rsid w:val="00586C8E"/>
    <w:pPr>
      <w:framePr w:wrap="around" w:y="4469"/>
      <w:spacing w:beforeLines="630"/>
    </w:pPr>
  </w:style>
  <w:style w:type="paragraph" w:customStyle="1" w:styleId="23">
    <w:name w:val="封面标准英文名称2"/>
    <w:basedOn w:val="affffa"/>
    <w:rsid w:val="00586C8E"/>
    <w:pPr>
      <w:framePr w:wrap="around" w:y="4469"/>
    </w:pPr>
  </w:style>
  <w:style w:type="paragraph" w:customStyle="1" w:styleId="24">
    <w:name w:val="封面一致性程度标识2"/>
    <w:basedOn w:val="affffb"/>
    <w:rsid w:val="00586C8E"/>
    <w:pPr>
      <w:framePr w:wrap="around" w:y="4469"/>
    </w:pPr>
  </w:style>
  <w:style w:type="paragraph" w:customStyle="1" w:styleId="25">
    <w:name w:val="封面标准文稿类别2"/>
    <w:basedOn w:val="affffc"/>
    <w:rsid w:val="00586C8E"/>
    <w:pPr>
      <w:framePr w:wrap="around" w:y="4469"/>
    </w:pPr>
  </w:style>
  <w:style w:type="paragraph" w:customStyle="1" w:styleId="26">
    <w:name w:val="封面标准文稿编辑信息2"/>
    <w:basedOn w:val="affffd"/>
    <w:rsid w:val="00586C8E"/>
    <w:pPr>
      <w:framePr w:wrap="around" w:y="4469"/>
    </w:pPr>
  </w:style>
  <w:style w:type="character" w:customStyle="1" w:styleId="Char2">
    <w:name w:val="章标题 Char"/>
    <w:link w:val="a4"/>
    <w:locked/>
    <w:rsid w:val="00586C8E"/>
    <w:rPr>
      <w:rFonts w:ascii="黑体" w:eastAsia="黑体"/>
      <w:sz w:val="21"/>
    </w:rPr>
  </w:style>
  <w:style w:type="character" w:customStyle="1" w:styleId="Char3">
    <w:name w:val="二级条标题 Char"/>
    <w:link w:val="a6"/>
    <w:qFormat/>
    <w:locked/>
    <w:rsid w:val="00586C8E"/>
    <w:rPr>
      <w:rFonts w:ascii="黑体" w:eastAsia="黑体"/>
      <w:sz w:val="21"/>
      <w:szCs w:val="21"/>
    </w:rPr>
  </w:style>
  <w:style w:type="character" w:customStyle="1" w:styleId="Char4">
    <w:name w:val="五级条标题 Char"/>
    <w:link w:val="a9"/>
    <w:qFormat/>
    <w:locked/>
    <w:rsid w:val="00586C8E"/>
    <w:rPr>
      <w:rFonts w:ascii="黑体" w:eastAsia="黑体"/>
      <w:sz w:val="21"/>
      <w:szCs w:val="21"/>
    </w:rPr>
  </w:style>
  <w:style w:type="character" w:customStyle="1" w:styleId="Char">
    <w:name w:val="批注文字 Char"/>
    <w:link w:val="aff8"/>
    <w:locked/>
    <w:rsid w:val="00586C8E"/>
    <w:rPr>
      <w:rFonts w:eastAsia="宋体"/>
      <w:kern w:val="2"/>
      <w:sz w:val="21"/>
      <w:lang w:val="en-US" w:eastAsia="zh-CN" w:bidi="ar-SA"/>
    </w:rPr>
  </w:style>
  <w:style w:type="character" w:customStyle="1" w:styleId="Char1">
    <w:name w:val="批注主题 Char"/>
    <w:link w:val="afff"/>
    <w:rsid w:val="00586C8E"/>
    <w:rPr>
      <w:rFonts w:eastAsia="宋体"/>
      <w:b/>
      <w:bCs/>
      <w:kern w:val="2"/>
      <w:sz w:val="21"/>
      <w:szCs w:val="24"/>
      <w:lang w:val="en-US" w:eastAsia="zh-CN" w:bidi="ar-SA"/>
    </w:rPr>
  </w:style>
  <w:style w:type="paragraph" w:customStyle="1" w:styleId="27">
    <w:name w:val="样式2"/>
    <w:basedOn w:val="aff2"/>
    <w:qFormat/>
    <w:rsid w:val="00586C8E"/>
    <w:pPr>
      <w:widowControl/>
      <w:spacing w:beforeLines="50" w:afterLines="50"/>
      <w:ind w:left="1844"/>
      <w:outlineLvl w:val="8"/>
    </w:pPr>
    <w:rPr>
      <w:b/>
      <w:kern w:val="0"/>
      <w:szCs w:val="20"/>
    </w:rPr>
  </w:style>
  <w:style w:type="paragraph" w:customStyle="1" w:styleId="51">
    <w:name w:val="样式5"/>
    <w:basedOn w:val="aff2"/>
    <w:qFormat/>
    <w:rsid w:val="00586C8E"/>
    <w:pPr>
      <w:ind w:left="1986"/>
      <w:jc w:val="left"/>
      <w:outlineLvl w:val="3"/>
    </w:pPr>
    <w:rPr>
      <w:rFonts w:ascii="宋体" w:hAnsi="宋体"/>
      <w:szCs w:val="21"/>
    </w:rPr>
  </w:style>
  <w:style w:type="paragraph" w:styleId="affffffc">
    <w:name w:val="List Paragraph"/>
    <w:basedOn w:val="aff2"/>
    <w:uiPriority w:val="34"/>
    <w:qFormat/>
    <w:rsid w:val="00586C8E"/>
    <w:pPr>
      <w:ind w:firstLineChars="200" w:firstLine="420"/>
    </w:pPr>
  </w:style>
  <w:style w:type="character" w:styleId="affffffd">
    <w:name w:val="Placeholder Text"/>
    <w:basedOn w:val="aff3"/>
    <w:uiPriority w:val="99"/>
    <w:semiHidden/>
    <w:rsid w:val="00586C8E"/>
    <w:rPr>
      <w:color w:val="808080"/>
    </w:rPr>
  </w:style>
  <w:style w:type="paragraph" w:styleId="affffffe">
    <w:name w:val="Normal (Web)"/>
    <w:basedOn w:val="aff2"/>
    <w:uiPriority w:val="99"/>
    <w:semiHidden/>
    <w:unhideWhenUsed/>
    <w:rsid w:val="000362DF"/>
    <w:pPr>
      <w:widowControl/>
      <w:spacing w:before="100" w:beforeAutospacing="1" w:after="100" w:afterAutospacing="1"/>
      <w:jc w:val="left"/>
    </w:pPr>
    <w:rPr>
      <w:rFonts w:ascii="宋体" w:hAnsi="宋体" w:cs="宋体"/>
      <w:kern w:val="0"/>
      <w:sz w:val="24"/>
    </w:rPr>
  </w:style>
  <w:style w:type="character" w:customStyle="1" w:styleId="bjh-p">
    <w:name w:val="bjh-p"/>
    <w:basedOn w:val="aff3"/>
    <w:rsid w:val="000362DF"/>
  </w:style>
  <w:style w:type="paragraph" w:styleId="afffffff">
    <w:name w:val="Date"/>
    <w:basedOn w:val="aff2"/>
    <w:next w:val="aff2"/>
    <w:link w:val="Char7"/>
    <w:semiHidden/>
    <w:unhideWhenUsed/>
    <w:rsid w:val="008107D8"/>
    <w:pPr>
      <w:ind w:leftChars="2500" w:left="100"/>
    </w:pPr>
  </w:style>
  <w:style w:type="character" w:customStyle="1" w:styleId="Char7">
    <w:name w:val="日期 Char"/>
    <w:basedOn w:val="aff3"/>
    <w:link w:val="afffffff"/>
    <w:semiHidden/>
    <w:rsid w:val="008107D8"/>
    <w:rPr>
      <w:kern w:val="2"/>
      <w:sz w:val="21"/>
      <w:szCs w:val="24"/>
    </w:rPr>
  </w:style>
  <w:style w:type="character" w:styleId="afffffff0">
    <w:name w:val="Emphasis"/>
    <w:basedOn w:val="aff3"/>
    <w:uiPriority w:val="20"/>
    <w:qFormat/>
    <w:rsid w:val="008C639D"/>
    <w:rPr>
      <w:i/>
      <w:iCs/>
    </w:rPr>
  </w:style>
  <w:style w:type="paragraph" w:styleId="afffffff1">
    <w:name w:val="Revision"/>
    <w:hidden/>
    <w:uiPriority w:val="99"/>
    <w:unhideWhenUsed/>
    <w:rsid w:val="00242585"/>
    <w:rPr>
      <w:kern w:val="2"/>
      <w:sz w:val="21"/>
      <w:szCs w:val="24"/>
    </w:rPr>
  </w:style>
</w:styles>
</file>

<file path=word/webSettings.xml><?xml version="1.0" encoding="utf-8"?>
<w:webSettings xmlns:r="http://schemas.openxmlformats.org/officeDocument/2006/relationships" xmlns:w="http://schemas.openxmlformats.org/wordprocessingml/2006/main">
  <w:divs>
    <w:div w:id="721364279">
      <w:bodyDiv w:val="1"/>
      <w:marLeft w:val="0"/>
      <w:marRight w:val="0"/>
      <w:marTop w:val="0"/>
      <w:marBottom w:val="0"/>
      <w:divBdr>
        <w:top w:val="none" w:sz="0" w:space="0" w:color="auto"/>
        <w:left w:val="none" w:sz="0" w:space="0" w:color="auto"/>
        <w:bottom w:val="none" w:sz="0" w:space="0" w:color="auto"/>
        <w:right w:val="none" w:sz="0" w:space="0" w:color="auto"/>
      </w:divBdr>
      <w:divsChild>
        <w:div w:id="1139542332">
          <w:marLeft w:val="0"/>
          <w:marRight w:val="0"/>
          <w:marTop w:val="0"/>
          <w:marBottom w:val="0"/>
          <w:divBdr>
            <w:top w:val="none" w:sz="0" w:space="0" w:color="auto"/>
            <w:left w:val="none" w:sz="0" w:space="0" w:color="auto"/>
            <w:bottom w:val="none" w:sz="0" w:space="0" w:color="auto"/>
            <w:right w:val="none" w:sz="0" w:space="0" w:color="auto"/>
          </w:divBdr>
          <w:divsChild>
            <w:div w:id="1566599597">
              <w:marLeft w:val="0"/>
              <w:marRight w:val="0"/>
              <w:marTop w:val="0"/>
              <w:marBottom w:val="0"/>
              <w:divBdr>
                <w:top w:val="single" w:sz="6" w:space="0" w:color="DEDEDE"/>
                <w:left w:val="single" w:sz="6" w:space="0" w:color="DEDEDE"/>
                <w:bottom w:val="single" w:sz="6" w:space="0" w:color="DEDEDE"/>
                <w:right w:val="single" w:sz="6" w:space="0" w:color="DEDEDE"/>
              </w:divBdr>
              <w:divsChild>
                <w:div w:id="1044987544">
                  <w:marLeft w:val="0"/>
                  <w:marRight w:val="0"/>
                  <w:marTop w:val="0"/>
                  <w:marBottom w:val="0"/>
                  <w:divBdr>
                    <w:top w:val="none" w:sz="0" w:space="0" w:color="auto"/>
                    <w:left w:val="none" w:sz="0" w:space="0" w:color="auto"/>
                    <w:bottom w:val="none" w:sz="0" w:space="0" w:color="auto"/>
                    <w:right w:val="none" w:sz="0" w:space="0" w:color="auto"/>
                  </w:divBdr>
                  <w:divsChild>
                    <w:div w:id="204644698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754814645">
          <w:marLeft w:val="0"/>
          <w:marRight w:val="0"/>
          <w:marTop w:val="0"/>
          <w:marBottom w:val="0"/>
          <w:divBdr>
            <w:top w:val="none" w:sz="0" w:space="0" w:color="auto"/>
            <w:left w:val="none" w:sz="0" w:space="0" w:color="auto"/>
            <w:bottom w:val="none" w:sz="0" w:space="0" w:color="auto"/>
            <w:right w:val="none" w:sz="0" w:space="0" w:color="auto"/>
          </w:divBdr>
          <w:divsChild>
            <w:div w:id="1703167194">
              <w:marLeft w:val="0"/>
              <w:marRight w:val="0"/>
              <w:marTop w:val="0"/>
              <w:marBottom w:val="0"/>
              <w:divBdr>
                <w:top w:val="none" w:sz="0" w:space="0" w:color="auto"/>
                <w:left w:val="none" w:sz="0" w:space="0" w:color="auto"/>
                <w:bottom w:val="none" w:sz="0" w:space="0" w:color="auto"/>
                <w:right w:val="none" w:sz="0" w:space="0" w:color="auto"/>
              </w:divBdr>
              <w:divsChild>
                <w:div w:id="907030324">
                  <w:marLeft w:val="0"/>
                  <w:marRight w:val="0"/>
                  <w:marTop w:val="0"/>
                  <w:marBottom w:val="0"/>
                  <w:divBdr>
                    <w:top w:val="single" w:sz="6" w:space="8" w:color="EEEEEE"/>
                    <w:left w:val="none" w:sz="0" w:space="8" w:color="auto"/>
                    <w:bottom w:val="single" w:sz="6" w:space="8" w:color="EEEEEE"/>
                    <w:right w:val="single" w:sz="6" w:space="8" w:color="EEEEEE"/>
                  </w:divBdr>
                  <w:divsChild>
                    <w:div w:id="12602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152640">
      <w:bodyDiv w:val="1"/>
      <w:marLeft w:val="0"/>
      <w:marRight w:val="0"/>
      <w:marTop w:val="0"/>
      <w:marBottom w:val="0"/>
      <w:divBdr>
        <w:top w:val="none" w:sz="0" w:space="0" w:color="auto"/>
        <w:left w:val="none" w:sz="0" w:space="0" w:color="auto"/>
        <w:bottom w:val="none" w:sz="0" w:space="0" w:color="auto"/>
        <w:right w:val="none" w:sz="0" w:space="0" w:color="auto"/>
      </w:divBdr>
      <w:divsChild>
        <w:div w:id="1857187355">
          <w:marLeft w:val="0"/>
          <w:marRight w:val="0"/>
          <w:marTop w:val="330"/>
          <w:marBottom w:val="0"/>
          <w:divBdr>
            <w:top w:val="none" w:sz="0" w:space="0" w:color="auto"/>
            <w:left w:val="none" w:sz="0" w:space="0" w:color="auto"/>
            <w:bottom w:val="none" w:sz="0" w:space="0" w:color="auto"/>
            <w:right w:val="none" w:sz="0" w:space="0" w:color="auto"/>
          </w:divBdr>
        </w:div>
        <w:div w:id="500242954">
          <w:marLeft w:val="0"/>
          <w:marRight w:val="0"/>
          <w:marTop w:val="330"/>
          <w:marBottom w:val="0"/>
          <w:divBdr>
            <w:top w:val="none" w:sz="0" w:space="0" w:color="auto"/>
            <w:left w:val="none" w:sz="0" w:space="0" w:color="auto"/>
            <w:bottom w:val="none" w:sz="0" w:space="0" w:color="auto"/>
            <w:right w:val="none" w:sz="0" w:space="0" w:color="auto"/>
          </w:divBdr>
        </w:div>
        <w:div w:id="2116829448">
          <w:marLeft w:val="0"/>
          <w:marRight w:val="0"/>
          <w:marTop w:val="330"/>
          <w:marBottom w:val="0"/>
          <w:divBdr>
            <w:top w:val="none" w:sz="0" w:space="0" w:color="auto"/>
            <w:left w:val="none" w:sz="0" w:space="0" w:color="auto"/>
            <w:bottom w:val="none" w:sz="0" w:space="0" w:color="auto"/>
            <w:right w:val="none" w:sz="0" w:space="0" w:color="auto"/>
          </w:divBdr>
        </w:div>
        <w:div w:id="1840269947">
          <w:marLeft w:val="0"/>
          <w:marRight w:val="0"/>
          <w:marTop w:val="33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1EA0-B1E8-4C56-869B-3F1FA4A9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1545</Words>
  <Characters>8811</Characters>
  <Application>Microsoft Office Word</Application>
  <DocSecurity>0</DocSecurity>
  <Lines>73</Lines>
  <Paragraphs>20</Paragraphs>
  <ScaleCrop>false</ScaleCrop>
  <LinksUpToDate>false</LinksUpToDate>
  <CharactersWithSpaces>10336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2022-08-02T01:47:00Z</dcterms:created>
  <dcterms:modified xsi:type="dcterms:W3CDTF">2022-08-02T02:08:00Z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