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5AE1" w:rsidRDefault="00E55AE1">
      <w:pPr>
        <w:pStyle w:val="afa"/>
        <w:rPr>
          <w:rFonts w:ascii="Times New Roman"/>
        </w:rPr>
      </w:pPr>
      <w:bookmarkStart w:id="0" w:name="_Toc309992150"/>
      <w:bookmarkStart w:id="1" w:name="_Toc309992151"/>
      <w:bookmarkEnd w:id="0"/>
      <w:bookmarkEnd w:id="1"/>
    </w:p>
    <w:p w:rsidR="00E55AE1" w:rsidRDefault="00E55AE1">
      <w:pPr>
        <w:pStyle w:val="afa"/>
        <w:rPr>
          <w:rFonts w:ascii="Times New Roman"/>
        </w:rPr>
      </w:pPr>
    </w:p>
    <w:p w:rsidR="00E55AE1" w:rsidRDefault="00E55AE1">
      <w:pPr>
        <w:pStyle w:val="afa"/>
        <w:rPr>
          <w:rFonts w:ascii="Times New Roman"/>
        </w:rPr>
      </w:pPr>
    </w:p>
    <w:p w:rsidR="00E55AE1" w:rsidRDefault="00E55AE1">
      <w:pPr>
        <w:pStyle w:val="afa"/>
        <w:rPr>
          <w:rFonts w:ascii="Times New Roman"/>
        </w:rPr>
      </w:pPr>
    </w:p>
    <w:p w:rsidR="00E55AE1" w:rsidRDefault="00E55AE1">
      <w:pPr>
        <w:pStyle w:val="afa"/>
        <w:rPr>
          <w:rFonts w:ascii="Times New Roman"/>
        </w:rPr>
      </w:pPr>
    </w:p>
    <w:p w:rsidR="00E55AE1" w:rsidRDefault="00E55AE1">
      <w:pPr>
        <w:pStyle w:val="afa"/>
        <w:rPr>
          <w:rFonts w:ascii="Times New Roman"/>
        </w:rPr>
      </w:pPr>
    </w:p>
    <w:p w:rsidR="00E55AE1" w:rsidRDefault="00AA4BAD">
      <w:pPr>
        <w:pStyle w:val="afa"/>
        <w:ind w:firstLineChars="0" w:firstLine="0"/>
        <w:jc w:val="center"/>
        <w:rPr>
          <w:rFonts w:ascii="Times New Roman" w:eastAsia="黑体"/>
          <w:sz w:val="44"/>
          <w:szCs w:val="44"/>
        </w:rPr>
      </w:pPr>
      <w:r w:rsidRPr="00AA4BAD">
        <w:rPr>
          <w:rFonts w:ascii="Times New Roman" w:eastAsia="黑体" w:hint="eastAsia"/>
          <w:sz w:val="44"/>
          <w:szCs w:val="44"/>
        </w:rPr>
        <w:t>电力物联网数据</w:t>
      </w:r>
      <w:r w:rsidRPr="00AA4BAD">
        <w:rPr>
          <w:rFonts w:ascii="Times New Roman" w:eastAsia="黑体" w:hint="eastAsia"/>
          <w:sz w:val="44"/>
          <w:szCs w:val="44"/>
        </w:rPr>
        <w:t>-</w:t>
      </w:r>
      <w:r w:rsidRPr="00AA4BAD">
        <w:rPr>
          <w:rFonts w:ascii="Times New Roman" w:eastAsia="黑体" w:hint="eastAsia"/>
          <w:sz w:val="44"/>
          <w:szCs w:val="44"/>
        </w:rPr>
        <w:t>机理融合建模技术评价导则</w:t>
      </w:r>
    </w:p>
    <w:p w:rsidR="00E55AE1" w:rsidRDefault="00E55AE1">
      <w:pPr>
        <w:pStyle w:val="afa"/>
        <w:rPr>
          <w:rFonts w:ascii="Times New Roman"/>
        </w:rPr>
      </w:pPr>
    </w:p>
    <w:p w:rsidR="00E55AE1" w:rsidRDefault="00E55AE1">
      <w:pPr>
        <w:pStyle w:val="afa"/>
        <w:rPr>
          <w:rFonts w:ascii="Times New Roman"/>
        </w:rPr>
      </w:pPr>
    </w:p>
    <w:p w:rsidR="00E55AE1" w:rsidRDefault="004979A2">
      <w:pPr>
        <w:pStyle w:val="a0"/>
        <w:numPr>
          <w:ilvl w:val="0"/>
          <w:numId w:val="0"/>
        </w:numPr>
        <w:jc w:val="center"/>
        <w:rPr>
          <w:rFonts w:ascii="Times New Roman"/>
          <w:sz w:val="28"/>
          <w:szCs w:val="28"/>
        </w:rPr>
      </w:pPr>
      <w:bookmarkStart w:id="2" w:name="_Toc298937333"/>
      <w:bookmarkStart w:id="3" w:name="_Toc298937368"/>
      <w:bookmarkStart w:id="4" w:name="_Toc310002657"/>
      <w:bookmarkStart w:id="5" w:name="_Toc309995492"/>
      <w:bookmarkStart w:id="6" w:name="_Toc309995598"/>
      <w:bookmarkStart w:id="7" w:name="_Toc309994571"/>
      <w:bookmarkStart w:id="8" w:name="_Toc309997060"/>
      <w:bookmarkStart w:id="9" w:name="_Toc298937560"/>
      <w:bookmarkStart w:id="10" w:name="_Toc309996019"/>
      <w:bookmarkStart w:id="11" w:name="_Toc304828086"/>
      <w:bookmarkStart w:id="12" w:name="_Toc309993200"/>
      <w:bookmarkStart w:id="13" w:name="_Toc304824981"/>
      <w:bookmarkStart w:id="14" w:name="_Toc320020914"/>
      <w:bookmarkStart w:id="15" w:name="_Toc304825020"/>
      <w:bookmarkStart w:id="16" w:name="_Toc318613715"/>
      <w:bookmarkStart w:id="17" w:name="_Toc298938794"/>
      <w:bookmarkStart w:id="18" w:name="_Toc304402675"/>
      <w:bookmarkStart w:id="19" w:name="_Toc309995410"/>
      <w:bookmarkStart w:id="20" w:name="_Toc298938646"/>
      <w:bookmarkStart w:id="21" w:name="_Toc28205577"/>
      <w:bookmarkStart w:id="22" w:name="_Toc298937473"/>
      <w:bookmarkStart w:id="23" w:name="_Toc533770095"/>
      <w:bookmarkStart w:id="24" w:name="_Toc298937430"/>
      <w:bookmarkStart w:id="25" w:name="_Toc304825093"/>
      <w:bookmarkStart w:id="26" w:name="_Toc44662468"/>
      <w:bookmarkStart w:id="27" w:name="_Toc298937620"/>
      <w:r>
        <w:rPr>
          <w:rFonts w:ascii="Times New Roman"/>
          <w:sz w:val="28"/>
          <w:szCs w:val="28"/>
        </w:rPr>
        <w:t>编</w:t>
      </w:r>
      <w:r>
        <w:rPr>
          <w:rFonts w:ascii="Times New Roman"/>
          <w:sz w:val="28"/>
          <w:szCs w:val="28"/>
        </w:rPr>
        <w:t> </w:t>
      </w:r>
      <w:r>
        <w:rPr>
          <w:rFonts w:ascii="Times New Roman"/>
          <w:sz w:val="28"/>
          <w:szCs w:val="28"/>
        </w:rPr>
        <w:t>制</w:t>
      </w:r>
      <w:r>
        <w:rPr>
          <w:rFonts w:ascii="Times New Roman"/>
          <w:sz w:val="28"/>
          <w:szCs w:val="28"/>
        </w:rPr>
        <w:t> </w:t>
      </w:r>
      <w:r>
        <w:rPr>
          <w:rFonts w:ascii="Times New Roman"/>
          <w:sz w:val="28"/>
          <w:szCs w:val="28"/>
        </w:rPr>
        <w:t>说</w:t>
      </w:r>
      <w:bookmarkEnd w:id="2"/>
      <w:bookmarkEnd w:id="3"/>
      <w:r>
        <w:rPr>
          <w:rFonts w:ascii="Times New Roman"/>
          <w:sz w:val="28"/>
          <w:szCs w:val="28"/>
        </w:rPr>
        <w:t> </w:t>
      </w:r>
      <w:r>
        <w:rPr>
          <w:rFonts w:ascii="Times New Roman"/>
          <w:sz w:val="28"/>
          <w:szCs w:val="28"/>
        </w:rPr>
        <w:t>明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E55AE1" w:rsidRDefault="00E55AE1">
      <w:pPr>
        <w:pStyle w:val="afa"/>
        <w:ind w:firstLine="560"/>
        <w:jc w:val="center"/>
        <w:rPr>
          <w:rFonts w:ascii="Times New Roman" w:eastAsia="黑体"/>
          <w:sz w:val="28"/>
          <w:szCs w:val="28"/>
        </w:rPr>
      </w:pPr>
    </w:p>
    <w:p w:rsidR="00E55AE1" w:rsidRDefault="00E55AE1">
      <w:pPr>
        <w:pStyle w:val="afa"/>
        <w:ind w:firstLine="560"/>
        <w:jc w:val="center"/>
        <w:rPr>
          <w:rFonts w:ascii="Times New Roman" w:eastAsia="黑体"/>
          <w:sz w:val="28"/>
          <w:szCs w:val="28"/>
        </w:rPr>
      </w:pPr>
    </w:p>
    <w:p w:rsidR="00E55AE1" w:rsidRDefault="00E55AE1">
      <w:pPr>
        <w:pStyle w:val="afa"/>
        <w:rPr>
          <w:rFonts w:ascii="Times New Roman"/>
        </w:rPr>
        <w:sectPr w:rsidR="00E55AE1">
          <w:headerReference w:type="even" r:id="rId8"/>
          <w:headerReference w:type="default" r:id="rId9"/>
          <w:pgSz w:w="11906" w:h="16838"/>
          <w:pgMar w:top="567" w:right="1134" w:bottom="1134" w:left="1417" w:header="1418" w:footer="1134" w:gutter="0"/>
          <w:cols w:space="720"/>
          <w:docGrid w:type="lines" w:linePitch="312"/>
        </w:sectPr>
      </w:pPr>
    </w:p>
    <w:p w:rsidR="00E55AE1" w:rsidRDefault="004979A2">
      <w:pPr>
        <w:pStyle w:val="afff"/>
        <w:rPr>
          <w:rFonts w:ascii="Times New Roman"/>
        </w:rPr>
      </w:pPr>
      <w:bookmarkStart w:id="28" w:name="_Toc309992160"/>
      <w:bookmarkStart w:id="29" w:name="_Toc44662469"/>
      <w:bookmarkStart w:id="30" w:name="_Toc513731109"/>
      <w:bookmarkStart w:id="31" w:name="_Toc28205578"/>
      <w:bookmarkStart w:id="32" w:name="_Toc513731021"/>
      <w:bookmarkStart w:id="33" w:name="_Toc533770096"/>
      <w:bookmarkStart w:id="34" w:name="_Toc119676180"/>
      <w:r>
        <w:rPr>
          <w:rFonts w:ascii="Times New Roman"/>
        </w:rPr>
        <w:lastRenderedPageBreak/>
        <w:t>目</w:t>
      </w:r>
      <w:r>
        <w:rPr>
          <w:rFonts w:ascii="Times New Roman"/>
        </w:rPr>
        <w:t xml:space="preserve">  </w:t>
      </w:r>
      <w:r>
        <w:rPr>
          <w:rFonts w:ascii="Times New Roman"/>
        </w:rPr>
        <w:t>次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9C5209" w:rsidRDefault="004979A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\o "1-1" \h \z \u </w:instrText>
      </w:r>
      <w:r>
        <w:rPr>
          <w:rFonts w:ascii="Times New Roman"/>
        </w:rPr>
        <w:fldChar w:fldCharType="separate"/>
      </w:r>
      <w:hyperlink w:anchor="_Toc119676180" w:history="1"/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1" w:history="1">
        <w:r w:rsidRPr="0028149C">
          <w:rPr>
            <w:rStyle w:val="af6"/>
            <w:noProof/>
          </w:rPr>
          <w:t xml:space="preserve">1 </w:t>
        </w:r>
        <w:r w:rsidRPr="0028149C">
          <w:rPr>
            <w:rStyle w:val="af6"/>
            <w:rFonts w:hint="eastAsia"/>
            <w:noProof/>
          </w:rPr>
          <w:t>编制背景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2" w:history="1">
        <w:r w:rsidRPr="0028149C">
          <w:rPr>
            <w:rStyle w:val="af6"/>
            <w:noProof/>
          </w:rPr>
          <w:t xml:space="preserve">2 </w:t>
        </w:r>
        <w:r w:rsidRPr="0028149C">
          <w:rPr>
            <w:rStyle w:val="af6"/>
            <w:rFonts w:hint="eastAsia"/>
            <w:noProof/>
          </w:rPr>
          <w:t>编制主要原则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3" w:history="1">
        <w:r w:rsidRPr="0028149C">
          <w:rPr>
            <w:rStyle w:val="af6"/>
            <w:noProof/>
          </w:rPr>
          <w:t xml:space="preserve">3 </w:t>
        </w:r>
        <w:r w:rsidRPr="0028149C">
          <w:rPr>
            <w:rStyle w:val="af6"/>
            <w:rFonts w:hint="eastAsia"/>
            <w:noProof/>
          </w:rPr>
          <w:t>主要工作过程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4" w:history="1">
        <w:r w:rsidRPr="0028149C">
          <w:rPr>
            <w:rStyle w:val="af6"/>
            <w:noProof/>
          </w:rPr>
          <w:t xml:space="preserve">4 </w:t>
        </w:r>
        <w:r w:rsidRPr="0028149C">
          <w:rPr>
            <w:rStyle w:val="af6"/>
            <w:rFonts w:hint="eastAsia"/>
            <w:noProof/>
          </w:rPr>
          <w:t>标准结构和内容说明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5" w:history="1">
        <w:r w:rsidRPr="0028149C">
          <w:rPr>
            <w:rStyle w:val="af6"/>
            <w:noProof/>
          </w:rPr>
          <w:t xml:space="preserve">5 </w:t>
        </w:r>
        <w:r w:rsidRPr="0028149C">
          <w:rPr>
            <w:rStyle w:val="af6"/>
            <w:rFonts w:hint="eastAsia"/>
            <w:noProof/>
          </w:rPr>
          <w:t>相关标准对比说明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5209" w:rsidRDefault="009C520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19676186" w:history="1">
        <w:r w:rsidRPr="0028149C">
          <w:rPr>
            <w:rStyle w:val="af6"/>
            <w:noProof/>
          </w:rPr>
          <w:t xml:space="preserve">6 </w:t>
        </w:r>
        <w:r w:rsidRPr="0028149C">
          <w:rPr>
            <w:rStyle w:val="af6"/>
            <w:rFonts w:hint="eastAsia"/>
            <w:noProof/>
          </w:rPr>
          <w:t>标准实施措施说明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_Toc119676186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55AE1" w:rsidRDefault="004979A2">
      <w:pPr>
        <w:pStyle w:val="afa"/>
        <w:rPr>
          <w:rFonts w:ascii="Times New Roman"/>
          <w:szCs w:val="21"/>
        </w:rPr>
      </w:pPr>
      <w:r>
        <w:rPr>
          <w:rFonts w:ascii="Times New Roman"/>
          <w:szCs w:val="21"/>
        </w:rPr>
        <w:fldChar w:fldCharType="end"/>
      </w:r>
    </w:p>
    <w:p w:rsidR="00E55AE1" w:rsidRDefault="00E55AE1">
      <w:pPr>
        <w:pStyle w:val="afa"/>
        <w:rPr>
          <w:rFonts w:ascii="Times New Roman"/>
          <w:szCs w:val="21"/>
        </w:rPr>
      </w:pPr>
    </w:p>
    <w:p w:rsidR="00E55AE1" w:rsidRDefault="00E55AE1">
      <w:pPr>
        <w:pStyle w:val="afa"/>
        <w:rPr>
          <w:rFonts w:ascii="Times New Roman"/>
          <w:szCs w:val="21"/>
        </w:rPr>
      </w:pPr>
    </w:p>
    <w:p w:rsidR="00E55AE1" w:rsidRDefault="00E55AE1">
      <w:pPr>
        <w:pStyle w:val="afa"/>
        <w:rPr>
          <w:rFonts w:ascii="Times New Roman"/>
          <w:szCs w:val="21"/>
        </w:rPr>
      </w:pPr>
    </w:p>
    <w:p w:rsidR="00E55AE1" w:rsidRDefault="00E55AE1">
      <w:pPr>
        <w:pStyle w:val="afa"/>
        <w:rPr>
          <w:rFonts w:ascii="Times New Roman"/>
          <w:szCs w:val="21"/>
        </w:rPr>
        <w:sectPr w:rsidR="00E55AE1">
          <w:headerReference w:type="default" r:id="rId10"/>
          <w:footerReference w:type="default" r:id="rId11"/>
          <w:pgSz w:w="11906" w:h="16838"/>
          <w:pgMar w:top="567" w:right="1134" w:bottom="1134" w:left="1417" w:header="1418" w:footer="1134" w:gutter="0"/>
          <w:pgNumType w:start="1"/>
          <w:cols w:space="720"/>
          <w:docGrid w:type="lines" w:linePitch="312"/>
        </w:sectPr>
      </w:pPr>
    </w:p>
    <w:p w:rsidR="00E55AE1" w:rsidRDefault="004979A2">
      <w:pPr>
        <w:pStyle w:val="11"/>
        <w:spacing w:before="312" w:after="312"/>
        <w:rPr>
          <w:szCs w:val="21"/>
        </w:rPr>
      </w:pPr>
      <w:bookmarkStart w:id="35" w:name="_Toc44662470"/>
      <w:bookmarkStart w:id="36" w:name="_Toc533770097"/>
      <w:bookmarkStart w:id="37" w:name="_Toc28205579"/>
      <w:bookmarkStart w:id="38" w:name="_Toc119676181"/>
      <w:r>
        <w:rPr>
          <w:szCs w:val="21"/>
        </w:rPr>
        <w:t xml:space="preserve">1 </w:t>
      </w:r>
      <w:r>
        <w:rPr>
          <w:szCs w:val="21"/>
        </w:rPr>
        <w:t>编制背景</w:t>
      </w:r>
      <w:bookmarkEnd w:id="35"/>
      <w:bookmarkEnd w:id="36"/>
      <w:bookmarkEnd w:id="37"/>
      <w:bookmarkEnd w:id="38"/>
    </w:p>
    <w:p w:rsidR="00E55AE1" w:rsidRDefault="004979A2" w:rsidP="00134297">
      <w:pPr>
        <w:pStyle w:val="afa"/>
        <w:rPr>
          <w:rFonts w:ascii="Times New Roman"/>
        </w:rPr>
      </w:pPr>
      <w:r>
        <w:rPr>
          <w:rFonts w:ascii="Times New Roman" w:hint="eastAsia"/>
        </w:rPr>
        <w:t>中国</w:t>
      </w:r>
      <w:r>
        <w:rPr>
          <w:rFonts w:ascii="Times New Roman"/>
        </w:rPr>
        <w:t>电机工程学会标准《</w:t>
      </w:r>
      <w:r w:rsidR="00E167B6" w:rsidRPr="00E167B6">
        <w:rPr>
          <w:rFonts w:ascii="Times New Roman" w:hint="eastAsia"/>
        </w:rPr>
        <w:t>电力物联网数据</w:t>
      </w:r>
      <w:r w:rsidR="00E167B6" w:rsidRPr="00E167B6">
        <w:rPr>
          <w:rFonts w:ascii="Times New Roman" w:hint="eastAsia"/>
        </w:rPr>
        <w:t>-</w:t>
      </w:r>
      <w:r w:rsidR="00E167B6" w:rsidRPr="00E167B6">
        <w:rPr>
          <w:rFonts w:ascii="Times New Roman" w:hint="eastAsia"/>
        </w:rPr>
        <w:t>机理融合建模技术评价导则</w:t>
      </w:r>
      <w:r>
        <w:rPr>
          <w:rFonts w:ascii="Times New Roman"/>
        </w:rPr>
        <w:t>》（以下</w:t>
      </w:r>
      <w:r>
        <w:rPr>
          <w:rFonts w:hAnsi="宋体" w:cs="宋体" w:hint="eastAsia"/>
        </w:rPr>
        <w:t>简称“本文件”）的制定任务来源于</w:t>
      </w:r>
      <w:r>
        <w:rPr>
          <w:rFonts w:hAnsi="宋体" w:cs="宋体" w:hint="eastAsia"/>
          <w:szCs w:val="22"/>
        </w:rPr>
        <w:t>《中国电机工程学会关于印发“中国电机工程学会</w:t>
      </w:r>
      <w:r>
        <w:rPr>
          <w:rFonts w:ascii="Times New Roman"/>
          <w:szCs w:val="22"/>
        </w:rPr>
        <w:t>202</w:t>
      </w:r>
      <w:r w:rsidR="00586AFE">
        <w:rPr>
          <w:rFonts w:ascii="Times New Roman"/>
          <w:szCs w:val="22"/>
        </w:rPr>
        <w:t>2</w:t>
      </w:r>
      <w:r>
        <w:rPr>
          <w:rFonts w:ascii="Times New Roman"/>
          <w:szCs w:val="22"/>
        </w:rPr>
        <w:t>年标准</w:t>
      </w:r>
      <w:r>
        <w:rPr>
          <w:rFonts w:hAnsi="宋体" w:cs="宋体" w:hint="eastAsia"/>
          <w:szCs w:val="22"/>
        </w:rPr>
        <w:t>计划（第一批）”的通知</w:t>
      </w:r>
      <w:r>
        <w:rPr>
          <w:rFonts w:ascii="Times New Roman"/>
          <w:szCs w:val="22"/>
        </w:rPr>
        <w:t>》</w:t>
      </w:r>
      <w:r>
        <w:rPr>
          <w:rFonts w:ascii="Times New Roman" w:hint="eastAsia"/>
          <w:szCs w:val="22"/>
        </w:rPr>
        <w:t>（电</w:t>
      </w:r>
      <w:r>
        <w:rPr>
          <w:rFonts w:ascii="Times New Roman"/>
          <w:szCs w:val="22"/>
        </w:rPr>
        <w:t>机</w:t>
      </w:r>
      <w:proofErr w:type="gramStart"/>
      <w:r>
        <w:rPr>
          <w:rFonts w:ascii="Times New Roman"/>
          <w:szCs w:val="22"/>
        </w:rPr>
        <w:t>咨</w:t>
      </w:r>
      <w:proofErr w:type="gramEnd"/>
      <w:r>
        <w:rPr>
          <w:rFonts w:ascii="Times New Roman"/>
          <w:szCs w:val="22"/>
        </w:rPr>
        <w:t>〔</w:t>
      </w:r>
      <w:r>
        <w:rPr>
          <w:rFonts w:ascii="Times New Roman"/>
          <w:szCs w:val="22"/>
        </w:rPr>
        <w:t>202</w:t>
      </w:r>
      <w:r w:rsidR="00586AFE">
        <w:rPr>
          <w:rFonts w:ascii="Times New Roman"/>
          <w:szCs w:val="22"/>
        </w:rPr>
        <w:t>2</w:t>
      </w:r>
      <w:r>
        <w:rPr>
          <w:rFonts w:ascii="Times New Roman"/>
          <w:szCs w:val="22"/>
        </w:rPr>
        <w:t>〕</w:t>
      </w:r>
      <w:r w:rsidR="00586AFE">
        <w:rPr>
          <w:rFonts w:ascii="Times New Roman"/>
          <w:szCs w:val="22"/>
        </w:rPr>
        <w:t>300</w:t>
      </w:r>
      <w:r>
        <w:rPr>
          <w:rFonts w:ascii="Times New Roman" w:hint="eastAsia"/>
          <w:szCs w:val="22"/>
        </w:rPr>
        <w:t>号）</w:t>
      </w:r>
      <w:r>
        <w:rPr>
          <w:rFonts w:ascii="Times New Roman"/>
        </w:rPr>
        <w:t>，由</w:t>
      </w:r>
      <w:r>
        <w:rPr>
          <w:rFonts w:ascii="Times New Roman" w:hint="eastAsia"/>
        </w:rPr>
        <w:t>中国</w:t>
      </w:r>
      <w:r>
        <w:rPr>
          <w:rFonts w:ascii="Times New Roman"/>
        </w:rPr>
        <w:t>电机工程学会</w:t>
      </w:r>
      <w:r w:rsidR="00134297" w:rsidRPr="00134297">
        <w:rPr>
          <w:rFonts w:ascii="Times New Roman" w:hint="eastAsia"/>
        </w:rPr>
        <w:t>人工智能专业委员会</w:t>
      </w:r>
      <w:r>
        <w:rPr>
          <w:rFonts w:ascii="Times New Roman"/>
        </w:rPr>
        <w:t>归口组织</w:t>
      </w:r>
      <w:r>
        <w:rPr>
          <w:rFonts w:ascii="Times New Roman" w:hint="eastAsia"/>
        </w:rPr>
        <w:t>规范制定工作</w:t>
      </w:r>
      <w:r>
        <w:rPr>
          <w:rFonts w:ascii="Times New Roman"/>
        </w:rPr>
        <w:t>，由</w:t>
      </w:r>
      <w:r w:rsidR="00394145">
        <w:rPr>
          <w:rFonts w:ascii="Times New Roman" w:hint="eastAsia"/>
        </w:rPr>
        <w:t>清华大学</w:t>
      </w:r>
      <w:r>
        <w:rPr>
          <w:rFonts w:ascii="Times New Roman"/>
        </w:rPr>
        <w:t>负责起草编制。</w:t>
      </w:r>
    </w:p>
    <w:p w:rsidR="00E55AE1" w:rsidRDefault="00F23ABD" w:rsidP="00F23ABD">
      <w:pPr>
        <w:pStyle w:val="afa"/>
        <w:rPr>
          <w:rFonts w:ascii="Times New Roman"/>
          <w:szCs w:val="22"/>
        </w:rPr>
      </w:pPr>
      <w:r w:rsidRPr="00F23ABD">
        <w:rPr>
          <w:rFonts w:ascii="Times New Roman" w:hint="eastAsia"/>
          <w:szCs w:val="22"/>
        </w:rPr>
        <w:t>在建设新型电力系统的背景下，海量异构终端与智能设备接入电力物联网，控制对象不确定性、复杂性和非线性明显提高。数据</w:t>
      </w:r>
      <w:r w:rsidRPr="00F23ABD">
        <w:rPr>
          <w:rFonts w:ascii="Times New Roman" w:hint="eastAsia"/>
          <w:szCs w:val="22"/>
        </w:rPr>
        <w:t>-</w:t>
      </w:r>
      <w:r w:rsidRPr="00F23ABD">
        <w:rPr>
          <w:rFonts w:ascii="Times New Roman" w:hint="eastAsia"/>
          <w:szCs w:val="22"/>
        </w:rPr>
        <w:t>机理融合建模技术在故障诊断、状态估计、拓扑辨识、负荷辨识等众多场景中凸显重要性。数据</w:t>
      </w:r>
      <w:r w:rsidRPr="00F23ABD">
        <w:rPr>
          <w:rFonts w:ascii="Times New Roman" w:hint="eastAsia"/>
          <w:szCs w:val="22"/>
        </w:rPr>
        <w:t>-</w:t>
      </w:r>
      <w:r w:rsidRPr="00F23ABD">
        <w:rPr>
          <w:rFonts w:ascii="Times New Roman" w:hint="eastAsia"/>
          <w:szCs w:val="22"/>
        </w:rPr>
        <w:t>机理融合建模技术作为电力物联网的重要应用，有助于提升电力系统仿真的精度和效率，从而提升电力系统运行的安全性、经济性。</w:t>
      </w:r>
      <w:r>
        <w:rPr>
          <w:rFonts w:ascii="Times New Roman" w:hint="eastAsia"/>
          <w:szCs w:val="22"/>
        </w:rPr>
        <w:t>因此，迫切需要</w:t>
      </w:r>
      <w:r w:rsidRPr="00F23ABD">
        <w:rPr>
          <w:rFonts w:ascii="Times New Roman" w:hint="eastAsia"/>
          <w:szCs w:val="22"/>
        </w:rPr>
        <w:t>从电力物联网建设的全局出发，对数据</w:t>
      </w:r>
      <w:r w:rsidRPr="00F23ABD">
        <w:rPr>
          <w:rFonts w:ascii="Times New Roman" w:hint="eastAsia"/>
          <w:szCs w:val="22"/>
        </w:rPr>
        <w:t>-</w:t>
      </w:r>
      <w:r>
        <w:rPr>
          <w:rFonts w:ascii="Times New Roman" w:hint="eastAsia"/>
          <w:szCs w:val="22"/>
        </w:rPr>
        <w:t>机理融合建模技术提出系统性的综合评价方法，实现数据</w:t>
      </w:r>
      <w:r w:rsidRPr="00F23ABD">
        <w:rPr>
          <w:rFonts w:ascii="Times New Roman" w:hint="eastAsia"/>
          <w:szCs w:val="22"/>
        </w:rPr>
        <w:t>机理模型的工作效能评估，制定统一的技术标准，填补数据</w:t>
      </w:r>
      <w:r w:rsidRPr="00F23ABD">
        <w:rPr>
          <w:rFonts w:ascii="Times New Roman" w:hint="eastAsia"/>
          <w:szCs w:val="22"/>
        </w:rPr>
        <w:t>-</w:t>
      </w:r>
      <w:r w:rsidRPr="00F23ABD">
        <w:rPr>
          <w:rFonts w:ascii="Times New Roman" w:hint="eastAsia"/>
          <w:szCs w:val="22"/>
        </w:rPr>
        <w:t>机理融合建模技术综合评价规范体系的空白，有力支撑电力物联网的高效有序发展。</w:t>
      </w:r>
    </w:p>
    <w:p w:rsidR="00E55AE1" w:rsidRDefault="004979A2">
      <w:pPr>
        <w:pStyle w:val="11"/>
        <w:spacing w:before="312" w:after="312"/>
        <w:rPr>
          <w:szCs w:val="21"/>
        </w:rPr>
      </w:pPr>
      <w:bookmarkStart w:id="39" w:name="_Toc533770098"/>
      <w:bookmarkStart w:id="40" w:name="_Toc28205580"/>
      <w:bookmarkStart w:id="41" w:name="_Toc44662471"/>
      <w:bookmarkStart w:id="42" w:name="_Toc119676182"/>
      <w:r>
        <w:rPr>
          <w:szCs w:val="21"/>
        </w:rPr>
        <w:t xml:space="preserve">2 </w:t>
      </w:r>
      <w:r>
        <w:rPr>
          <w:szCs w:val="21"/>
        </w:rPr>
        <w:t>编制主要原则</w:t>
      </w:r>
      <w:bookmarkEnd w:id="39"/>
      <w:bookmarkEnd w:id="40"/>
      <w:bookmarkEnd w:id="41"/>
      <w:bookmarkEnd w:id="42"/>
    </w:p>
    <w:p w:rsidR="00E55AE1" w:rsidRDefault="004979A2">
      <w:pPr>
        <w:pStyle w:val="a4"/>
        <w:numPr>
          <w:ilvl w:val="0"/>
          <w:numId w:val="0"/>
        </w:numPr>
        <w:spacing w:beforeLines="50" w:before="156" w:afterLines="50" w:after="156"/>
        <w:rPr>
          <w:rFonts w:ascii="Times New Roman"/>
          <w:szCs w:val="22"/>
        </w:rPr>
      </w:pPr>
      <w:bookmarkStart w:id="43" w:name="_Toc533770099"/>
      <w:bookmarkStart w:id="44" w:name="_Toc28205581"/>
      <w:bookmarkStart w:id="45" w:name="_Toc44662472"/>
      <w:r>
        <w:rPr>
          <w:rFonts w:ascii="Times New Roman"/>
          <w:szCs w:val="22"/>
        </w:rPr>
        <w:t xml:space="preserve">2.1 </w:t>
      </w:r>
      <w:r>
        <w:rPr>
          <w:rFonts w:ascii="Times New Roman"/>
          <w:szCs w:val="22"/>
        </w:rPr>
        <w:t>编写原则</w:t>
      </w:r>
      <w:bookmarkEnd w:id="43"/>
      <w:bookmarkEnd w:id="44"/>
      <w:bookmarkEnd w:id="45"/>
    </w:p>
    <w:p w:rsidR="00E55AE1" w:rsidRDefault="004979A2">
      <w:pPr>
        <w:pStyle w:val="afa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本文件</w:t>
      </w:r>
      <w:r>
        <w:rPr>
          <w:rFonts w:ascii="Times New Roman"/>
          <w:szCs w:val="22"/>
        </w:rPr>
        <w:t>是首次</w:t>
      </w:r>
      <w:r>
        <w:rPr>
          <w:rFonts w:ascii="Times New Roman" w:hint="eastAsia"/>
          <w:szCs w:val="22"/>
        </w:rPr>
        <w:t>制定</w:t>
      </w:r>
      <w:r>
        <w:rPr>
          <w:rFonts w:ascii="Times New Roman"/>
          <w:szCs w:val="22"/>
        </w:rPr>
        <w:t>版本。编制</w:t>
      </w:r>
      <w:r>
        <w:rPr>
          <w:rFonts w:hAnsi="宋体" w:cs="宋体" w:hint="eastAsia"/>
          <w:szCs w:val="22"/>
        </w:rPr>
        <w:t>遵循“统一性、协调性、适用性、一致性和规范性”的原</w:t>
      </w:r>
      <w:r>
        <w:rPr>
          <w:rFonts w:ascii="Times New Roman"/>
          <w:szCs w:val="22"/>
        </w:rPr>
        <w:t>则，严格按照</w:t>
      </w:r>
      <w:r>
        <w:rPr>
          <w:rFonts w:ascii="Times New Roman"/>
          <w:szCs w:val="22"/>
        </w:rPr>
        <w:t>GB/T 1.1-</w:t>
      </w:r>
      <w:r>
        <w:rPr>
          <w:rFonts w:ascii="Times New Roman" w:hint="eastAsia"/>
          <w:szCs w:val="22"/>
        </w:rPr>
        <w:t>2020</w:t>
      </w:r>
      <w:r>
        <w:rPr>
          <w:rFonts w:ascii="Times New Roman"/>
          <w:szCs w:val="22"/>
        </w:rPr>
        <w:t>《标准化工作导则</w:t>
      </w:r>
      <w:r>
        <w:rPr>
          <w:rFonts w:ascii="Times New Roman"/>
          <w:szCs w:val="22"/>
        </w:rPr>
        <w:t xml:space="preserve"> </w:t>
      </w:r>
      <w:r>
        <w:rPr>
          <w:rFonts w:ascii="Times New Roman"/>
          <w:szCs w:val="22"/>
        </w:rPr>
        <w:t>第</w:t>
      </w:r>
      <w:r>
        <w:rPr>
          <w:rFonts w:ascii="Times New Roman"/>
          <w:szCs w:val="22"/>
        </w:rPr>
        <w:t>1</w:t>
      </w:r>
      <w:r>
        <w:rPr>
          <w:rFonts w:ascii="Times New Roman"/>
          <w:szCs w:val="22"/>
        </w:rPr>
        <w:t>部分：</w:t>
      </w:r>
      <w:r>
        <w:rPr>
          <w:rFonts w:ascii="Times New Roman" w:hint="eastAsia"/>
          <w:szCs w:val="22"/>
        </w:rPr>
        <w:t>标准化文件的结构和起草规则</w:t>
      </w:r>
      <w:r>
        <w:rPr>
          <w:rFonts w:ascii="Times New Roman"/>
          <w:szCs w:val="22"/>
        </w:rPr>
        <w:t>》进行编制，并与相关标准协调统一。</w:t>
      </w:r>
    </w:p>
    <w:p w:rsidR="00E55AE1" w:rsidRDefault="004979A2">
      <w:pPr>
        <w:pStyle w:val="a4"/>
        <w:numPr>
          <w:ilvl w:val="0"/>
          <w:numId w:val="0"/>
        </w:numPr>
        <w:spacing w:beforeLines="50" w:before="156" w:afterLines="50" w:after="156"/>
        <w:rPr>
          <w:rFonts w:ascii="Times New Roman"/>
          <w:szCs w:val="22"/>
        </w:rPr>
      </w:pPr>
      <w:bookmarkStart w:id="46" w:name="_Toc28205582"/>
      <w:bookmarkStart w:id="47" w:name="_Toc533770100"/>
      <w:bookmarkStart w:id="48" w:name="_Toc44662473"/>
      <w:r>
        <w:rPr>
          <w:rFonts w:ascii="Times New Roman"/>
          <w:szCs w:val="22"/>
        </w:rPr>
        <w:t xml:space="preserve">2.2 </w:t>
      </w:r>
      <w:r>
        <w:rPr>
          <w:rFonts w:ascii="Times New Roman"/>
          <w:szCs w:val="22"/>
        </w:rPr>
        <w:t>主要内容</w:t>
      </w:r>
      <w:bookmarkEnd w:id="46"/>
      <w:bookmarkEnd w:id="47"/>
      <w:bookmarkEnd w:id="48"/>
    </w:p>
    <w:p w:rsidR="00E55AE1" w:rsidRDefault="004979A2">
      <w:pPr>
        <w:pStyle w:val="afa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本文件</w:t>
      </w:r>
      <w:r w:rsidR="00A94AAA" w:rsidRPr="00A94AAA">
        <w:rPr>
          <w:rFonts w:ascii="Times New Roman" w:hint="eastAsia"/>
          <w:szCs w:val="22"/>
        </w:rPr>
        <w:t>规定了</w:t>
      </w:r>
      <w:r w:rsidR="00F645BC" w:rsidRPr="00F645BC">
        <w:rPr>
          <w:rFonts w:ascii="Times New Roman" w:hint="eastAsia"/>
          <w:szCs w:val="22"/>
        </w:rPr>
        <w:t>电力行业电力物联网数据</w:t>
      </w:r>
      <w:r w:rsidR="00F645BC" w:rsidRPr="00F645BC">
        <w:rPr>
          <w:rFonts w:ascii="Times New Roman" w:hint="eastAsia"/>
          <w:szCs w:val="22"/>
        </w:rPr>
        <w:t>-</w:t>
      </w:r>
      <w:r w:rsidR="00F645BC" w:rsidRPr="00F645BC">
        <w:rPr>
          <w:rFonts w:ascii="Times New Roman" w:hint="eastAsia"/>
          <w:szCs w:val="22"/>
        </w:rPr>
        <w:t>机理融合建模技术的综合评价体系，概要描述电力物联网数据</w:t>
      </w:r>
      <w:r w:rsidR="00F645BC" w:rsidRPr="00F645BC">
        <w:rPr>
          <w:rFonts w:ascii="Times New Roman" w:hint="eastAsia"/>
          <w:szCs w:val="22"/>
        </w:rPr>
        <w:t>-</w:t>
      </w:r>
      <w:r w:rsidR="00F645BC" w:rsidRPr="00F645BC">
        <w:rPr>
          <w:rFonts w:ascii="Times New Roman" w:hint="eastAsia"/>
          <w:szCs w:val="22"/>
        </w:rPr>
        <w:t>机理融合建模技术综合评价体系的目标、主要内容、评价范围，建立电力物联网数据</w:t>
      </w:r>
      <w:r w:rsidR="00F645BC" w:rsidRPr="00F645BC">
        <w:rPr>
          <w:rFonts w:ascii="Times New Roman" w:hint="eastAsia"/>
          <w:szCs w:val="22"/>
        </w:rPr>
        <w:t>-</w:t>
      </w:r>
      <w:r w:rsidR="00F645BC" w:rsidRPr="00F645BC">
        <w:rPr>
          <w:rFonts w:ascii="Times New Roman" w:hint="eastAsia"/>
          <w:szCs w:val="22"/>
        </w:rPr>
        <w:t>机理融合建模技术在精确性、可靠性、高效性、互动性、泛</w:t>
      </w:r>
      <w:r w:rsidR="00F645BC">
        <w:rPr>
          <w:rFonts w:ascii="Times New Roman" w:hint="eastAsia"/>
          <w:szCs w:val="22"/>
        </w:rPr>
        <w:t>化性等方面的评价指标，对数字机理模型的工作效能进行全面评价比较</w:t>
      </w:r>
      <w:r w:rsidR="00A94AAA" w:rsidRPr="00A94AAA">
        <w:rPr>
          <w:rFonts w:ascii="Times New Roman" w:hint="eastAsia"/>
          <w:szCs w:val="22"/>
        </w:rPr>
        <w:t>。</w:t>
      </w:r>
    </w:p>
    <w:p w:rsidR="00E55AE1" w:rsidRDefault="004979A2">
      <w:pPr>
        <w:pStyle w:val="a4"/>
        <w:numPr>
          <w:ilvl w:val="0"/>
          <w:numId w:val="0"/>
        </w:numPr>
        <w:spacing w:beforeLines="50" w:before="156" w:afterLines="50" w:after="156"/>
        <w:rPr>
          <w:rFonts w:ascii="Times New Roman"/>
          <w:szCs w:val="22"/>
        </w:rPr>
      </w:pPr>
      <w:bookmarkStart w:id="49" w:name="_Toc533770101"/>
      <w:bookmarkStart w:id="50" w:name="_Toc28205583"/>
      <w:bookmarkStart w:id="51" w:name="_Toc44662474"/>
      <w:r>
        <w:rPr>
          <w:rFonts w:ascii="Times New Roman"/>
          <w:szCs w:val="22"/>
        </w:rPr>
        <w:t>2.3</w:t>
      </w:r>
      <w:r>
        <w:rPr>
          <w:rFonts w:ascii="Times New Roman"/>
          <w:szCs w:val="22"/>
        </w:rPr>
        <w:t>编制目的及要解决的问题</w:t>
      </w:r>
      <w:bookmarkEnd w:id="49"/>
      <w:bookmarkEnd w:id="50"/>
      <w:bookmarkEnd w:id="51"/>
    </w:p>
    <w:p w:rsidR="00E55AE1" w:rsidRDefault="00F645BC">
      <w:pPr>
        <w:pStyle w:val="afa"/>
        <w:rPr>
          <w:rFonts w:ascii="Times New Roman"/>
        </w:rPr>
      </w:pPr>
      <w:r w:rsidRPr="000D4B5F">
        <w:rPr>
          <w:rFonts w:hint="eastAsia"/>
          <w:szCs w:val="21"/>
        </w:rPr>
        <w:t>电力物联网包含大量的数字化业务应用，存在设备运行、系统控制、行为决策等各层面的数字化描述难题，需掌握</w:t>
      </w:r>
      <w:r>
        <w:rPr>
          <w:rFonts w:hint="eastAsia"/>
          <w:szCs w:val="21"/>
        </w:rPr>
        <w:t>数据-机理融合建模</w:t>
      </w:r>
      <w:r w:rsidRPr="000D4B5F">
        <w:rPr>
          <w:rFonts w:hint="eastAsia"/>
          <w:szCs w:val="21"/>
        </w:rPr>
        <w:t>技术。目前</w:t>
      </w:r>
      <w:r>
        <w:rPr>
          <w:rFonts w:hint="eastAsia"/>
          <w:szCs w:val="21"/>
        </w:rPr>
        <w:t>数据-机理融合建模</w:t>
      </w:r>
      <w:r w:rsidRPr="000D4B5F">
        <w:rPr>
          <w:rFonts w:hint="eastAsia"/>
          <w:szCs w:val="21"/>
        </w:rPr>
        <w:t>技术存在设计多样化，评价体系不统一，评价指标不完善，评价信息维度不全面等问题，且缺乏针对</w:t>
      </w:r>
      <w:r>
        <w:rPr>
          <w:rFonts w:hint="eastAsia"/>
          <w:szCs w:val="21"/>
        </w:rPr>
        <w:t>数据-机理融合建模</w:t>
      </w:r>
      <w:r w:rsidRPr="000D4B5F">
        <w:rPr>
          <w:rFonts w:hint="eastAsia"/>
          <w:szCs w:val="21"/>
        </w:rPr>
        <w:t>的综合评价体系，难以对</w:t>
      </w:r>
      <w:r>
        <w:rPr>
          <w:rFonts w:hint="eastAsia"/>
          <w:szCs w:val="21"/>
        </w:rPr>
        <w:t>数据-机理融合建模</w:t>
      </w:r>
      <w:r w:rsidRPr="000D4B5F">
        <w:rPr>
          <w:rFonts w:hint="eastAsia"/>
          <w:szCs w:val="21"/>
        </w:rPr>
        <w:t>模型进行</w:t>
      </w:r>
      <w:r w:rsidRPr="00343770">
        <w:rPr>
          <w:rFonts w:hint="eastAsia"/>
          <w:szCs w:val="21"/>
        </w:rPr>
        <w:t>公平、规范、统一的量化</w:t>
      </w:r>
      <w:r w:rsidRPr="000D4B5F">
        <w:rPr>
          <w:rFonts w:hint="eastAsia"/>
          <w:szCs w:val="21"/>
        </w:rPr>
        <w:t>评价，造成难以比较不同</w:t>
      </w:r>
      <w:r>
        <w:rPr>
          <w:rFonts w:hint="eastAsia"/>
          <w:szCs w:val="21"/>
        </w:rPr>
        <w:t>数据机理</w:t>
      </w:r>
      <w:r w:rsidRPr="000D4B5F">
        <w:rPr>
          <w:rFonts w:hint="eastAsia"/>
          <w:szCs w:val="21"/>
        </w:rPr>
        <w:t>模型，影响电力物联网的建设成效。</w:t>
      </w:r>
      <w:r>
        <w:rPr>
          <w:rFonts w:hint="eastAsia"/>
          <w:szCs w:val="21"/>
        </w:rPr>
        <w:t>为</w:t>
      </w:r>
      <w:r w:rsidRPr="00F645BC">
        <w:rPr>
          <w:rFonts w:hint="eastAsia"/>
          <w:szCs w:val="21"/>
        </w:rPr>
        <w:t>填补数据-物理融合建模综合评价规范体系的空白，</w:t>
      </w:r>
      <w:r>
        <w:rPr>
          <w:rFonts w:hint="eastAsia"/>
          <w:szCs w:val="21"/>
        </w:rPr>
        <w:t>评价</w:t>
      </w:r>
      <w:r w:rsidRPr="00F645BC">
        <w:rPr>
          <w:rFonts w:hint="eastAsia"/>
          <w:szCs w:val="21"/>
        </w:rPr>
        <w:t>电力物联网数据-机理融合模型</w:t>
      </w:r>
      <w:r>
        <w:rPr>
          <w:rFonts w:hint="eastAsia"/>
          <w:szCs w:val="21"/>
        </w:rPr>
        <w:t>性能，有必要</w:t>
      </w:r>
      <w:r w:rsidRPr="00F645BC">
        <w:rPr>
          <w:rFonts w:hint="eastAsia"/>
          <w:szCs w:val="21"/>
        </w:rPr>
        <w:t>制定相应的技术规范，对数据-物理融合建模提出系统性的综合评价方法</w:t>
      </w:r>
      <w:r w:rsidR="00D326F4" w:rsidRPr="00D326F4">
        <w:rPr>
          <w:rFonts w:ascii="Times New Roman" w:hint="eastAsia"/>
          <w:szCs w:val="22"/>
        </w:rPr>
        <w:t>。</w:t>
      </w:r>
    </w:p>
    <w:p w:rsidR="00E55AE1" w:rsidRDefault="004979A2">
      <w:pPr>
        <w:pStyle w:val="11"/>
        <w:spacing w:before="312" w:after="312"/>
        <w:rPr>
          <w:szCs w:val="21"/>
        </w:rPr>
      </w:pPr>
      <w:bookmarkStart w:id="52" w:name="_Toc533770102"/>
      <w:bookmarkStart w:id="53" w:name="_Toc44662475"/>
      <w:bookmarkStart w:id="54" w:name="_Toc28205584"/>
      <w:bookmarkStart w:id="55" w:name="_Toc119676183"/>
      <w:r w:rsidRPr="000D7AFF">
        <w:rPr>
          <w:szCs w:val="21"/>
        </w:rPr>
        <w:t xml:space="preserve">3 </w:t>
      </w:r>
      <w:r w:rsidRPr="000D7AFF">
        <w:rPr>
          <w:szCs w:val="21"/>
        </w:rPr>
        <w:t>主要工作过程</w:t>
      </w:r>
      <w:bookmarkEnd w:id="52"/>
      <w:bookmarkEnd w:id="53"/>
      <w:bookmarkEnd w:id="54"/>
      <w:bookmarkEnd w:id="55"/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bookmarkStart w:id="56" w:name="_Toc533770103"/>
      <w:bookmarkStart w:id="57" w:name="_Toc28205585"/>
      <w:bookmarkStart w:id="58" w:name="_Toc44662476"/>
      <w:bookmarkStart w:id="59" w:name="_Toc119676184"/>
      <w:r>
        <w:rPr>
          <w:rFonts w:hint="eastAsia"/>
          <w:szCs w:val="22"/>
        </w:rPr>
        <w:t>202</w:t>
      </w:r>
      <w:r>
        <w:rPr>
          <w:szCs w:val="22"/>
        </w:rPr>
        <w:t>2</w:t>
      </w:r>
      <w:r>
        <w:rPr>
          <w:rFonts w:hint="eastAsia"/>
          <w:szCs w:val="22"/>
        </w:rPr>
        <w:t>年</w:t>
      </w:r>
      <w:r>
        <w:rPr>
          <w:rFonts w:hint="eastAsia"/>
          <w:szCs w:val="22"/>
        </w:rPr>
        <w:t>8</w:t>
      </w:r>
      <w:r>
        <w:rPr>
          <w:rFonts w:hint="eastAsia"/>
          <w:szCs w:val="22"/>
        </w:rPr>
        <w:t>月</w:t>
      </w:r>
      <w:r>
        <w:rPr>
          <w:rFonts w:hint="eastAsia"/>
          <w:szCs w:val="22"/>
        </w:rPr>
        <w:t>3</w:t>
      </w:r>
      <w:r>
        <w:rPr>
          <w:rFonts w:hint="eastAsia"/>
          <w:szCs w:val="22"/>
        </w:rPr>
        <w:t>日，中国电机工程学会下达标准编制计划，起草单位开展资料收集和编制准备等相关工作。</w:t>
      </w:r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r>
        <w:rPr>
          <w:szCs w:val="22"/>
        </w:rPr>
        <w:t>20</w:t>
      </w:r>
      <w:r>
        <w:rPr>
          <w:rFonts w:hint="eastAsia"/>
          <w:szCs w:val="22"/>
        </w:rPr>
        <w:t>2</w:t>
      </w:r>
      <w:r>
        <w:rPr>
          <w:szCs w:val="22"/>
        </w:rPr>
        <w:t>2</w:t>
      </w:r>
      <w:r>
        <w:rPr>
          <w:szCs w:val="22"/>
        </w:rPr>
        <w:t>年</w:t>
      </w:r>
      <w:r>
        <w:rPr>
          <w:szCs w:val="22"/>
        </w:rPr>
        <w:t>8</w:t>
      </w:r>
      <w:r>
        <w:rPr>
          <w:szCs w:val="22"/>
        </w:rPr>
        <w:t>月中旬，</w:t>
      </w:r>
      <w:r>
        <w:rPr>
          <w:rFonts w:hint="eastAsia"/>
          <w:szCs w:val="22"/>
        </w:rPr>
        <w:t>成立编写组。完成对电力物联网数据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机理融合建模技术的文献调研，</w:t>
      </w:r>
      <w:r>
        <w:rPr>
          <w:szCs w:val="22"/>
        </w:rPr>
        <w:t>完成</w:t>
      </w:r>
      <w:r>
        <w:rPr>
          <w:rFonts w:hint="eastAsia"/>
          <w:szCs w:val="22"/>
        </w:rPr>
        <w:t>标准草案</w:t>
      </w:r>
      <w:r>
        <w:rPr>
          <w:szCs w:val="22"/>
        </w:rPr>
        <w:t>编制。</w:t>
      </w:r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r>
        <w:rPr>
          <w:szCs w:val="22"/>
        </w:rPr>
        <w:t>20</w:t>
      </w:r>
      <w:r>
        <w:rPr>
          <w:rFonts w:hint="eastAsia"/>
          <w:szCs w:val="22"/>
        </w:rPr>
        <w:t>2</w:t>
      </w:r>
      <w:r>
        <w:rPr>
          <w:szCs w:val="22"/>
        </w:rPr>
        <w:t>2</w:t>
      </w:r>
      <w:r>
        <w:rPr>
          <w:szCs w:val="22"/>
        </w:rPr>
        <w:t>年</w:t>
      </w:r>
      <w:r>
        <w:rPr>
          <w:szCs w:val="22"/>
        </w:rPr>
        <w:t>9</w:t>
      </w:r>
      <w:r>
        <w:rPr>
          <w:szCs w:val="22"/>
        </w:rPr>
        <w:t>月</w:t>
      </w:r>
      <w:r>
        <w:rPr>
          <w:rFonts w:hint="eastAsia"/>
          <w:szCs w:val="22"/>
        </w:rPr>
        <w:t>2</w:t>
      </w:r>
      <w:r>
        <w:rPr>
          <w:szCs w:val="22"/>
        </w:rPr>
        <w:t>7</w:t>
      </w:r>
      <w:r>
        <w:rPr>
          <w:szCs w:val="22"/>
        </w:rPr>
        <w:t>日，</w:t>
      </w:r>
      <w:r>
        <w:rPr>
          <w:rFonts w:hint="eastAsia"/>
          <w:szCs w:val="22"/>
        </w:rPr>
        <w:t>由清华大学组织召开标准第一次工作组会议，与会专家对标准初稿进行了详细讨论，共提出</w:t>
      </w:r>
      <w:r w:rsidR="00F93E92">
        <w:rPr>
          <w:szCs w:val="22"/>
        </w:rPr>
        <w:t>9</w:t>
      </w:r>
      <w:r>
        <w:rPr>
          <w:rFonts w:hint="eastAsia"/>
          <w:szCs w:val="22"/>
        </w:rPr>
        <w:t>条意见及建议，其中采纳</w:t>
      </w:r>
      <w:r w:rsidR="00F93E92">
        <w:rPr>
          <w:szCs w:val="22"/>
        </w:rPr>
        <w:t>9</w:t>
      </w:r>
      <w:r>
        <w:rPr>
          <w:rFonts w:hint="eastAsia"/>
          <w:szCs w:val="22"/>
        </w:rPr>
        <w:t>条。</w:t>
      </w:r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2022</w:t>
      </w:r>
      <w:r>
        <w:rPr>
          <w:rFonts w:hint="eastAsia"/>
          <w:szCs w:val="22"/>
        </w:rPr>
        <w:t>年</w:t>
      </w:r>
      <w:r>
        <w:rPr>
          <w:rFonts w:hint="eastAsia"/>
          <w:szCs w:val="22"/>
        </w:rPr>
        <w:t>10</w:t>
      </w:r>
      <w:r>
        <w:rPr>
          <w:rFonts w:hint="eastAsia"/>
          <w:szCs w:val="22"/>
        </w:rPr>
        <w:t>月</w:t>
      </w:r>
      <w:r>
        <w:rPr>
          <w:rFonts w:hint="eastAsia"/>
          <w:szCs w:val="22"/>
        </w:rPr>
        <w:t>26</w:t>
      </w:r>
      <w:r>
        <w:rPr>
          <w:rFonts w:hint="eastAsia"/>
          <w:szCs w:val="22"/>
        </w:rPr>
        <w:t>日</w:t>
      </w:r>
      <w:r>
        <w:rPr>
          <w:szCs w:val="22"/>
        </w:rPr>
        <w:t>，</w:t>
      </w:r>
      <w:r>
        <w:rPr>
          <w:rFonts w:hint="eastAsia"/>
          <w:szCs w:val="22"/>
        </w:rPr>
        <w:t>由清华大学组织召开标准第二次工作组会议，与会专家对标准各个章节逐条进行详细讨论，共提出</w:t>
      </w:r>
      <w:r>
        <w:rPr>
          <w:szCs w:val="22"/>
        </w:rPr>
        <w:t>4</w:t>
      </w:r>
      <w:r>
        <w:rPr>
          <w:rFonts w:hint="eastAsia"/>
          <w:szCs w:val="22"/>
        </w:rPr>
        <w:t>条意见及建议，其中采纳</w:t>
      </w:r>
      <w:r>
        <w:rPr>
          <w:szCs w:val="22"/>
        </w:rPr>
        <w:t>4</w:t>
      </w:r>
      <w:r>
        <w:rPr>
          <w:rFonts w:hint="eastAsia"/>
          <w:szCs w:val="22"/>
        </w:rPr>
        <w:t>条。</w:t>
      </w:r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r>
        <w:rPr>
          <w:szCs w:val="22"/>
        </w:rPr>
        <w:t>20</w:t>
      </w:r>
      <w:r>
        <w:rPr>
          <w:rFonts w:hint="eastAsia"/>
          <w:szCs w:val="22"/>
        </w:rPr>
        <w:t>22</w:t>
      </w:r>
      <w:r>
        <w:rPr>
          <w:rFonts w:hint="eastAsia"/>
          <w:szCs w:val="22"/>
        </w:rPr>
        <w:t>年</w:t>
      </w:r>
      <w:r>
        <w:rPr>
          <w:rFonts w:hint="eastAsia"/>
          <w:szCs w:val="22"/>
        </w:rPr>
        <w:t>1</w:t>
      </w:r>
      <w:r>
        <w:rPr>
          <w:szCs w:val="22"/>
        </w:rPr>
        <w:t>1</w:t>
      </w:r>
      <w:r>
        <w:rPr>
          <w:rFonts w:hint="eastAsia"/>
          <w:szCs w:val="22"/>
        </w:rPr>
        <w:t>月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日</w:t>
      </w:r>
      <w:r>
        <w:rPr>
          <w:szCs w:val="22"/>
        </w:rPr>
        <w:t>，</w:t>
      </w:r>
      <w:r>
        <w:rPr>
          <w:rFonts w:hint="eastAsia"/>
          <w:szCs w:val="22"/>
        </w:rPr>
        <w:t>由清华大学组织召开标准第三次工作组会议</w:t>
      </w:r>
      <w:r>
        <w:rPr>
          <w:szCs w:val="22"/>
        </w:rPr>
        <w:t>，</w:t>
      </w:r>
      <w:r>
        <w:rPr>
          <w:rFonts w:hint="eastAsia"/>
          <w:szCs w:val="22"/>
        </w:rPr>
        <w:t>会上着重</w:t>
      </w:r>
      <w:r>
        <w:rPr>
          <w:szCs w:val="22"/>
        </w:rPr>
        <w:t>对</w:t>
      </w:r>
      <w:r>
        <w:rPr>
          <w:rFonts w:hint="eastAsia"/>
          <w:szCs w:val="22"/>
        </w:rPr>
        <w:t>标准各个章节内容</w:t>
      </w:r>
      <w:r>
        <w:rPr>
          <w:szCs w:val="22"/>
        </w:rPr>
        <w:t>进行详细讨论，</w:t>
      </w:r>
      <w:r>
        <w:rPr>
          <w:rFonts w:hint="eastAsia"/>
          <w:szCs w:val="22"/>
        </w:rPr>
        <w:t>共提出</w:t>
      </w:r>
      <w:r>
        <w:rPr>
          <w:szCs w:val="22"/>
        </w:rPr>
        <w:t>3</w:t>
      </w:r>
      <w:r>
        <w:rPr>
          <w:rFonts w:hint="eastAsia"/>
          <w:szCs w:val="22"/>
        </w:rPr>
        <w:t>条</w:t>
      </w:r>
      <w:r>
        <w:rPr>
          <w:szCs w:val="22"/>
        </w:rPr>
        <w:t>意见</w:t>
      </w:r>
      <w:r>
        <w:rPr>
          <w:rFonts w:hint="eastAsia"/>
          <w:szCs w:val="22"/>
        </w:rPr>
        <w:t>及</w:t>
      </w:r>
      <w:r>
        <w:rPr>
          <w:szCs w:val="22"/>
        </w:rPr>
        <w:t>建议，其中采纳</w:t>
      </w:r>
      <w:r>
        <w:rPr>
          <w:szCs w:val="22"/>
        </w:rPr>
        <w:t>3</w:t>
      </w:r>
      <w:r>
        <w:rPr>
          <w:rFonts w:hint="eastAsia"/>
          <w:szCs w:val="22"/>
        </w:rPr>
        <w:t>条。</w:t>
      </w:r>
    </w:p>
    <w:p w:rsidR="002B0D18" w:rsidRDefault="002B0D18" w:rsidP="002B0D18">
      <w:pPr>
        <w:autoSpaceDE w:val="0"/>
        <w:autoSpaceDN w:val="0"/>
        <w:adjustRightInd w:val="0"/>
        <w:spacing w:line="300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2022</w:t>
      </w:r>
      <w:r>
        <w:rPr>
          <w:rFonts w:hint="eastAsia"/>
          <w:szCs w:val="22"/>
        </w:rPr>
        <w:t>年</w:t>
      </w:r>
      <w:r>
        <w:rPr>
          <w:rFonts w:hint="eastAsia"/>
          <w:szCs w:val="22"/>
        </w:rPr>
        <w:t>1</w:t>
      </w:r>
      <w:r>
        <w:rPr>
          <w:szCs w:val="22"/>
        </w:rPr>
        <w:t>1</w:t>
      </w:r>
      <w:r>
        <w:rPr>
          <w:rFonts w:hint="eastAsia"/>
          <w:szCs w:val="22"/>
        </w:rPr>
        <w:t>月</w:t>
      </w:r>
      <w:r>
        <w:rPr>
          <w:szCs w:val="22"/>
        </w:rPr>
        <w:t>9</w:t>
      </w:r>
      <w:r>
        <w:rPr>
          <w:rFonts w:hint="eastAsia"/>
          <w:szCs w:val="22"/>
        </w:rPr>
        <w:t>日</w:t>
      </w:r>
      <w:r>
        <w:rPr>
          <w:szCs w:val="22"/>
        </w:rPr>
        <w:t>，</w:t>
      </w:r>
      <w:r>
        <w:rPr>
          <w:rFonts w:hint="eastAsia"/>
          <w:szCs w:val="22"/>
        </w:rPr>
        <w:t>由清华大学组织召开标准第四次工作组会议</w:t>
      </w:r>
      <w:r>
        <w:rPr>
          <w:szCs w:val="22"/>
        </w:rPr>
        <w:t>，会上针对</w:t>
      </w:r>
      <w:r>
        <w:rPr>
          <w:rFonts w:hint="eastAsia"/>
          <w:szCs w:val="22"/>
        </w:rPr>
        <w:t>标准中</w:t>
      </w:r>
      <w:r>
        <w:rPr>
          <w:szCs w:val="22"/>
        </w:rPr>
        <w:t>的</w:t>
      </w:r>
      <w:r w:rsidR="00F93E92">
        <w:rPr>
          <w:rFonts w:hint="eastAsia"/>
          <w:szCs w:val="22"/>
        </w:rPr>
        <w:t>评价范围、评价指标</w:t>
      </w:r>
      <w:r>
        <w:rPr>
          <w:rFonts w:hint="eastAsia"/>
          <w:szCs w:val="22"/>
        </w:rPr>
        <w:t>等关键技术内容</w:t>
      </w:r>
      <w:r>
        <w:rPr>
          <w:szCs w:val="22"/>
        </w:rPr>
        <w:t>进行深入讨论，并形成了征求意见稿。</w:t>
      </w:r>
    </w:p>
    <w:p w:rsidR="00E55AE1" w:rsidRDefault="004979A2">
      <w:pPr>
        <w:pStyle w:val="11"/>
        <w:spacing w:before="312" w:after="312"/>
      </w:pPr>
      <w:r>
        <w:rPr>
          <w:szCs w:val="21"/>
        </w:rPr>
        <w:t>4</w:t>
      </w:r>
      <w:r>
        <w:t xml:space="preserve"> </w:t>
      </w:r>
      <w:r>
        <w:t>标准结构和内容说明</w:t>
      </w:r>
      <w:bookmarkEnd w:id="56"/>
      <w:bookmarkEnd w:id="57"/>
      <w:bookmarkEnd w:id="58"/>
      <w:bookmarkEnd w:id="59"/>
    </w:p>
    <w:p w:rsidR="00E55AE1" w:rsidRDefault="004979A2">
      <w:pPr>
        <w:pStyle w:val="afa"/>
        <w:rPr>
          <w:rFonts w:ascii="Times New Roman"/>
          <w:szCs w:val="22"/>
        </w:rPr>
      </w:pPr>
      <w:r>
        <w:rPr>
          <w:rFonts w:ascii="Times New Roman"/>
          <w:szCs w:val="22"/>
        </w:rPr>
        <w:t>主要结构及内容如下：</w:t>
      </w:r>
    </w:p>
    <w:p w:rsidR="00E55AE1" w:rsidRDefault="004979A2">
      <w:pPr>
        <w:pStyle w:val="afa"/>
        <w:rPr>
          <w:rFonts w:ascii="Times New Roman"/>
          <w:szCs w:val="22"/>
        </w:rPr>
      </w:pPr>
      <w:r>
        <w:rPr>
          <w:rFonts w:ascii="Times New Roman"/>
          <w:szCs w:val="22"/>
        </w:rPr>
        <w:t>1.</w:t>
      </w:r>
      <w:r>
        <w:rPr>
          <w:rFonts w:ascii="Times New Roman"/>
          <w:szCs w:val="22"/>
        </w:rPr>
        <w:t>前言</w:t>
      </w:r>
      <w:r>
        <w:rPr>
          <w:rFonts w:ascii="Times New Roman"/>
          <w:szCs w:val="22"/>
        </w:rPr>
        <w:t>2.</w:t>
      </w:r>
      <w:r>
        <w:rPr>
          <w:rFonts w:ascii="Times New Roman"/>
          <w:szCs w:val="22"/>
        </w:rPr>
        <w:t>目次</w:t>
      </w:r>
      <w:r>
        <w:rPr>
          <w:rFonts w:ascii="Times New Roman"/>
          <w:szCs w:val="22"/>
        </w:rPr>
        <w:t>3.</w:t>
      </w:r>
      <w:r>
        <w:rPr>
          <w:rFonts w:ascii="Times New Roman"/>
          <w:szCs w:val="22"/>
        </w:rPr>
        <w:t>正文，共设</w:t>
      </w:r>
      <w:r w:rsidR="009D747B">
        <w:rPr>
          <w:rFonts w:ascii="Times New Roman" w:hint="eastAsia"/>
          <w:szCs w:val="22"/>
        </w:rPr>
        <w:t>九</w:t>
      </w:r>
      <w:r>
        <w:rPr>
          <w:rFonts w:ascii="Times New Roman"/>
          <w:szCs w:val="22"/>
        </w:rPr>
        <w:t>章：范围、规范性引用文件、术语和定义、</w:t>
      </w:r>
      <w:r w:rsidR="009D747B">
        <w:rPr>
          <w:rFonts w:ascii="Times New Roman" w:hint="eastAsia"/>
          <w:szCs w:val="22"/>
        </w:rPr>
        <w:t>总则、</w:t>
      </w:r>
      <w:r w:rsidR="009D747B" w:rsidRPr="009D747B">
        <w:rPr>
          <w:rFonts w:ascii="Times New Roman" w:hint="eastAsia"/>
          <w:szCs w:val="22"/>
        </w:rPr>
        <w:t>数据</w:t>
      </w:r>
      <w:r w:rsidR="009D747B" w:rsidRPr="009D747B">
        <w:rPr>
          <w:rFonts w:ascii="Times New Roman" w:hint="eastAsia"/>
          <w:szCs w:val="22"/>
        </w:rPr>
        <w:t>-</w:t>
      </w:r>
      <w:r w:rsidR="009D747B" w:rsidRPr="009D747B">
        <w:rPr>
          <w:rFonts w:ascii="Times New Roman" w:hint="eastAsia"/>
          <w:szCs w:val="22"/>
        </w:rPr>
        <w:t>机理融合模型精确性评价指标</w:t>
      </w:r>
      <w:r w:rsidR="009D747B">
        <w:rPr>
          <w:rFonts w:ascii="Times New Roman" w:hint="eastAsia"/>
          <w:szCs w:val="22"/>
        </w:rPr>
        <w:t>、</w:t>
      </w:r>
      <w:r w:rsidR="009D747B" w:rsidRPr="009D747B">
        <w:rPr>
          <w:rFonts w:ascii="Times New Roman" w:hint="eastAsia"/>
          <w:szCs w:val="22"/>
        </w:rPr>
        <w:t>数据</w:t>
      </w:r>
      <w:r w:rsidR="009D747B" w:rsidRPr="009D747B">
        <w:rPr>
          <w:rFonts w:ascii="Times New Roman" w:hint="eastAsia"/>
          <w:szCs w:val="22"/>
        </w:rPr>
        <w:t>-</w:t>
      </w:r>
      <w:r w:rsidR="009D747B" w:rsidRPr="009D747B">
        <w:rPr>
          <w:rFonts w:ascii="Times New Roman" w:hint="eastAsia"/>
          <w:szCs w:val="22"/>
        </w:rPr>
        <w:t>机理融合模型可靠性评价指标</w:t>
      </w:r>
      <w:r w:rsidR="009D747B">
        <w:rPr>
          <w:rFonts w:ascii="Times New Roman" w:hint="eastAsia"/>
          <w:szCs w:val="22"/>
        </w:rPr>
        <w:t>、</w:t>
      </w:r>
      <w:r w:rsidR="009D747B" w:rsidRPr="009D747B">
        <w:rPr>
          <w:rFonts w:ascii="Times New Roman" w:hint="eastAsia"/>
          <w:szCs w:val="22"/>
        </w:rPr>
        <w:t>数据</w:t>
      </w:r>
      <w:r w:rsidR="009D747B" w:rsidRPr="009D747B">
        <w:rPr>
          <w:rFonts w:ascii="Times New Roman" w:hint="eastAsia"/>
          <w:szCs w:val="22"/>
        </w:rPr>
        <w:t>-</w:t>
      </w:r>
      <w:r w:rsidR="009D747B" w:rsidRPr="009D747B">
        <w:rPr>
          <w:rFonts w:ascii="Times New Roman" w:hint="eastAsia"/>
          <w:szCs w:val="22"/>
        </w:rPr>
        <w:t>机理融合模型高效性评价指标</w:t>
      </w:r>
      <w:r w:rsidR="009D747B">
        <w:rPr>
          <w:rFonts w:ascii="Times New Roman" w:hint="eastAsia"/>
          <w:szCs w:val="22"/>
        </w:rPr>
        <w:t>、</w:t>
      </w:r>
      <w:r w:rsidR="009D747B" w:rsidRPr="009D747B">
        <w:rPr>
          <w:rFonts w:ascii="Times New Roman" w:hint="eastAsia"/>
          <w:szCs w:val="22"/>
        </w:rPr>
        <w:t>数据</w:t>
      </w:r>
      <w:r w:rsidR="009D747B" w:rsidRPr="009D747B">
        <w:rPr>
          <w:rFonts w:ascii="Times New Roman" w:hint="eastAsia"/>
          <w:szCs w:val="22"/>
        </w:rPr>
        <w:t>-</w:t>
      </w:r>
      <w:r w:rsidR="009D747B" w:rsidRPr="009D747B">
        <w:rPr>
          <w:rFonts w:ascii="Times New Roman" w:hint="eastAsia"/>
          <w:szCs w:val="22"/>
        </w:rPr>
        <w:t>机理融合模型互动性评价指标</w:t>
      </w:r>
      <w:r w:rsidR="009D747B">
        <w:rPr>
          <w:rFonts w:ascii="Times New Roman" w:hint="eastAsia"/>
          <w:szCs w:val="22"/>
        </w:rPr>
        <w:t>、</w:t>
      </w:r>
      <w:r w:rsidR="009D747B" w:rsidRPr="009D747B">
        <w:rPr>
          <w:rFonts w:ascii="Times New Roman" w:hint="eastAsia"/>
          <w:szCs w:val="22"/>
        </w:rPr>
        <w:t>数据</w:t>
      </w:r>
      <w:r w:rsidR="009D747B" w:rsidRPr="009D747B">
        <w:rPr>
          <w:rFonts w:ascii="Times New Roman" w:hint="eastAsia"/>
          <w:szCs w:val="22"/>
        </w:rPr>
        <w:t>-</w:t>
      </w:r>
      <w:r w:rsidR="009D747B" w:rsidRPr="009D747B">
        <w:rPr>
          <w:rFonts w:ascii="Times New Roman" w:hint="eastAsia"/>
          <w:szCs w:val="22"/>
        </w:rPr>
        <w:t>机理融合模型泛化性评价指标</w:t>
      </w:r>
      <w:r>
        <w:rPr>
          <w:rFonts w:ascii="Times New Roman"/>
          <w:szCs w:val="22"/>
        </w:rPr>
        <w:t>。</w:t>
      </w:r>
    </w:p>
    <w:p w:rsidR="00E55AE1" w:rsidRDefault="004979A2">
      <w:pPr>
        <w:pStyle w:val="11"/>
        <w:spacing w:before="312" w:after="312"/>
      </w:pPr>
      <w:bookmarkStart w:id="60" w:name="_Toc44662477"/>
      <w:bookmarkStart w:id="61" w:name="_Toc28205586"/>
      <w:bookmarkStart w:id="62" w:name="_Toc533770104"/>
      <w:bookmarkStart w:id="63" w:name="_Toc119676185"/>
      <w:r w:rsidRPr="00E94FA7">
        <w:rPr>
          <w:szCs w:val="21"/>
        </w:rPr>
        <w:t>5</w:t>
      </w:r>
      <w:r w:rsidR="00F13D0B" w:rsidRPr="00E94FA7">
        <w:rPr>
          <w:szCs w:val="21"/>
        </w:rPr>
        <w:t xml:space="preserve"> </w:t>
      </w:r>
      <w:r w:rsidRPr="00E94FA7">
        <w:rPr>
          <w:rFonts w:hint="eastAsia"/>
          <w:szCs w:val="21"/>
        </w:rPr>
        <w:t>相关</w:t>
      </w:r>
      <w:r w:rsidRPr="00E94FA7">
        <w:t>标准</w:t>
      </w:r>
      <w:r w:rsidRPr="00E94FA7">
        <w:rPr>
          <w:rFonts w:hint="eastAsia"/>
        </w:rPr>
        <w:t>对比</w:t>
      </w:r>
      <w:r w:rsidRPr="00E94FA7">
        <w:t>说明</w:t>
      </w:r>
      <w:bookmarkEnd w:id="60"/>
      <w:bookmarkEnd w:id="61"/>
      <w:bookmarkEnd w:id="62"/>
      <w:bookmarkEnd w:id="63"/>
    </w:p>
    <w:p w:rsidR="00E55AE1" w:rsidRDefault="008523D0">
      <w:pPr>
        <w:pStyle w:val="afff0"/>
        <w:ind w:firstLineChars="0"/>
        <w:rPr>
          <w:rFonts w:ascii="Times New Roman" w:hAnsi="Times New Roman"/>
        </w:rPr>
      </w:pPr>
      <w:r w:rsidRPr="008523D0">
        <w:rPr>
          <w:rFonts w:ascii="Times New Roman" w:hAnsi="Times New Roman" w:hint="eastAsia"/>
        </w:rPr>
        <w:t>国内外均已制定了一系列成熟的，涉及电力系统安全性、可靠性、故障处理等多方面的标准，例如《</w:t>
      </w:r>
      <w:r w:rsidRPr="008523D0">
        <w:rPr>
          <w:rFonts w:ascii="Times New Roman" w:hAnsi="Times New Roman" w:hint="eastAsia"/>
        </w:rPr>
        <w:t>IEEE C2-2017</w:t>
      </w:r>
      <w:r>
        <w:rPr>
          <w:rFonts w:ascii="Times New Roman" w:hAnsi="Times New Roman"/>
        </w:rPr>
        <w:t xml:space="preserve"> </w:t>
      </w:r>
      <w:r w:rsidRPr="008523D0">
        <w:rPr>
          <w:rFonts w:ascii="Times New Roman" w:hAnsi="Times New Roman" w:hint="eastAsia"/>
        </w:rPr>
        <w:t>国家电气安全规范》、</w:t>
      </w:r>
      <w:r>
        <w:rPr>
          <w:rFonts w:ascii="Times New Roman" w:hAnsi="Times New Roman" w:hint="eastAsia"/>
        </w:rPr>
        <w:t>《</w:t>
      </w:r>
      <w:r w:rsidRPr="008523D0">
        <w:rPr>
          <w:rFonts w:ascii="Times New Roman" w:hAnsi="Times New Roman" w:hint="eastAsia"/>
        </w:rPr>
        <w:t>DL/T 836-2012</w:t>
      </w:r>
      <w:r w:rsidRPr="008523D0">
        <w:rPr>
          <w:rFonts w:ascii="Times New Roman" w:hAnsi="Times New Roman" w:hint="eastAsia"/>
        </w:rPr>
        <w:t>供电系统用户供电可靠性评价规程</w:t>
      </w:r>
      <w:r>
        <w:rPr>
          <w:rFonts w:ascii="Times New Roman" w:hAnsi="Times New Roman" w:hint="eastAsia"/>
        </w:rPr>
        <w:t>》</w:t>
      </w:r>
      <w:r w:rsidRPr="008523D0">
        <w:rPr>
          <w:rFonts w:ascii="Times New Roman" w:hAnsi="Times New Roman" w:hint="eastAsia"/>
        </w:rPr>
        <w:t>等。然而，目前针对电力物联网下各类数据</w:t>
      </w:r>
      <w:r w:rsidRPr="008523D0">
        <w:rPr>
          <w:rFonts w:ascii="Times New Roman" w:hAnsi="Times New Roman" w:hint="eastAsia"/>
        </w:rPr>
        <w:t>-</w:t>
      </w:r>
      <w:r w:rsidRPr="008523D0">
        <w:rPr>
          <w:rFonts w:ascii="Times New Roman" w:hAnsi="Times New Roman" w:hint="eastAsia"/>
        </w:rPr>
        <w:t>物理融合建模问题，尚未建立精准规范的评估指标与评价体系，难以对数据</w:t>
      </w:r>
      <w:r w:rsidRPr="008523D0">
        <w:rPr>
          <w:rFonts w:ascii="Times New Roman" w:hAnsi="Times New Roman" w:hint="eastAsia"/>
        </w:rPr>
        <w:t>-</w:t>
      </w:r>
      <w:r w:rsidRPr="008523D0">
        <w:rPr>
          <w:rFonts w:ascii="Times New Roman" w:hAnsi="Times New Roman" w:hint="eastAsia"/>
        </w:rPr>
        <w:t>物理融合建模技术进行公平、规范、统一的量化评价，严重制约电力物联网数据</w:t>
      </w:r>
      <w:r w:rsidRPr="008523D0"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物理融合建模技术的实际工程应用。</w:t>
      </w:r>
    </w:p>
    <w:p w:rsidR="00E55AE1" w:rsidRDefault="004979A2">
      <w:pPr>
        <w:pStyle w:val="afff0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本标准</w:t>
      </w:r>
      <w:bookmarkStart w:id="64" w:name="_GoBack"/>
      <w:bookmarkEnd w:id="64"/>
      <w:r w:rsidR="008523D0" w:rsidRPr="008523D0">
        <w:rPr>
          <w:rFonts w:ascii="Times New Roman" w:hAnsi="Times New Roman" w:hint="eastAsia"/>
        </w:rPr>
        <w:t>主要针对电力生产、传输、消费等应用场景中数据</w:t>
      </w:r>
      <w:r w:rsidR="008523D0" w:rsidRPr="008523D0">
        <w:rPr>
          <w:rFonts w:ascii="Times New Roman" w:hAnsi="Times New Roman" w:hint="eastAsia"/>
        </w:rPr>
        <w:t>-</w:t>
      </w:r>
      <w:r w:rsidR="008523D0" w:rsidRPr="008523D0">
        <w:rPr>
          <w:rFonts w:ascii="Times New Roman" w:hAnsi="Times New Roman" w:hint="eastAsia"/>
        </w:rPr>
        <w:t>机理融合模型</w:t>
      </w:r>
      <w:r w:rsidR="008D30CA">
        <w:rPr>
          <w:rFonts w:ascii="Times New Roman" w:hAnsi="Times New Roman" w:hint="eastAsia"/>
        </w:rPr>
        <w:t>，从</w:t>
      </w:r>
      <w:r w:rsidR="008523D0" w:rsidRPr="008523D0">
        <w:rPr>
          <w:rFonts w:ascii="Times New Roman" w:hAnsi="Times New Roman" w:hint="eastAsia"/>
        </w:rPr>
        <w:t>精确性、可靠性、高效性、互动性、泛化性等方面构建综合评价指标体系，对融合</w:t>
      </w:r>
      <w:r w:rsidR="008D30CA">
        <w:rPr>
          <w:rFonts w:ascii="Times New Roman" w:hAnsi="Times New Roman" w:hint="eastAsia"/>
        </w:rPr>
        <w:t>建模</w:t>
      </w:r>
      <w:r w:rsidR="008523D0" w:rsidRPr="008523D0">
        <w:rPr>
          <w:rFonts w:ascii="Times New Roman" w:hAnsi="Times New Roman" w:hint="eastAsia"/>
        </w:rPr>
        <w:t>的工作效果进行综合评价</w:t>
      </w:r>
      <w:r w:rsidR="008523D0">
        <w:rPr>
          <w:rFonts w:ascii="Times New Roman" w:hAnsi="Times New Roman" w:hint="eastAsia"/>
        </w:rPr>
        <w:t>，</w:t>
      </w:r>
      <w:r w:rsidR="008523D0" w:rsidRPr="008523D0">
        <w:rPr>
          <w:rFonts w:ascii="Times New Roman" w:hAnsi="Times New Roman" w:hint="eastAsia"/>
        </w:rPr>
        <w:t>从而实现电力物联网数据</w:t>
      </w:r>
      <w:r w:rsidR="008523D0" w:rsidRPr="008523D0">
        <w:rPr>
          <w:rFonts w:ascii="Times New Roman" w:hAnsi="Times New Roman" w:hint="eastAsia"/>
        </w:rPr>
        <w:t>-</w:t>
      </w:r>
      <w:r w:rsidR="008523D0" w:rsidRPr="008523D0">
        <w:rPr>
          <w:rFonts w:ascii="Times New Roman" w:hAnsi="Times New Roman" w:hint="eastAsia"/>
        </w:rPr>
        <w:t>机理融合建模评价体系的科学化、公正化、规范化，助力电力物联网及新型电力系统建设的总体目标实现</w:t>
      </w:r>
      <w:r>
        <w:rPr>
          <w:rFonts w:ascii="Times New Roman" w:hAnsi="Times New Roman"/>
        </w:rPr>
        <w:t>。</w:t>
      </w:r>
    </w:p>
    <w:p w:rsidR="00E55AE1" w:rsidRDefault="004979A2">
      <w:pPr>
        <w:pStyle w:val="11"/>
        <w:spacing w:before="312" w:after="312"/>
        <w:rPr>
          <w:szCs w:val="21"/>
        </w:rPr>
      </w:pPr>
      <w:bookmarkStart w:id="65" w:name="_Toc533770105"/>
      <w:bookmarkStart w:id="66" w:name="_Toc28205587"/>
      <w:bookmarkStart w:id="67" w:name="_Toc44662478"/>
      <w:bookmarkStart w:id="68" w:name="_Toc119676186"/>
      <w:r>
        <w:rPr>
          <w:szCs w:val="21"/>
        </w:rPr>
        <w:t>6</w:t>
      </w:r>
      <w:r w:rsidR="005703DD">
        <w:rPr>
          <w:szCs w:val="21"/>
        </w:rPr>
        <w:t xml:space="preserve"> </w:t>
      </w:r>
      <w:r>
        <w:rPr>
          <w:szCs w:val="21"/>
        </w:rPr>
        <w:t>标准实施措施说明</w:t>
      </w:r>
      <w:bookmarkEnd w:id="65"/>
      <w:bookmarkEnd w:id="66"/>
      <w:bookmarkEnd w:id="67"/>
      <w:bookmarkEnd w:id="68"/>
    </w:p>
    <w:p w:rsidR="00E55AE1" w:rsidRDefault="004979A2">
      <w:pPr>
        <w:pStyle w:val="afff0"/>
        <w:ind w:firstLineChars="0"/>
        <w:rPr>
          <w:rFonts w:ascii="Times New Roman"/>
          <w:szCs w:val="21"/>
        </w:rPr>
        <w:sectPr w:rsidR="00E55AE1" w:rsidSect="002B0D18">
          <w:pgSz w:w="11906" w:h="16838"/>
          <w:pgMar w:top="1440" w:right="1797" w:bottom="1418" w:left="1797" w:header="1418" w:footer="1134" w:gutter="0"/>
          <w:pgNumType w:start="1"/>
          <w:cols w:space="720"/>
          <w:docGrid w:type="lines" w:linePitch="312"/>
        </w:sectPr>
      </w:pPr>
      <w:bookmarkStart w:id="69" w:name="_Toc533770106"/>
      <w:r>
        <w:rPr>
          <w:rFonts w:ascii="Times New Roman" w:hAnsi="Times New Roman"/>
        </w:rPr>
        <w:t>无。</w:t>
      </w:r>
      <w:bookmarkEnd w:id="69"/>
      <w:r>
        <w:rPr>
          <w:rFonts w:ascii="Times New Roman"/>
          <w:szCs w:val="21"/>
        </w:rPr>
        <w:t xml:space="preserve">        </w:t>
      </w:r>
    </w:p>
    <w:p w:rsidR="00E55AE1" w:rsidRDefault="00E55AE1" w:rsidP="00F13D0B">
      <w:pPr>
        <w:pStyle w:val="afff0"/>
        <w:ind w:firstLineChars="0"/>
        <w:rPr>
          <w:rFonts w:ascii="Times New Roman"/>
          <w:szCs w:val="21"/>
        </w:rPr>
      </w:pPr>
    </w:p>
    <w:p w:rsidR="00E55AE1" w:rsidRDefault="00E55AE1">
      <w:pPr>
        <w:pStyle w:val="afa"/>
        <w:ind w:firstLineChars="0" w:firstLine="0"/>
        <w:rPr>
          <w:rFonts w:ascii="Times New Roman"/>
          <w:szCs w:val="21"/>
        </w:rPr>
      </w:pPr>
    </w:p>
    <w:sectPr w:rsidR="00E55AE1">
      <w:headerReference w:type="default" r:id="rId12"/>
      <w:footerReference w:type="default" r:id="rId13"/>
      <w:pgSz w:w="11906" w:h="16838"/>
      <w:pgMar w:top="567" w:right="1134" w:bottom="1134" w:left="1417" w:header="1418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6B" w:rsidRDefault="00D34F6B">
      <w:r>
        <w:separator/>
      </w:r>
    </w:p>
  </w:endnote>
  <w:endnote w:type="continuationSeparator" w:id="0">
    <w:p w:rsidR="00D34F6B" w:rsidRDefault="00D3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1" w:rsidRDefault="00E55AE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1" w:rsidRDefault="004979A2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D57AE" w:rsidRPr="003D57AE">
      <w:rPr>
        <w:noProof/>
        <w:lang w:val="zh-CN"/>
      </w:rPr>
      <w:t>3</w:t>
    </w:r>
    <w:r>
      <w:fldChar w:fldCharType="end"/>
    </w:r>
  </w:p>
  <w:p w:rsidR="00E55AE1" w:rsidRDefault="00E55AE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6B" w:rsidRDefault="00D34F6B">
      <w:r>
        <w:separator/>
      </w:r>
    </w:p>
  </w:footnote>
  <w:footnote w:type="continuationSeparator" w:id="0">
    <w:p w:rsidR="00D34F6B" w:rsidRDefault="00D3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1" w:rsidRDefault="004979A2">
    <w:pPr>
      <w:pStyle w:val="affd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09" w:rsidRDefault="009C5209" w:rsidP="009C5209">
    <w:pPr>
      <w:pStyle w:val="affd"/>
      <w:wordWrap w:val="0"/>
      <w:rPr>
        <w:rFonts w:hint="eastAsia"/>
      </w:rPr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Ansi="黑体" w:hint="eastAsia"/>
      </w:rPr>
      <w:t xml:space="preserve"> XXXX-YYYY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1" w:rsidRDefault="00E55AE1">
    <w:pPr>
      <w:pStyle w:val="affd"/>
      <w:wordWrap w:val="0"/>
      <w:spacing w:before="120"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1" w:rsidRDefault="004979A2">
    <w:pPr>
      <w:pStyle w:val="affd"/>
      <w:wordWrap w:val="0"/>
    </w:pPr>
    <w:r>
      <w:rPr>
        <w:rFonts w:hint="eastAsia"/>
      </w:rPr>
      <w:t>T</w:t>
    </w:r>
    <w:r>
      <w:t>/</w:t>
    </w:r>
    <w:proofErr w:type="gramStart"/>
    <w:r>
      <w:rPr>
        <w:rFonts w:hint="eastAsia"/>
      </w:rPr>
      <w:t xml:space="preserve">CSEE </w:t>
    </w:r>
    <w:r>
      <w:rPr>
        <w:rFonts w:hAnsi="黑体" w:hint="eastAsia"/>
      </w:rPr>
      <w:t xml:space="preserve"> XXXX</w:t>
    </w:r>
    <w:proofErr w:type="gramEnd"/>
    <w:r>
      <w:rPr>
        <w:rFonts w:hAnsi="黑体" w:hint="eastAsia"/>
      </w:rPr>
      <w:t>-YYYY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 w15:restartNumberingAfterBreak="0">
    <w:nsid w:val="00000002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56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05"/>
    <w:multiLevelType w:val="multilevel"/>
    <w:tmpl w:val="7B1DEE20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表%2"/>
      <w:lvlJc w:val="left"/>
      <w:pPr>
        <w:tabs>
          <w:tab w:val="left" w:pos="4112"/>
        </w:tabs>
        <w:ind w:left="4679" w:hanging="567"/>
      </w:pPr>
      <w:rPr>
        <w:rFonts w:ascii="宋体" w:eastAsia="黑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01D56F7F"/>
    <w:multiLevelType w:val="multilevel"/>
    <w:tmpl w:val="B5DFBD69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default"/>
        <w:b w:val="0"/>
        <w:i w:val="0"/>
        <w:sz w:val="20"/>
        <w:szCs w:val="21"/>
      </w:rPr>
    </w:lvl>
    <w:lvl w:ilvl="1">
      <w:start w:val="1"/>
      <w:numFmt w:val="decimal"/>
      <w:pStyle w:val="a8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9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eastAsia="宋体" w:hint="eastAsia"/>
        <w:sz w:val="21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E1"/>
    <w:rsid w:val="0002448D"/>
    <w:rsid w:val="0009412F"/>
    <w:rsid w:val="000D7AFF"/>
    <w:rsid w:val="000E5CC3"/>
    <w:rsid w:val="00134297"/>
    <w:rsid w:val="00171AA6"/>
    <w:rsid w:val="002B0D18"/>
    <w:rsid w:val="00394145"/>
    <w:rsid w:val="003D57AE"/>
    <w:rsid w:val="0040537E"/>
    <w:rsid w:val="0043359E"/>
    <w:rsid w:val="00455EB7"/>
    <w:rsid w:val="0046122B"/>
    <w:rsid w:val="004979A2"/>
    <w:rsid w:val="004B4045"/>
    <w:rsid w:val="004E4497"/>
    <w:rsid w:val="005703DD"/>
    <w:rsid w:val="00586AFE"/>
    <w:rsid w:val="005A5D96"/>
    <w:rsid w:val="00733DFA"/>
    <w:rsid w:val="007461A7"/>
    <w:rsid w:val="00801DD0"/>
    <w:rsid w:val="008523D0"/>
    <w:rsid w:val="008D30CA"/>
    <w:rsid w:val="009C5209"/>
    <w:rsid w:val="009D747B"/>
    <w:rsid w:val="00A73F7F"/>
    <w:rsid w:val="00A94AAA"/>
    <w:rsid w:val="00AA4BAD"/>
    <w:rsid w:val="00B348EB"/>
    <w:rsid w:val="00C04241"/>
    <w:rsid w:val="00CA52F2"/>
    <w:rsid w:val="00D326F4"/>
    <w:rsid w:val="00D34F6B"/>
    <w:rsid w:val="00DC2FFA"/>
    <w:rsid w:val="00DC6E54"/>
    <w:rsid w:val="00E167B6"/>
    <w:rsid w:val="00E55AE1"/>
    <w:rsid w:val="00E94FA7"/>
    <w:rsid w:val="00F13D0B"/>
    <w:rsid w:val="00F23ABD"/>
    <w:rsid w:val="00F53F1E"/>
    <w:rsid w:val="00F645BC"/>
    <w:rsid w:val="00F93E92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A30062-1314-44CB-AFFE-DD133FE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a"/>
    <w:next w:val="a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annotation text"/>
    <w:basedOn w:val="aa"/>
    <w:link w:val="Char"/>
    <w:uiPriority w:val="99"/>
    <w:qFormat/>
    <w:pPr>
      <w:jc w:val="left"/>
    </w:pPr>
  </w:style>
  <w:style w:type="paragraph" w:styleId="3">
    <w:name w:val="toc 3"/>
    <w:basedOn w:val="aa"/>
    <w:next w:val="aa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af">
    <w:name w:val="Balloon Text"/>
    <w:basedOn w:val="aa"/>
    <w:link w:val="Char0"/>
    <w:uiPriority w:val="99"/>
    <w:qFormat/>
    <w:rPr>
      <w:sz w:val="18"/>
      <w:szCs w:val="18"/>
    </w:rPr>
  </w:style>
  <w:style w:type="paragraph" w:styleId="af0">
    <w:name w:val="footer"/>
    <w:basedOn w:val="a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a"/>
    <w:next w:val="aa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">
    <w:name w:val="toc 2"/>
    <w:basedOn w:val="aa"/>
    <w:next w:val="aa"/>
    <w:uiPriority w:val="39"/>
    <w:qFormat/>
    <w:pPr>
      <w:ind w:leftChars="200" w:left="420"/>
    </w:pPr>
  </w:style>
  <w:style w:type="paragraph" w:styleId="af2">
    <w:name w:val="Normal (Web)"/>
    <w:basedOn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3">
    <w:name w:val="annotation subject"/>
    <w:basedOn w:val="ae"/>
    <w:next w:val="ae"/>
    <w:link w:val="Char2"/>
    <w:uiPriority w:val="99"/>
    <w:qFormat/>
    <w:rPr>
      <w:b/>
      <w:bCs/>
    </w:rPr>
  </w:style>
  <w:style w:type="table" w:styleId="af4">
    <w:name w:val="Table Grid"/>
    <w:basedOn w:val="ac"/>
    <w:qFormat/>
    <w:pPr>
      <w:numPr>
        <w:numId w:val="1"/>
      </w:numPr>
      <w:ind w:left="0"/>
    </w:pPr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qFormat/>
    <w:rPr>
      <w:rFonts w:ascii="Times New Roman" w:eastAsia="宋体" w:hAnsi="Times New Roman"/>
      <w:sz w:val="18"/>
    </w:rPr>
  </w:style>
  <w:style w:type="character" w:styleId="af6">
    <w:name w:val="Hyperlink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7">
    <w:name w:val="annotation reference"/>
    <w:uiPriority w:val="99"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3">
    <w:name w:val="正文文本缩进 Char"/>
    <w:qFormat/>
    <w:rPr>
      <w:rFonts w:ascii="宋体" w:eastAsia="宋体" w:hAnsi="宋体" w:cs="宋体"/>
      <w:kern w:val="2"/>
      <w:sz w:val="24"/>
      <w:szCs w:val="24"/>
      <w:lang w:val="en-US" w:eastAsia="zh-CN" w:bidi="ar-SA"/>
    </w:rPr>
  </w:style>
  <w:style w:type="character" w:customStyle="1" w:styleId="Char0">
    <w:name w:val="批注框文本 Char"/>
    <w:link w:val="af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f0"/>
    <w:uiPriority w:val="99"/>
    <w:qFormat/>
    <w:rPr>
      <w:kern w:val="2"/>
      <w:sz w:val="18"/>
    </w:rPr>
  </w:style>
  <w:style w:type="character" w:customStyle="1" w:styleId="15">
    <w:name w:val="15"/>
    <w:qFormat/>
    <w:rPr>
      <w:rFonts w:ascii="黑体" w:eastAsia="黑体" w:hint="eastAsia"/>
      <w:b/>
      <w:bCs/>
      <w:sz w:val="28"/>
      <w:szCs w:val="28"/>
    </w:rPr>
  </w:style>
  <w:style w:type="character" w:customStyle="1" w:styleId="Char4">
    <w:name w:val="三级条标题 Char"/>
    <w:link w:val="af8"/>
    <w:qFormat/>
    <w:rPr>
      <w:rFonts w:ascii="黑体" w:eastAsia="黑体"/>
      <w:sz w:val="21"/>
      <w:szCs w:val="21"/>
    </w:rPr>
  </w:style>
  <w:style w:type="paragraph" w:customStyle="1" w:styleId="af8">
    <w:name w:val="三级条标题"/>
    <w:basedOn w:val="af9"/>
    <w:next w:val="afa"/>
    <w:link w:val="Char4"/>
    <w:qFormat/>
    <w:pPr>
      <w:numPr>
        <w:ilvl w:val="3"/>
      </w:numPr>
      <w:outlineLvl w:val="4"/>
    </w:pPr>
  </w:style>
  <w:style w:type="paragraph" w:customStyle="1" w:styleId="af9">
    <w:name w:val="二级条标题"/>
    <w:basedOn w:val="a1"/>
    <w:next w:val="afa"/>
    <w:link w:val="Char5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1">
    <w:name w:val="一级条标题"/>
    <w:next w:val="afa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a">
    <w:name w:val="段"/>
    <w:link w:val="Char6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6">
    <w:name w:val="段 Char"/>
    <w:link w:val="afa"/>
    <w:qFormat/>
    <w:rPr>
      <w:rFonts w:ascii="宋体"/>
      <w:sz w:val="21"/>
      <w:lang w:val="en-US" w:eastAsia="zh-CN" w:bidi="ar-SA"/>
    </w:rPr>
  </w:style>
  <w:style w:type="character" w:customStyle="1" w:styleId="Char5">
    <w:name w:val="二级条标题 Char"/>
    <w:link w:val="af9"/>
    <w:qFormat/>
    <w:rPr>
      <w:rFonts w:ascii="黑体" w:eastAsia="黑体"/>
      <w:sz w:val="21"/>
      <w:szCs w:val="21"/>
    </w:rPr>
  </w:style>
  <w:style w:type="character" w:customStyle="1" w:styleId="afb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c">
    <w:name w:val="附录图标号"/>
    <w:basedOn w:val="aa"/>
    <w:qFormat/>
    <w:pPr>
      <w:keepNext/>
      <w:pageBreakBefore/>
      <w:widowControl/>
      <w:spacing w:line="14" w:lineRule="exact"/>
      <w:jc w:val="center"/>
      <w:outlineLvl w:val="0"/>
    </w:pPr>
    <w:rPr>
      <w:color w:val="FFFFFF"/>
      <w:szCs w:val="24"/>
    </w:rPr>
  </w:style>
  <w:style w:type="paragraph" w:customStyle="1" w:styleId="afd">
    <w:name w:val="字母编号列项（一级）"/>
    <w:qFormat/>
    <w:pPr>
      <w:jc w:val="both"/>
    </w:pPr>
    <w:rPr>
      <w:rFonts w:ascii="宋体"/>
      <w:sz w:val="21"/>
    </w:rPr>
  </w:style>
  <w:style w:type="paragraph" w:customStyle="1" w:styleId="afe">
    <w:name w:val="一级无"/>
    <w:basedOn w:val="a1"/>
    <w:qFormat/>
    <w:pPr>
      <w:numPr>
        <w:ilvl w:val="0"/>
        <w:numId w:val="0"/>
      </w:numPr>
      <w:spacing w:before="0" w:after="0"/>
    </w:pPr>
    <w:rPr>
      <w:rFonts w:ascii="宋体" w:eastAsia="宋体"/>
    </w:r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">
    <w:name w:val="四级条标题"/>
    <w:basedOn w:val="af8"/>
    <w:next w:val="afa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8">
    <w:name w:val="数字编号列项（二级）"/>
    <w:qFormat/>
    <w:pPr>
      <w:numPr>
        <w:ilvl w:val="1"/>
        <w:numId w:val="3"/>
      </w:numPr>
      <w:jc w:val="both"/>
    </w:pPr>
    <w:rPr>
      <w:rFonts w:ascii="宋体"/>
      <w:sz w:val="21"/>
    </w:rPr>
  </w:style>
  <w:style w:type="paragraph" w:customStyle="1" w:styleId="aff0">
    <w:name w:val="其他实施日期"/>
    <w:basedOn w:val="aa"/>
    <w:qFormat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</w:rPr>
  </w:style>
  <w:style w:type="paragraph" w:customStyle="1" w:styleId="aff1">
    <w:name w:val="封面标准文稿类别"/>
    <w:basedOn w:val="aff2"/>
    <w:qFormat/>
    <w:pPr>
      <w:framePr w:wrap="around"/>
      <w:spacing w:after="160" w:line="240" w:lineRule="auto"/>
    </w:pPr>
    <w:rPr>
      <w:sz w:val="24"/>
    </w:rPr>
  </w:style>
  <w:style w:type="paragraph" w:customStyle="1" w:styleId="aff2">
    <w:name w:val="封面一致性程度标识"/>
    <w:basedOn w:val="aff3"/>
    <w:qFormat/>
    <w:pPr>
      <w:framePr w:wrap="around"/>
      <w:spacing w:before="440"/>
    </w:pPr>
    <w:rPr>
      <w:rFonts w:ascii="宋体" w:eastAsia="宋体"/>
    </w:rPr>
  </w:style>
  <w:style w:type="paragraph" w:customStyle="1" w:styleId="aff3">
    <w:name w:val="封面标准英文名称"/>
    <w:basedOn w:val="a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6">
    <w:name w:val="前言、引言标题"/>
    <w:next w:val="af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_标准条文"/>
    <w:basedOn w:val="aa"/>
    <w:qFormat/>
    <w:pPr>
      <w:overflowPunct w:val="0"/>
      <w:snapToGrid w:val="0"/>
      <w:spacing w:line="276" w:lineRule="auto"/>
      <w:ind w:firstLineChars="200" w:firstLine="420"/>
    </w:pPr>
    <w:rPr>
      <w:rFonts w:ascii="Arial" w:hAnsi="Arial" w:cs="宋体"/>
    </w:rPr>
  </w:style>
  <w:style w:type="paragraph" w:customStyle="1" w:styleId="aff9">
    <w:name w:val="附录五级条标题"/>
    <w:basedOn w:val="affa"/>
    <w:next w:val="afa"/>
    <w:qFormat/>
    <w:pPr>
      <w:numPr>
        <w:ilvl w:val="6"/>
      </w:numPr>
      <w:outlineLvl w:val="6"/>
    </w:pPr>
  </w:style>
  <w:style w:type="paragraph" w:customStyle="1" w:styleId="affa">
    <w:name w:val="附录四级条标题"/>
    <w:basedOn w:val="affb"/>
    <w:next w:val="afa"/>
    <w:qFormat/>
    <w:pPr>
      <w:numPr>
        <w:ilvl w:val="5"/>
      </w:numPr>
      <w:outlineLvl w:val="5"/>
    </w:pPr>
  </w:style>
  <w:style w:type="paragraph" w:customStyle="1" w:styleId="affb">
    <w:name w:val="附录三级条标题"/>
    <w:basedOn w:val="a5"/>
    <w:next w:val="afa"/>
    <w:qFormat/>
    <w:pPr>
      <w:numPr>
        <w:ilvl w:val="4"/>
        <w:numId w:val="0"/>
      </w:numPr>
      <w:outlineLvl w:val="4"/>
    </w:pPr>
  </w:style>
  <w:style w:type="paragraph" w:customStyle="1" w:styleId="a5">
    <w:name w:val="附录二级条标题"/>
    <w:basedOn w:val="aa"/>
    <w:next w:val="afa"/>
    <w:qFormat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</w:rPr>
  </w:style>
  <w:style w:type="paragraph" w:customStyle="1" w:styleId="a4">
    <w:name w:val="附录章标题"/>
    <w:next w:val="afa"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c">
    <w:name w:val="标准书眉_偶数页"/>
    <w:basedOn w:val="affd"/>
    <w:next w:val="aa"/>
    <w:qFormat/>
    <w:pPr>
      <w:jc w:val="left"/>
    </w:pPr>
  </w:style>
  <w:style w:type="paragraph" w:customStyle="1" w:styleId="affd">
    <w:name w:val="标准书眉_奇数页"/>
    <w:next w:val="a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e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">
    <w:name w:val="目次、标准名称标题"/>
    <w:basedOn w:val="aa"/>
    <w:next w:val="a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styleId="afff0">
    <w:name w:val="List Paragraph"/>
    <w:basedOn w:val="a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6">
    <w:name w:val="附录表标号"/>
    <w:basedOn w:val="aa"/>
    <w:next w:val="afa"/>
    <w:qFormat/>
    <w:pPr>
      <w:numPr>
        <w:numId w:val="5"/>
      </w:numPr>
      <w:spacing w:line="14" w:lineRule="exact"/>
      <w:jc w:val="center"/>
      <w:outlineLvl w:val="0"/>
    </w:pPr>
    <w:rPr>
      <w:color w:val="FFFFFF"/>
      <w:szCs w:val="24"/>
    </w:rPr>
  </w:style>
  <w:style w:type="paragraph" w:customStyle="1" w:styleId="afff1">
    <w:name w:val="五级条标题"/>
    <w:basedOn w:val="aff"/>
    <w:next w:val="afa"/>
    <w:qFormat/>
    <w:pPr>
      <w:numPr>
        <w:ilvl w:val="5"/>
      </w:numPr>
      <w:outlineLvl w:val="6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</w:rPr>
  </w:style>
  <w:style w:type="paragraph" w:customStyle="1" w:styleId="afff2">
    <w:name w:val="附录图标题"/>
    <w:basedOn w:val="aa"/>
    <w:next w:val="afa"/>
    <w:qFormat/>
    <w:pPr>
      <w:tabs>
        <w:tab w:val="left" w:pos="363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11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f3">
    <w:name w:val="三级无"/>
    <w:basedOn w:val="af8"/>
    <w:qFormat/>
    <w:pPr>
      <w:spacing w:before="0" w:after="0"/>
    </w:pPr>
    <w:rPr>
      <w:rFonts w:ascii="宋体" w:eastAsia="宋体"/>
    </w:rPr>
  </w:style>
  <w:style w:type="paragraph" w:customStyle="1" w:styleId="a7">
    <w:name w:val="附录表标题"/>
    <w:basedOn w:val="aa"/>
    <w:next w:val="afa"/>
    <w:qFormat/>
    <w:pPr>
      <w:numPr>
        <w:ilvl w:val="1"/>
        <w:numId w:val="5"/>
      </w:numPr>
      <w:tabs>
        <w:tab w:val="left" w:pos="180"/>
      </w:tabs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ff4">
    <w:name w:val="注："/>
    <w:next w:val="afa"/>
    <w:qFormat/>
    <w:pPr>
      <w:widowControl w:val="0"/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3">
    <w:name w:val="附录标识"/>
    <w:basedOn w:val="aa"/>
    <w:next w:val="afa"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afff5">
    <w:name w:val="二级无"/>
    <w:basedOn w:val="af9"/>
    <w:qFormat/>
    <w:pPr>
      <w:spacing w:before="0" w:after="0"/>
    </w:pPr>
    <w:rPr>
      <w:rFonts w:ascii="宋体" w:eastAsia="宋体"/>
    </w:rPr>
  </w:style>
  <w:style w:type="paragraph" w:customStyle="1" w:styleId="afff6">
    <w:name w:val="其他标准标志"/>
    <w:basedOn w:val="aa"/>
    <w:qFormat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9">
    <w:name w:val="编号列项（三级）"/>
    <w:qFormat/>
    <w:pPr>
      <w:numPr>
        <w:ilvl w:val="2"/>
        <w:numId w:val="3"/>
      </w:numPr>
    </w:pPr>
    <w:rPr>
      <w:rFonts w:ascii="宋体"/>
      <w:sz w:val="21"/>
    </w:rPr>
  </w:style>
  <w:style w:type="paragraph" w:customStyle="1" w:styleId="afff7">
    <w:name w:val="封面标准文稿编辑信息"/>
    <w:basedOn w:val="aff1"/>
    <w:qFormat/>
    <w:pPr>
      <w:framePr w:wrap="around"/>
      <w:spacing w:before="180" w:line="180" w:lineRule="exact"/>
    </w:pPr>
    <w:rPr>
      <w:sz w:val="21"/>
    </w:rPr>
  </w:style>
  <w:style w:type="paragraph" w:customStyle="1" w:styleId="a0">
    <w:name w:val="章标题"/>
    <w:next w:val="afa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8">
    <w:name w:val="其他发布日期"/>
    <w:basedOn w:val="aa"/>
    <w:qFormat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</w:rPr>
  </w:style>
  <w:style w:type="paragraph" w:customStyle="1" w:styleId="afff9">
    <w:name w:val="注：（正文）"/>
    <w:basedOn w:val="afff4"/>
    <w:next w:val="afa"/>
    <w:qFormat/>
  </w:style>
  <w:style w:type="paragraph" w:customStyle="1" w:styleId="a2">
    <w:name w:val="正文表标题"/>
    <w:next w:val="afa"/>
    <w:qFormat/>
    <w:pPr>
      <w:numPr>
        <w:numId w:val="6"/>
      </w:numPr>
      <w:tabs>
        <w:tab w:val="left" w:pos="360"/>
        <w:tab w:val="left" w:pos="72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">
    <w:name w:val="注×：（正文）"/>
    <w:qFormat/>
    <w:pPr>
      <w:numPr>
        <w:numId w:val="7"/>
      </w:numPr>
      <w:jc w:val="both"/>
    </w:pPr>
    <w:rPr>
      <w:rFonts w:ascii="宋体"/>
      <w:sz w:val="18"/>
      <w:szCs w:val="18"/>
    </w:rPr>
  </w:style>
  <w:style w:type="paragraph" w:customStyle="1" w:styleId="afffa">
    <w:name w:val="其他标准称谓"/>
    <w:next w:val="aa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c">
    <w:name w:val="图表脚注说明"/>
    <w:basedOn w:val="aa"/>
    <w:qFormat/>
    <w:pPr>
      <w:ind w:left="1098" w:hanging="363"/>
    </w:pPr>
    <w:rPr>
      <w:rFonts w:ascii="宋体"/>
      <w:sz w:val="18"/>
      <w:szCs w:val="18"/>
    </w:rPr>
  </w:style>
  <w:style w:type="paragraph" w:customStyle="1" w:styleId="afffd">
    <w:name w:val="其他发布部门"/>
    <w:basedOn w:val="aa"/>
    <w:qFormat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</w:rPr>
  </w:style>
  <w:style w:type="paragraph" w:customStyle="1" w:styleId="afffe">
    <w:name w:val="附录一级条标题"/>
    <w:basedOn w:val="a4"/>
    <w:next w:val="afa"/>
    <w:qFormat/>
    <w:pPr>
      <w:numPr>
        <w:ilvl w:val="2"/>
        <w:numId w:val="0"/>
      </w:numPr>
      <w:autoSpaceDN w:val="0"/>
      <w:spacing w:beforeLines="50" w:before="50" w:afterLines="50" w:after="50"/>
      <w:outlineLvl w:val="2"/>
    </w:pPr>
  </w:style>
  <w:style w:type="character" w:customStyle="1" w:styleId="Char">
    <w:name w:val="批注文字 Char"/>
    <w:link w:val="ae"/>
    <w:uiPriority w:val="99"/>
    <w:qFormat/>
    <w:rPr>
      <w:kern w:val="2"/>
      <w:sz w:val="21"/>
    </w:rPr>
  </w:style>
  <w:style w:type="character" w:customStyle="1" w:styleId="Char2">
    <w:name w:val="批注主题 Char"/>
    <w:link w:val="af3"/>
    <w:uiPriority w:val="99"/>
    <w:qFormat/>
    <w:rPr>
      <w:b/>
      <w:bCs/>
      <w:kern w:val="2"/>
      <w:sz w:val="21"/>
    </w:rPr>
  </w:style>
  <w:style w:type="paragraph" w:customStyle="1" w:styleId="TOCHeading935d9ca2-c9d7-4047-a288-ab8e24610630">
    <w:name w:val="TOC Heading_935d9ca2-c9d7-4047-a288-ab8e24610630"/>
    <w:basedOn w:val="1"/>
    <w:next w:val="a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 w:cs="宋体"/>
      <w:b w:val="0"/>
      <w:bCs w:val="0"/>
      <w:color w:val="2E75B6"/>
      <w:kern w:val="0"/>
      <w:sz w:val="32"/>
      <w:szCs w:val="32"/>
    </w:rPr>
  </w:style>
  <w:style w:type="paragraph" w:customStyle="1" w:styleId="12">
    <w:name w:val="列出段落1"/>
    <w:basedOn w:val="aa"/>
    <w:uiPriority w:val="34"/>
    <w:qFormat/>
    <w:pPr>
      <w:widowControl/>
      <w:spacing w:after="160" w:line="259" w:lineRule="auto"/>
      <w:ind w:firstLineChars="200" w:firstLine="4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Revision9c3ac028-d3e9-4564-936e-f0ea5a6c1005">
    <w:name w:val="Revision_9c3ac028-d3e9-4564-936e-f0ea5a6c1005"/>
    <w:uiPriority w:val="99"/>
    <w:qFormat/>
    <w:rPr>
      <w:kern w:val="2"/>
      <w:sz w:val="21"/>
    </w:rPr>
  </w:style>
  <w:style w:type="character" w:styleId="affff">
    <w:name w:val="Placeholder Text"/>
    <w:basedOn w:val="ab"/>
    <w:uiPriority w:val="99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EF61-C788-475D-BDA5-D219312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369</Words>
  <Characters>2106</Characters>
  <Application>Microsoft Office Word</Application>
  <DocSecurity>0</DocSecurity>
  <Lines>17</Lines>
  <Paragraphs>4</Paragraphs>
  <ScaleCrop>false</ScaleCrop>
  <Company>Gskening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Windows 用户</cp:lastModifiedBy>
  <cp:revision>36</cp:revision>
  <cp:lastPrinted>2019-08-13T02:08:00Z</cp:lastPrinted>
  <dcterms:created xsi:type="dcterms:W3CDTF">2022-11-16T08:40:00Z</dcterms:created>
  <dcterms:modified xsi:type="dcterms:W3CDTF">2022-11-18T07:13:00Z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CC6568B0080647DD8F71B846731F9468</vt:lpwstr>
  </property>
</Properties>
</file>