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WXFLH"/>
    <w:p w:rsidR="00AA048E" w:rsidRDefault="00665ED4">
      <w:pPr>
        <w:pStyle w:val="afe"/>
        <w:framePr w:wrap="around"/>
        <w:rPr>
          <w:rFonts w:ascii="TimesNewRomanPS-BoldMT" w:eastAsia="宋体" w:hAnsi="TimesNewRomanPS-BoldMT" w:cs="TimesNewRomanPS-BoldMT"/>
          <w:b/>
          <w:bCs/>
        </w:rPr>
      </w:pPr>
      <w:r>
        <w:rPr>
          <w:rFonts w:ascii="TimesNewRomanPS-BoldMT" w:eastAsia="宋体" w:hAnsi="TimesNewRomanPS-BoldMT" w:cs="TimesNewRomanPS-BoldMT" w:hint="eastAsia"/>
          <w:b/>
          <w:bCs/>
        </w:rPr>
        <w:fldChar w:fldCharType="begin">
          <w:ffData>
            <w:name w:val="WXFLH"/>
            <w:enabled w:val="0"/>
            <w:calcOnExit w:val="0"/>
            <w:helpText w:type="text" w:val="请输入中国标准文献分类号："/>
            <w:textInput>
              <w:default w:val="ICS"/>
            </w:textInput>
          </w:ffData>
        </w:fldChar>
      </w:r>
      <w:r>
        <w:rPr>
          <w:rFonts w:ascii="TimesNewRomanPS-BoldMT" w:eastAsia="宋体" w:hAnsi="TimesNewRomanPS-BoldMT" w:cs="TimesNewRomanPS-BoldMT" w:hint="eastAsia"/>
          <w:b/>
          <w:bCs/>
        </w:rPr>
        <w:instrText>FORMTEXT</w:instrText>
      </w:r>
      <w:r>
        <w:rPr>
          <w:rFonts w:ascii="TimesNewRomanPS-BoldMT" w:eastAsia="宋体" w:hAnsi="TimesNewRomanPS-BoldMT" w:cs="TimesNewRomanPS-BoldMT" w:hint="eastAsia"/>
          <w:b/>
          <w:bCs/>
        </w:rPr>
      </w:r>
      <w:r>
        <w:rPr>
          <w:rFonts w:ascii="TimesNewRomanPS-BoldMT" w:eastAsia="宋体" w:hAnsi="TimesNewRomanPS-BoldMT" w:cs="TimesNewRomanPS-BoldMT" w:hint="eastAsia"/>
          <w:b/>
          <w:bCs/>
        </w:rPr>
        <w:fldChar w:fldCharType="separate"/>
      </w:r>
      <w:r>
        <w:rPr>
          <w:rFonts w:ascii="TimesNewRomanPS-BoldMT" w:eastAsia="宋体" w:hAnsi="TimesNewRomanPS-BoldMT" w:cs="TimesNewRomanPS-BoldMT" w:hint="eastAsia"/>
          <w:b/>
          <w:bCs/>
        </w:rPr>
        <w:t>ICS</w:t>
      </w:r>
      <w:r>
        <w:rPr>
          <w:rFonts w:ascii="TimesNewRomanPS-BoldMT" w:eastAsia="宋体" w:hAnsi="TimesNewRomanPS-BoldMT" w:cs="TimesNewRomanPS-BoldMT" w:hint="eastAsia"/>
          <w:b/>
          <w:bCs/>
        </w:rPr>
        <w:fldChar w:fldCharType="end"/>
      </w:r>
      <w:bookmarkEnd w:id="0"/>
      <w:r>
        <w:rPr>
          <w:rFonts w:ascii="TimesNewRomanPS-BoldMT" w:eastAsia="宋体" w:hAnsi="TimesNewRomanPS-BoldMT" w:cs="TimesNewRomanPS-BoldMT" w:hint="eastAsia"/>
          <w:b/>
          <w:bCs/>
        </w:rPr>
        <w:t xml:space="preserve"> </w:t>
      </w:r>
      <w:r>
        <w:rPr>
          <w:rFonts w:ascii="TimesNewRomanPS-BoldMT" w:eastAsia="宋体" w:hAnsi="TimesNewRomanPS-BoldMT" w:cs="TimesNewRomanPS-BoldMT" w:hint="eastAsia"/>
          <w:b/>
          <w:bCs/>
        </w:rPr>
        <w:t>29.035.01</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AA048E">
        <w:tc>
          <w:tcPr>
            <w:tcW w:w="9571" w:type="dxa"/>
            <w:tcBorders>
              <w:top w:val="nil"/>
              <w:left w:val="nil"/>
              <w:bottom w:val="nil"/>
              <w:right w:val="nil"/>
            </w:tcBorders>
          </w:tcPr>
          <w:p w:rsidR="00AA048E" w:rsidRDefault="00665ED4">
            <w:pPr>
              <w:pStyle w:val="afe"/>
              <w:framePr w:wrap="around"/>
              <w:rPr>
                <w:rFonts w:eastAsia="宋体"/>
              </w:rPr>
            </w:pPr>
            <w:r>
              <w:rPr>
                <w:rFonts w:ascii="TimesNewRomanPS-BoldMT" w:eastAsia="宋体" w:hAnsi="TimesNewRomanPS-BoldMT" w:cs="TimesNewRomanPS-BoldMT"/>
                <w:b/>
                <w:bCs/>
                <w:noProof/>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4445" t="381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rsidR="00AA048E" w:rsidRDefault="00AA048E">
                                  <w:pPr>
                                    <w:jc w:val="center"/>
                                  </w:pPr>
                                </w:p>
                              </w:txbxContent>
                            </wps:txbx>
                            <wps:bodyPr rot="0" vert="horz" wrap="square" lIns="91440" tIns="45720" rIns="91440" bIns="45720" anchor="t" anchorCtr="0" upright="1">
                              <a:noAutofit/>
                            </wps:bodyPr>
                          </wps:wsp>
                        </a:graphicData>
                      </a:graphic>
                    </wp:anchor>
                  </w:drawing>
                </mc:Choice>
                <mc:Fallback>
                  <w:pict>
                    <v:rect id="矩形 9" o:spid="_x0000_s1026" style="position:absolute;margin-left:-5.25pt;margin-top:0;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" stroked="f">
                      <v:textbox>
                        <w:txbxContent>
                          <w:p w:rsidR="00AA048E" w:rsidRDefault="00AA048E">
                            <w:pPr>
                              <w:jc w:val="center"/>
                            </w:pPr>
                          </w:p>
                        </w:txbxContent>
                      </v:textbox>
                    </v:rect>
                  </w:pict>
                </mc:Fallback>
              </mc:AlternateContent>
            </w:r>
            <w:r>
              <w:rPr>
                <w:rFonts w:ascii="TimesNewRomanPS-BoldMT" w:eastAsia="宋体" w:hAnsi="TimesNewRomanPS-BoldMT" w:cs="TimesNewRomanPS-BoldMT" w:hint="eastAsia"/>
                <w:b/>
                <w:bCs/>
              </w:rPr>
              <w:t xml:space="preserve">CCS </w:t>
            </w:r>
            <w:r>
              <w:rPr>
                <w:rFonts w:ascii="TimesNewRomanPS-BoldMT" w:eastAsia="宋体" w:hAnsi="TimesNewRomanPS-BoldMT" w:cs="TimesNewRomanPS-BoldMT" w:hint="eastAsia"/>
                <w:b/>
                <w:bCs/>
              </w:rPr>
              <w:t>F40</w:t>
            </w:r>
          </w:p>
        </w:tc>
      </w:tr>
    </w:tbl>
    <w:p w:rsidR="00AA048E" w:rsidRDefault="00665ED4">
      <w:pPr>
        <w:pStyle w:val="af6"/>
        <w:framePr w:wrap="around"/>
      </w:pPr>
      <w:r>
        <w:rPr>
          <w:rFonts w:hint="eastAsia"/>
        </w:rPr>
        <w:t>CSEE</w:t>
      </w:r>
      <w:r>
        <w:t xml:space="preserve"> </w:t>
      </w:r>
    </w:p>
    <w:p w:rsidR="00AA048E" w:rsidRDefault="00665ED4">
      <w:pPr>
        <w:pStyle w:val="af1"/>
        <w:framePr w:wrap="around"/>
        <w:rPr>
          <w:rFonts w:ascii="Times New Roman" w:hAnsi="Times New Roman"/>
        </w:rPr>
      </w:pPr>
      <w:r>
        <w:rPr>
          <w:rFonts w:hint="eastAsia"/>
        </w:rPr>
        <w:t>团体标准</w:t>
      </w:r>
    </w:p>
    <w:p w:rsidR="00AA048E" w:rsidRDefault="00665ED4">
      <w:pPr>
        <w:pStyle w:val="21"/>
        <w:framePr w:wrap="around"/>
        <w:rPr>
          <w:rFonts w:hAnsi="黑体"/>
        </w:rPr>
      </w:pPr>
      <w:r>
        <w:rPr>
          <w:rFonts w:hint="eastAsia"/>
        </w:rPr>
        <w:t>T</w:t>
      </w:r>
      <w:r>
        <w:t>/</w:t>
      </w:r>
      <w:r>
        <w:rPr>
          <w:rFonts w:hint="eastAsia"/>
        </w:rPr>
        <w:t>CSEE</w:t>
      </w:r>
      <w:r>
        <w:rPr>
          <w:rFonts w:hAnsi="黑体" w:hint="eastAsia"/>
        </w:rPr>
        <w:t xml:space="preserve"> XXXX-YYYY</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AA048E">
        <w:tc>
          <w:tcPr>
            <w:tcW w:w="9356" w:type="dxa"/>
            <w:tcBorders>
              <w:top w:val="nil"/>
              <w:left w:val="nil"/>
              <w:bottom w:val="nil"/>
              <w:right w:val="nil"/>
            </w:tcBorders>
          </w:tcPr>
          <w:bookmarkStart w:id="1" w:name="DT"/>
          <w:p w:rsidR="00AA048E" w:rsidRDefault="00665ED4">
            <w:pPr>
              <w:pStyle w:val="afc"/>
              <w:framePr w:wrap="around"/>
              <w:ind w:firstLine="210"/>
            </w:pP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1"/>
          </w:p>
        </w:tc>
      </w:tr>
    </w:tbl>
    <w:p w:rsidR="00AA048E" w:rsidRDefault="00AA048E">
      <w:pPr>
        <w:pStyle w:val="21"/>
        <w:framePr w:wrap="around"/>
        <w:rPr>
          <w:rFonts w:hAnsi="黑体"/>
        </w:rPr>
      </w:pPr>
    </w:p>
    <w:p w:rsidR="00AA048E" w:rsidRDefault="00AA048E">
      <w:pPr>
        <w:pStyle w:val="21"/>
        <w:framePr w:wrap="around"/>
        <w:rPr>
          <w:rFonts w:hAnsi="黑体"/>
        </w:rPr>
      </w:pPr>
    </w:p>
    <w:p w:rsidR="00AA048E" w:rsidRDefault="00665ED4">
      <w:pPr>
        <w:pStyle w:val="af3"/>
        <w:framePr w:wrap="around" w:x="1361" w:y="5088"/>
      </w:pPr>
      <w:bookmarkStart w:id="2" w:name="_GoBack"/>
      <w:proofErr w:type="gramStart"/>
      <w:r>
        <w:rPr>
          <w:rFonts w:hint="eastAsia"/>
          <w:sz w:val="48"/>
          <w:szCs w:val="48"/>
        </w:rPr>
        <w:t>全氟异</w:t>
      </w:r>
      <w:proofErr w:type="gramEnd"/>
      <w:r>
        <w:rPr>
          <w:rFonts w:hint="eastAsia"/>
          <w:sz w:val="48"/>
          <w:szCs w:val="48"/>
        </w:rPr>
        <w:t>丁腈安全使用导则</w:t>
      </w:r>
      <w:bookmarkEnd w:id="2"/>
    </w:p>
    <w:p w:rsidR="00AA048E" w:rsidRDefault="00AA048E">
      <w:pPr>
        <w:pStyle w:val="af3"/>
        <w:framePr w:wrap="around" w:x="1361" w:y="5088"/>
      </w:pPr>
    </w:p>
    <w:p w:rsidR="00AA048E" w:rsidRDefault="00665ED4">
      <w:pPr>
        <w:pStyle w:val="af3"/>
        <w:framePr w:wrap="around" w:x="1361" w:y="5088"/>
      </w:pPr>
      <w:r>
        <w:rPr>
          <w:rFonts w:hint="eastAsia"/>
        </w:rPr>
        <w:t>（</w:t>
      </w:r>
      <w:r>
        <w:rPr>
          <w:rFonts w:hint="eastAsia"/>
        </w:rPr>
        <w:t>征求意见稿）</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AA048E">
        <w:tc>
          <w:tcPr>
            <w:tcW w:w="9855" w:type="dxa"/>
            <w:tcBorders>
              <w:top w:val="nil"/>
              <w:left w:val="nil"/>
              <w:bottom w:val="nil"/>
              <w:right w:val="nil"/>
            </w:tcBorders>
          </w:tcPr>
          <w:p w:rsidR="00AA048E" w:rsidRDefault="00665ED4">
            <w:pPr>
              <w:pStyle w:val="af9"/>
              <w:framePr w:wrap="around" w:x="1361" w:y="5088"/>
              <w:jc w:val="both"/>
            </w:pPr>
            <w:r>
              <w:rPr>
                <w:noProof/>
              </w:rP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4281805</wp:posOffset>
                      </wp:positionV>
                      <wp:extent cx="1905000" cy="254000"/>
                      <wp:effectExtent l="0" t="0" r="3175"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0073754" id="矩形 8" o:spid="_x0000_s1026" style="position:absolute;left:0;text-align:left;margin-left:173.3pt;margin-top:337.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1tcrwgMCAADYAwAADgAAAAAA&#10;AAAAAAAAAAAuAgAAZHJzL2Uyb0RvYy54bWxQSwECLQAUAAYACAAAACEA6xQBKt0AAAALAQAADwAA&#10;AAAAAAAAAAAAAABdBAAAZHJzL2Rvd25yZXYueG1sUEsFBgAAAAAEAAQA8wAAAGcFAAAAAA==&#10;" stroked="f">
                      <w10:anchorlock/>
                    </v:rect>
                  </w:pict>
                </mc:Fallback>
              </mc:AlternateContent>
            </w:r>
          </w:p>
        </w:tc>
      </w:tr>
      <w:tr w:rsidR="00AA048E">
        <w:tc>
          <w:tcPr>
            <w:tcW w:w="9855" w:type="dxa"/>
            <w:tcBorders>
              <w:top w:val="nil"/>
              <w:left w:val="nil"/>
              <w:bottom w:val="nil"/>
              <w:right w:val="nil"/>
            </w:tcBorders>
          </w:tcPr>
          <w:p w:rsidR="00AA048E" w:rsidRDefault="00665ED4">
            <w:pPr>
              <w:pStyle w:val="afd"/>
              <w:framePr w:wrap="around" w:x="1361" w:y="5088"/>
            </w:pPr>
            <w:r>
              <w:rPr>
                <w:rFonts w:ascii="Times New Roman" w:hint="eastAsia"/>
              </w:rPr>
              <w:t>Safe</w:t>
            </w:r>
            <w:r>
              <w:rPr>
                <w:rFonts w:ascii="Times New Roman"/>
              </w:rPr>
              <w:t xml:space="preserve"> </w:t>
            </w:r>
            <w:r>
              <w:rPr>
                <w:rFonts w:ascii="Times New Roman" w:hint="eastAsia"/>
              </w:rPr>
              <w:t>use</w:t>
            </w:r>
            <w:r>
              <w:rPr>
                <w:rFonts w:ascii="Times New Roman"/>
              </w:rPr>
              <w:t xml:space="preserve"> </w:t>
            </w:r>
            <w:r>
              <w:rPr>
                <w:rFonts w:ascii="Times New Roman" w:hint="eastAsia"/>
              </w:rPr>
              <w:t>guideline</w:t>
            </w:r>
            <w:r>
              <w:rPr>
                <w:rFonts w:ascii="Times New Roman"/>
              </w:rPr>
              <w:t xml:space="preserve"> of C</w:t>
            </w:r>
            <w:r>
              <w:rPr>
                <w:rFonts w:ascii="Times New Roman"/>
                <w:vertAlign w:val="subscript"/>
              </w:rPr>
              <w:t>4</w:t>
            </w:r>
            <w:r>
              <w:rPr>
                <w:rFonts w:ascii="Times New Roman"/>
              </w:rPr>
              <w:t>F</w:t>
            </w:r>
            <w:r>
              <w:rPr>
                <w:rFonts w:ascii="Times New Roman"/>
                <w:vertAlign w:val="subscript"/>
              </w:rPr>
              <w:t>7</w:t>
            </w:r>
            <w:r>
              <w:rPr>
                <w:rFonts w:ascii="Times New Roman"/>
              </w:rPr>
              <w:t>N insulating gas</w:t>
            </w:r>
          </w:p>
        </w:tc>
      </w:tr>
    </w:tbl>
    <w:bookmarkStart w:id="3" w:name="FY"/>
    <w:p w:rsidR="00AA048E" w:rsidRDefault="00665ED4">
      <w:pPr>
        <w:pStyle w:val="afa"/>
        <w:framePr w:wrap="around"/>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hint="eastAsia"/>
        </w:rPr>
        <w:t>发布</w:t>
      </w:r>
      <w:r>
        <w:rPr>
          <w:noProof/>
        </w:rPr>
        <mc:AlternateContent>
          <mc:Choice Requires="wps">
            <w:drawing>
              <wp:anchor distT="0" distB="0" distL="114300" distR="114300" simplePos="0" relativeHeight="251667456"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w14:anchorId="576A4596" id="直接连接符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">
                <w10:wrap anchory="page"/>
                <w10:anchorlock/>
              </v:line>
            </w:pict>
          </mc:Fallback>
        </mc:AlternateContent>
      </w:r>
    </w:p>
    <w:bookmarkStart w:id="5" w:name="SY"/>
    <w:p w:rsidR="00AA048E" w:rsidRDefault="00665ED4">
      <w:pPr>
        <w:pStyle w:val="aff"/>
        <w:framePr w:wrap="around"/>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w:t>
      </w:r>
      <w:r>
        <w:rPr>
          <w:rFonts w:ascii="黑体"/>
        </w:rPr>
        <w:t>XXX</w:t>
      </w:r>
      <w:r>
        <w:rPr>
          <w:rFonts w:ascii="黑体"/>
        </w:rPr>
        <w:fldChar w:fldCharType="end"/>
      </w:r>
      <w:bookmarkEnd w:id="5"/>
      <w:r>
        <w:t xml:space="preserve"> </w:t>
      </w:r>
      <w:r>
        <w:rPr>
          <w:rFonts w:ascii="黑体"/>
        </w:rPr>
        <w:t>-</w:t>
      </w:r>
      <w:r>
        <w:t xml:space="preserve"> </w:t>
      </w:r>
      <w:bookmarkStart w:id="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bookmarkStart w:id="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实施</w:t>
      </w:r>
    </w:p>
    <w:p w:rsidR="00AA048E" w:rsidRDefault="00665ED4">
      <w:pPr>
        <w:pStyle w:val="af2"/>
        <w:framePr w:wrap="around"/>
      </w:pPr>
      <w:bookmarkStart w:id="8" w:name="fm"/>
      <w:r>
        <w:rPr>
          <w:noProof/>
          <w:w w:val="100"/>
        </w:rPr>
        <mc:AlternateContent>
          <mc:Choice Requires="wps">
            <w:drawing>
              <wp:anchor distT="0" distB="0" distL="114300" distR="114300" simplePos="0" relativeHeight="251664384" behindDoc="1" locked="0"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39B1D89A" id="矩形 6" o:spid="_x0000_s1026" style="position:absolute;left:0;text-align:left;margin-left:142.55pt;margin-top:-310.4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Y7Sn/wMCAADYAwAADgAA&#10;AAAAAAAAAAAAAAAuAgAAZHJzL2Uyb0RvYy54bWxQSwECLQAUAAYACAAAACEA8h+pb+AAAAANAQAA&#10;DwAAAAAAAAAAAAAAAABdBAAAZHJzL2Rvd25yZXYueG1sUEsFBgAAAAAEAAQA8wAAAGoFAAAAAA==&#10;" stroked="f"/>
            </w:pict>
          </mc:Fallback>
        </mc:AlternateContent>
      </w:r>
      <w:r>
        <w:rPr>
          <w:noProof/>
          <w:w w:val="100"/>
        </w:rPr>
        <mc:AlternateContent>
          <mc:Choice Requires="wps">
            <w:drawing>
              <wp:anchor distT="0" distB="0" distL="114300" distR="114300" simplePos="0" relativeHeight="251663360" behindDoc="1" locked="0" layoutInCell="1" allowOverlap="1">
                <wp:simplePos x="0" y="0"/>
                <wp:positionH relativeFrom="column">
                  <wp:posOffset>4413885</wp:posOffset>
                </wp:positionH>
                <wp:positionV relativeFrom="paragraph">
                  <wp:posOffset>-7435215</wp:posOffset>
                </wp:positionV>
                <wp:extent cx="1143000" cy="228600"/>
                <wp:effectExtent l="0" t="0" r="3175"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70550B4F" id="矩形 5" o:spid="_x0000_s1026" style="position:absolute;left:0;text-align:left;margin-left:347.55pt;margin-top:-585.45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" stroked="f"/>
            </w:pict>
          </mc:Fallback>
        </mc:AlternateContent>
      </w:r>
      <w:r>
        <w:rPr>
          <w:noProof/>
          <w:w w:val="100"/>
        </w:rPr>
        <mc:AlternateContent>
          <mc:Choice Requires="wps">
            <w:drawing>
              <wp:anchor distT="0" distB="0" distL="114300" distR="114300" simplePos="0" relativeHeight="251668480" behindDoc="0" locked="0" layoutInCell="1" allowOverlap="1">
                <wp:simplePos x="0" y="0"/>
                <wp:positionH relativeFrom="column">
                  <wp:posOffset>-464820</wp:posOffset>
                </wp:positionH>
                <wp:positionV relativeFrom="paragraph">
                  <wp:posOffset>-7021195</wp:posOffset>
                </wp:positionV>
                <wp:extent cx="6120130" cy="0"/>
                <wp:effectExtent l="13970" t="13970" r="9525" b="50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w14:anchorId="29581178" id="直接连接符 4"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"/>
            </w:pict>
          </mc:Fallback>
        </mc:AlternateContent>
      </w:r>
      <w:bookmarkEnd w:id="8"/>
      <w:r>
        <w:rPr>
          <w:rFonts w:hint="eastAsia"/>
        </w:rPr>
        <w:t>中国电机工程学会</w:t>
      </w:r>
      <w:r>
        <w:rPr>
          <w:rFonts w:hAnsi="黑体"/>
        </w:rPr>
        <w:t>   </w:t>
      </w:r>
      <w:r>
        <w:rPr>
          <w:rStyle w:val="ae"/>
          <w:rFonts w:hint="eastAsia"/>
        </w:rPr>
        <w:t>发布</w:t>
      </w:r>
    </w:p>
    <w:p w:rsidR="00AA048E" w:rsidRDefault="00AA048E">
      <w:pPr>
        <w:rPr>
          <w:rFonts w:eastAsia="黑体"/>
          <w:sz w:val="36"/>
          <w:szCs w:val="24"/>
        </w:rPr>
      </w:pPr>
    </w:p>
    <w:p w:rsidR="00AA048E" w:rsidRDefault="00665ED4">
      <w:pPr>
        <w:pStyle w:val="ad"/>
        <w:tabs>
          <w:tab w:val="clear" w:pos="4201"/>
          <w:tab w:val="clear" w:pos="9298"/>
          <w:tab w:val="left" w:pos="8670"/>
        </w:tabs>
        <w:ind w:firstLineChars="0" w:firstLine="0"/>
      </w:pPr>
      <w:r>
        <w:tab/>
      </w:r>
    </w:p>
    <w:p w:rsidR="00AA048E" w:rsidRDefault="00AA048E"/>
    <w:p w:rsidR="00AA048E" w:rsidRDefault="00AA048E">
      <w:pPr>
        <w:sectPr w:rsidR="00AA048E">
          <w:headerReference w:type="even" r:id="rId8"/>
          <w:headerReference w:type="default" r:id="rId9"/>
          <w:pgSz w:w="11906" w:h="16838"/>
          <w:pgMar w:top="567" w:right="1134" w:bottom="1134" w:left="1417" w:header="0" w:footer="0" w:gutter="0"/>
          <w:pgNumType w:start="1"/>
          <w:cols w:space="720"/>
          <w:docGrid w:type="lines" w:linePitch="312"/>
        </w:sectPr>
      </w:pPr>
    </w:p>
    <w:p w:rsidR="00AA048E" w:rsidRDefault="00665ED4">
      <w:pPr>
        <w:pStyle w:val="afb"/>
      </w:pPr>
      <w:bookmarkStart w:id="9" w:name="_Toc3814"/>
      <w:bookmarkStart w:id="10" w:name="_Toc24782"/>
      <w:bookmarkStart w:id="11" w:name="_Toc8902"/>
      <w:bookmarkStart w:id="12" w:name="_Toc31123"/>
      <w:bookmarkStart w:id="13" w:name="_Toc13688"/>
      <w:bookmarkStart w:id="14" w:name="_Toc23200"/>
      <w:bookmarkStart w:id="15" w:name="_Toc33283106"/>
      <w:bookmarkStart w:id="16" w:name="_Toc261680068"/>
      <w:bookmarkStart w:id="17" w:name="_Toc298938782"/>
      <w:bookmarkStart w:id="18" w:name="_Toc320020893"/>
      <w:bookmarkStart w:id="19" w:name="_Toc318613694"/>
      <w:bookmarkStart w:id="20" w:name="_Toc297970558"/>
      <w:bookmarkStart w:id="21" w:name="_Toc298938634"/>
      <w:r>
        <w:rPr>
          <w:rFonts w:hint="eastAsia"/>
        </w:rPr>
        <w:lastRenderedPageBreak/>
        <w:t>目</w:t>
      </w:r>
      <w:bookmarkStart w:id="22" w:name="BKML"/>
      <w:r>
        <w:rPr>
          <w:rFonts w:hAnsi="黑体"/>
        </w:rPr>
        <w:t>  </w:t>
      </w:r>
      <w:r>
        <w:rPr>
          <w:rFonts w:hint="eastAsia"/>
        </w:rPr>
        <w:t>次</w:t>
      </w:r>
      <w:bookmarkEnd w:id="9"/>
      <w:bookmarkEnd w:id="10"/>
      <w:bookmarkEnd w:id="11"/>
      <w:bookmarkEnd w:id="12"/>
      <w:bookmarkEnd w:id="13"/>
      <w:bookmarkEnd w:id="14"/>
      <w:bookmarkEnd w:id="22"/>
    </w:p>
    <w:p w:rsidR="00AA048E" w:rsidRDefault="00665ED4">
      <w:pPr>
        <w:pStyle w:val="10"/>
        <w:tabs>
          <w:tab w:val="clear" w:pos="9241"/>
          <w:tab w:val="right" w:leader="dot" w:pos="9089"/>
        </w:tabs>
        <w:spacing w:before="60" w:after="60"/>
      </w:pPr>
      <w:r>
        <w:fldChar w:fldCharType="begin"/>
      </w:r>
      <w:r>
        <w:instrText xml:space="preserve"> TOC \o "1-2" \h \u </w:instrText>
      </w:r>
      <w:r>
        <w:fldChar w:fldCharType="separate"/>
      </w:r>
      <w:hyperlink w:anchor="_Toc23200" w:history="1">
        <w:r>
          <w:rPr>
            <w:rFonts w:hint="eastAsia"/>
          </w:rPr>
          <w:t>目</w:t>
        </w:r>
        <w:r>
          <w:rPr>
            <w:rFonts w:hAnsi="黑体"/>
          </w:rPr>
          <w:t>  </w:t>
        </w:r>
        <w:r>
          <w:rPr>
            <w:rFonts w:hint="eastAsia"/>
          </w:rPr>
          <w:t>次</w:t>
        </w:r>
        <w:r>
          <w:tab/>
        </w:r>
        <w:r>
          <w:fldChar w:fldCharType="begin"/>
        </w:r>
        <w:r>
          <w:instrText xml:space="preserve"> PAGEREF _Toc23200 </w:instrText>
        </w:r>
        <w:r>
          <w:fldChar w:fldCharType="separate"/>
        </w:r>
        <w:r>
          <w:t>II</w:t>
        </w:r>
        <w:r>
          <w:fldChar w:fldCharType="end"/>
        </w:r>
      </w:hyperlink>
    </w:p>
    <w:p w:rsidR="00AA048E" w:rsidRDefault="00665ED4">
      <w:pPr>
        <w:pStyle w:val="10"/>
        <w:tabs>
          <w:tab w:val="clear" w:pos="9241"/>
          <w:tab w:val="right" w:leader="dot" w:pos="9089"/>
        </w:tabs>
        <w:spacing w:before="60" w:after="60"/>
      </w:pPr>
      <w:hyperlink w:anchor="_Toc28685" w:history="1">
        <w:r>
          <w:rPr>
            <w:rFonts w:hint="eastAsia"/>
          </w:rPr>
          <w:t>前</w:t>
        </w:r>
        <w:r>
          <w:rPr>
            <w:rFonts w:hAnsi="黑体"/>
          </w:rPr>
          <w:t>  </w:t>
        </w:r>
        <w:r>
          <w:rPr>
            <w:rFonts w:hint="eastAsia"/>
          </w:rPr>
          <w:t>言</w:t>
        </w:r>
        <w:r>
          <w:tab/>
        </w:r>
        <w:r>
          <w:fldChar w:fldCharType="begin"/>
        </w:r>
        <w:r>
          <w:instrText xml:space="preserve"> PAGEREF _Toc28685 </w:instrText>
        </w:r>
        <w:r>
          <w:fldChar w:fldCharType="separate"/>
        </w:r>
        <w:r>
          <w:t>IV</w:t>
        </w:r>
        <w:r>
          <w:fldChar w:fldCharType="end"/>
        </w:r>
      </w:hyperlink>
    </w:p>
    <w:p w:rsidR="00AA048E" w:rsidRDefault="00665ED4">
      <w:pPr>
        <w:pStyle w:val="20"/>
        <w:tabs>
          <w:tab w:val="right" w:leader="dot" w:pos="9089"/>
        </w:tabs>
      </w:pPr>
      <w:hyperlink w:anchor="_Toc19095" w:history="1">
        <w:r>
          <w:t xml:space="preserve">1 </w:t>
        </w:r>
        <w:r>
          <w:t>范围</w:t>
        </w:r>
        <w:r>
          <w:tab/>
        </w:r>
        <w:r>
          <w:fldChar w:fldCharType="begin"/>
        </w:r>
        <w:r>
          <w:instrText xml:space="preserve"> PAGEREF _Toc19095 </w:instrText>
        </w:r>
        <w:r>
          <w:fldChar w:fldCharType="separate"/>
        </w:r>
        <w:r>
          <w:t>1</w:t>
        </w:r>
        <w:r>
          <w:fldChar w:fldCharType="end"/>
        </w:r>
      </w:hyperlink>
    </w:p>
    <w:p w:rsidR="00AA048E" w:rsidRDefault="00665ED4">
      <w:pPr>
        <w:pStyle w:val="20"/>
        <w:tabs>
          <w:tab w:val="right" w:leader="dot" w:pos="9089"/>
        </w:tabs>
      </w:pPr>
      <w:hyperlink w:anchor="_Toc26293" w:history="1">
        <w:r>
          <w:t xml:space="preserve">2 </w:t>
        </w:r>
        <w:r>
          <w:t>规范性引用文件</w:t>
        </w:r>
        <w:r>
          <w:tab/>
        </w:r>
        <w:r>
          <w:fldChar w:fldCharType="begin"/>
        </w:r>
        <w:r>
          <w:instrText xml:space="preserve"> PAGEREF _Toc26293 </w:instrText>
        </w:r>
        <w:r>
          <w:fldChar w:fldCharType="separate"/>
        </w:r>
        <w:r>
          <w:t>1</w:t>
        </w:r>
        <w:r>
          <w:fldChar w:fldCharType="end"/>
        </w:r>
      </w:hyperlink>
    </w:p>
    <w:p w:rsidR="00AA048E" w:rsidRDefault="00665ED4">
      <w:pPr>
        <w:pStyle w:val="20"/>
        <w:tabs>
          <w:tab w:val="right" w:leader="dot" w:pos="9089"/>
        </w:tabs>
      </w:pPr>
      <w:hyperlink w:anchor="_Toc8167" w:history="1">
        <w:r>
          <w:t xml:space="preserve">3 </w:t>
        </w:r>
        <w:r>
          <w:t>术语和定义</w:t>
        </w:r>
        <w:r>
          <w:tab/>
        </w:r>
        <w:r>
          <w:fldChar w:fldCharType="begin"/>
        </w:r>
        <w:r>
          <w:instrText xml:space="preserve"> PAGEREF _Toc8167 </w:instrText>
        </w:r>
        <w:r>
          <w:fldChar w:fldCharType="separate"/>
        </w:r>
        <w:r>
          <w:t>1</w:t>
        </w:r>
        <w:r>
          <w:fldChar w:fldCharType="end"/>
        </w:r>
      </w:hyperlink>
    </w:p>
    <w:p w:rsidR="00AA048E" w:rsidRDefault="00665ED4">
      <w:pPr>
        <w:pStyle w:val="20"/>
        <w:tabs>
          <w:tab w:val="right" w:leader="dot" w:pos="9089"/>
        </w:tabs>
      </w:pPr>
      <w:hyperlink w:anchor="_Toc26812" w:history="1">
        <w:r>
          <w:t xml:space="preserve">4 </w:t>
        </w:r>
        <w:r>
          <w:t>人员安全防护要求</w:t>
        </w:r>
        <w:r>
          <w:tab/>
        </w:r>
        <w:r>
          <w:fldChar w:fldCharType="begin"/>
        </w:r>
        <w:r>
          <w:instrText xml:space="preserve"> PAGEREF _Toc26812 </w:instrText>
        </w:r>
        <w:r>
          <w:fldChar w:fldCharType="separate"/>
        </w:r>
        <w:r>
          <w:t>2</w:t>
        </w:r>
        <w:r>
          <w:fldChar w:fldCharType="end"/>
        </w:r>
      </w:hyperlink>
    </w:p>
    <w:p w:rsidR="00AA048E" w:rsidRDefault="00665ED4">
      <w:pPr>
        <w:pStyle w:val="20"/>
        <w:tabs>
          <w:tab w:val="right" w:leader="dot" w:pos="9089"/>
        </w:tabs>
      </w:pPr>
      <w:hyperlink w:anchor="_Toc20561" w:history="1">
        <w:r>
          <w:t xml:space="preserve">5 </w:t>
        </w:r>
        <w:r>
          <w:t>气体使用管理与劳动保健</w:t>
        </w:r>
        <w:r>
          <w:tab/>
        </w:r>
        <w:r>
          <w:fldChar w:fldCharType="begin"/>
        </w:r>
        <w:r>
          <w:instrText xml:space="preserve"> PAGEREF _Toc20561 </w:instrText>
        </w:r>
        <w:r>
          <w:fldChar w:fldCharType="separate"/>
        </w:r>
        <w:r>
          <w:t>4</w:t>
        </w:r>
        <w:r>
          <w:fldChar w:fldCharType="end"/>
        </w:r>
      </w:hyperlink>
    </w:p>
    <w:p w:rsidR="00AA048E" w:rsidRDefault="00665ED4">
      <w:pPr>
        <w:pStyle w:val="20"/>
        <w:tabs>
          <w:tab w:val="right" w:leader="dot" w:pos="9089"/>
        </w:tabs>
      </w:pPr>
      <w:hyperlink w:anchor="_Toc6306" w:history="1">
        <w:r>
          <w:rPr>
            <w:szCs w:val="22"/>
          </w:rPr>
          <w:t xml:space="preserve">6 </w:t>
        </w:r>
        <w:r>
          <w:rPr>
            <w:szCs w:val="22"/>
          </w:rPr>
          <w:t>废气处理</w:t>
        </w:r>
        <w:r>
          <w:tab/>
        </w:r>
        <w:r>
          <w:fldChar w:fldCharType="begin"/>
        </w:r>
        <w:r>
          <w:instrText xml:space="preserve"> PAGEREF _Toc6306 </w:instrText>
        </w:r>
        <w:r>
          <w:fldChar w:fldCharType="separate"/>
        </w:r>
        <w:r>
          <w:t>4</w:t>
        </w:r>
        <w:r>
          <w:fldChar w:fldCharType="end"/>
        </w:r>
      </w:hyperlink>
    </w:p>
    <w:p w:rsidR="00AA048E" w:rsidRDefault="00665ED4">
      <w:pPr>
        <w:pStyle w:val="20"/>
        <w:tabs>
          <w:tab w:val="right" w:leader="dot" w:pos="9089"/>
        </w:tabs>
      </w:pPr>
      <w:hyperlink w:anchor="_Toc17081" w:history="1">
        <w:r>
          <w:rPr>
            <w:szCs w:val="22"/>
          </w:rPr>
          <w:t xml:space="preserve">7 </w:t>
        </w:r>
        <w:r>
          <w:rPr>
            <w:szCs w:val="22"/>
          </w:rPr>
          <w:t>安全防护用品的管理和使用</w:t>
        </w:r>
        <w:r>
          <w:tab/>
        </w:r>
        <w:r>
          <w:fldChar w:fldCharType="begin"/>
        </w:r>
        <w:r>
          <w:instrText xml:space="preserve"> PAGEREF _Toc17081 </w:instrText>
        </w:r>
        <w:r>
          <w:fldChar w:fldCharType="separate"/>
        </w:r>
        <w:r>
          <w:t>5</w:t>
        </w:r>
        <w:r>
          <w:fldChar w:fldCharType="end"/>
        </w:r>
      </w:hyperlink>
    </w:p>
    <w:p w:rsidR="00AA048E" w:rsidRDefault="00665ED4">
      <w:pPr>
        <w:pStyle w:val="20"/>
        <w:tabs>
          <w:tab w:val="right" w:leader="dot" w:pos="9089"/>
        </w:tabs>
      </w:pPr>
      <w:hyperlink w:anchor="_Toc30989" w:history="1">
        <w:r>
          <w:t>附录</w:t>
        </w:r>
        <w:r>
          <w:t>A</w:t>
        </w:r>
        <w:r>
          <w:rPr>
            <w:rFonts w:hint="eastAsia"/>
          </w:rPr>
          <w:t xml:space="preserve"> </w:t>
        </w:r>
        <w:r>
          <w:rPr>
            <w:rFonts w:hint="eastAsia"/>
          </w:rPr>
          <w:t>急性毒性分级标准</w:t>
        </w:r>
        <w:r>
          <w:tab/>
        </w:r>
        <w:r>
          <w:fldChar w:fldCharType="begin"/>
        </w:r>
        <w:r>
          <w:instrText xml:space="preserve"> PAGEREF _Toc30989 </w:instrText>
        </w:r>
        <w:r>
          <w:fldChar w:fldCharType="separate"/>
        </w:r>
        <w:r>
          <w:t>6</w:t>
        </w:r>
        <w:r>
          <w:fldChar w:fldCharType="end"/>
        </w:r>
      </w:hyperlink>
    </w:p>
    <w:p w:rsidR="00AA048E" w:rsidRDefault="00665ED4">
      <w:pPr>
        <w:pStyle w:val="20"/>
        <w:tabs>
          <w:tab w:val="right" w:leader="dot" w:pos="9089"/>
        </w:tabs>
      </w:pPr>
      <w:hyperlink w:anchor="_Toc3863" w:history="1">
        <w:r>
          <w:t>附录</w:t>
        </w:r>
        <w:r>
          <w:t xml:space="preserve">B </w:t>
        </w:r>
        <w:r>
          <w:t>全氟异丁腈及其主要分解产物生物毒性</w:t>
        </w:r>
        <w:r>
          <w:tab/>
        </w:r>
        <w:r>
          <w:fldChar w:fldCharType="begin"/>
        </w:r>
        <w:r>
          <w:instrText xml:space="preserve"> PAGEREF _Toc3863 </w:instrText>
        </w:r>
        <w:r>
          <w:fldChar w:fldCharType="separate"/>
        </w:r>
        <w:r>
          <w:t>6</w:t>
        </w:r>
        <w:r>
          <w:fldChar w:fldCharType="end"/>
        </w:r>
      </w:hyperlink>
      <w:r>
        <w:fldChar w:fldCharType="end"/>
      </w:r>
    </w:p>
    <w:p w:rsidR="00AA048E" w:rsidRDefault="00665ED4">
      <w:pPr>
        <w:pStyle w:val="af8"/>
      </w:pPr>
      <w:bookmarkStart w:id="23" w:name="_Toc18319"/>
      <w:bookmarkStart w:id="24" w:name="_Toc33284891"/>
      <w:bookmarkStart w:id="25" w:name="_Toc28685"/>
      <w:r>
        <w:rPr>
          <w:rFonts w:hint="eastAsia"/>
        </w:rPr>
        <w:lastRenderedPageBreak/>
        <w:t>前</w:t>
      </w:r>
      <w:bookmarkStart w:id="26" w:name="BKQY"/>
      <w:r>
        <w:rPr>
          <w:rFonts w:hAnsi="黑体"/>
        </w:rPr>
        <w:t>  </w:t>
      </w:r>
      <w:r>
        <w:rPr>
          <w:rFonts w:hint="eastAsia"/>
        </w:rPr>
        <w:t>言</w:t>
      </w:r>
      <w:bookmarkEnd w:id="15"/>
      <w:bookmarkEnd w:id="16"/>
      <w:bookmarkEnd w:id="17"/>
      <w:bookmarkEnd w:id="18"/>
      <w:bookmarkEnd w:id="19"/>
      <w:bookmarkEnd w:id="20"/>
      <w:bookmarkEnd w:id="21"/>
      <w:bookmarkEnd w:id="23"/>
      <w:bookmarkEnd w:id="24"/>
      <w:bookmarkEnd w:id="25"/>
      <w:bookmarkEnd w:id="26"/>
    </w:p>
    <w:p w:rsidR="00AA048E" w:rsidRDefault="00665ED4">
      <w:pPr>
        <w:autoSpaceDE w:val="0"/>
        <w:autoSpaceDN w:val="0"/>
        <w:adjustRightInd w:val="0"/>
        <w:ind w:firstLineChars="200" w:firstLine="420"/>
        <w:jc w:val="left"/>
        <w:rPr>
          <w:rFonts w:ascii="宋体" w:cs="宋体"/>
          <w:kern w:val="0"/>
          <w:szCs w:val="21"/>
        </w:rPr>
      </w:pPr>
      <w:r>
        <w:rPr>
          <w:rFonts w:ascii="宋体" w:hAnsi="宋体" w:hint="eastAsia"/>
        </w:rPr>
        <w:t>本文件按照《中国电机工程学会标准管理办法</w:t>
      </w:r>
      <w:r>
        <w:rPr>
          <w:rFonts w:ascii="宋体" w:hAnsi="宋体" w:hint="eastAsia"/>
        </w:rPr>
        <w:t>实施细则</w:t>
      </w:r>
      <w:r>
        <w:rPr>
          <w:rFonts w:ascii="宋体" w:hAnsi="宋体" w:hint="eastAsia"/>
        </w:rPr>
        <w:t>》的要求，依据</w:t>
      </w:r>
      <w:r>
        <w:t>GB/T 1.1—20</w:t>
      </w:r>
      <w:r>
        <w:rPr>
          <w:kern w:val="0"/>
          <w:szCs w:val="21"/>
        </w:rPr>
        <w:t>20</w:t>
      </w:r>
      <w:r>
        <w:rPr>
          <w:rFonts w:ascii="宋体" w:cs="宋体" w:hint="eastAsia"/>
          <w:kern w:val="0"/>
          <w:szCs w:val="21"/>
        </w:rPr>
        <w:t>《</w:t>
      </w:r>
      <w:r>
        <w:rPr>
          <w:rFonts w:hint="eastAsia"/>
          <w:szCs w:val="21"/>
        </w:rPr>
        <w:t>标准化工作导则第</w:t>
      </w:r>
      <w:r>
        <w:rPr>
          <w:szCs w:val="21"/>
        </w:rPr>
        <w:t>1</w:t>
      </w:r>
      <w:r>
        <w:rPr>
          <w:rFonts w:hint="eastAsia"/>
          <w:szCs w:val="21"/>
        </w:rPr>
        <w:t>部分：标准化文件的结构和起草规则</w:t>
      </w:r>
      <w:r>
        <w:rPr>
          <w:rFonts w:ascii="宋体" w:cs="宋体" w:hint="eastAsia"/>
          <w:kern w:val="0"/>
          <w:szCs w:val="21"/>
        </w:rPr>
        <w:t>》的规</w:t>
      </w:r>
      <w:r>
        <w:rPr>
          <w:rFonts w:ascii="宋体" w:cs="宋体" w:hint="eastAsia"/>
          <w:kern w:val="0"/>
          <w:szCs w:val="21"/>
        </w:rPr>
        <w:t>定</w:t>
      </w:r>
      <w:r>
        <w:rPr>
          <w:rFonts w:ascii="宋体" w:cs="宋体" w:hint="eastAsia"/>
          <w:kern w:val="0"/>
          <w:szCs w:val="21"/>
        </w:rPr>
        <w:t>起草。</w:t>
      </w:r>
    </w:p>
    <w:p w:rsidR="00AA048E" w:rsidRDefault="00665ED4">
      <w:pPr>
        <w:autoSpaceDE w:val="0"/>
        <w:autoSpaceDN w:val="0"/>
        <w:adjustRightInd w:val="0"/>
        <w:ind w:firstLineChars="200" w:firstLine="420"/>
        <w:jc w:val="left"/>
        <w:rPr>
          <w:rFonts w:ascii="宋体" w:cs="宋体"/>
          <w:kern w:val="0"/>
          <w:szCs w:val="21"/>
        </w:rPr>
      </w:pPr>
      <w:r>
        <w:rPr>
          <w:rFonts w:ascii="宋体" w:cs="宋体" w:hint="eastAsia"/>
          <w:kern w:val="0"/>
          <w:szCs w:val="21"/>
        </w:rPr>
        <w:t>本文件的某些内容可能涉及专利，本文件的发布机构不承担识别专利的责任。</w:t>
      </w:r>
    </w:p>
    <w:p w:rsidR="00AA048E" w:rsidRDefault="00665ED4">
      <w:pPr>
        <w:autoSpaceDE w:val="0"/>
        <w:autoSpaceDN w:val="0"/>
        <w:adjustRightInd w:val="0"/>
        <w:ind w:firstLineChars="200" w:firstLine="420"/>
        <w:jc w:val="left"/>
        <w:rPr>
          <w:rFonts w:ascii="宋体" w:cs="宋体"/>
          <w:kern w:val="0"/>
          <w:szCs w:val="21"/>
        </w:rPr>
      </w:pPr>
      <w:r>
        <w:rPr>
          <w:rFonts w:ascii="宋体" w:cs="宋体" w:hint="eastAsia"/>
          <w:kern w:val="0"/>
          <w:szCs w:val="21"/>
        </w:rPr>
        <w:t>本文件由中国电机工程学会提出。</w:t>
      </w:r>
    </w:p>
    <w:p w:rsidR="00AA048E" w:rsidRDefault="00665ED4">
      <w:pPr>
        <w:ind w:firstLineChars="200" w:firstLine="420"/>
        <w:rPr>
          <w:rFonts w:ascii="宋体" w:hAnsi="宋体"/>
        </w:rPr>
      </w:pPr>
      <w:r>
        <w:rPr>
          <w:rFonts w:ascii="宋体" w:hAnsi="宋体" w:hint="eastAsia"/>
        </w:rPr>
        <w:t>本文件由中国电机工程学会</w:t>
      </w:r>
      <w:r>
        <w:rPr>
          <w:rFonts w:ascii="宋体" w:hAnsi="宋体" w:hint="eastAsia"/>
        </w:rPr>
        <w:t>高电压</w:t>
      </w:r>
      <w:r>
        <w:rPr>
          <w:rFonts w:ascii="宋体" w:hAnsi="宋体" w:hint="eastAsia"/>
        </w:rPr>
        <w:t>专业委员会技术归口和解释。</w:t>
      </w:r>
    </w:p>
    <w:p w:rsidR="00AA048E" w:rsidRDefault="00665ED4">
      <w:pPr>
        <w:ind w:firstLineChars="200" w:firstLine="420"/>
        <w:rPr>
          <w:rFonts w:ascii="宋体" w:hAnsi="宋体"/>
        </w:rPr>
      </w:pPr>
      <w:r>
        <w:rPr>
          <w:rFonts w:ascii="宋体" w:hAnsi="宋体" w:hint="eastAsia"/>
        </w:rPr>
        <w:t>本文件起草单位：</w:t>
      </w:r>
      <w:r>
        <w:rPr>
          <w:rFonts w:ascii="宋体" w:hAnsi="宋体" w:hint="eastAsia"/>
        </w:rPr>
        <w:t>南方电网科学研究院有限责任公司、中国南方电网有限责任公司、中国电力科学研究院有限公司、武汉大学、湖北工业大学、</w:t>
      </w:r>
      <w:r>
        <w:rPr>
          <w:rFonts w:ascii="宋体" w:hAnsi="宋体" w:hint="eastAsia"/>
        </w:rPr>
        <w:t>3M</w:t>
      </w:r>
      <w:r>
        <w:rPr>
          <w:rFonts w:ascii="宋体" w:hAnsi="宋体" w:hint="eastAsia"/>
        </w:rPr>
        <w:t>中国有限公司、北京宇极科技发展有限公司、广东电网有限责任公司电力科学研究院、广东电网有限责任公司广州供电局电力试验研究院</w:t>
      </w:r>
    </w:p>
    <w:p w:rsidR="00AA048E" w:rsidRDefault="00665ED4">
      <w:pPr>
        <w:ind w:firstLineChars="200" w:firstLine="420"/>
        <w:rPr>
          <w:rFonts w:ascii="宋体" w:hAnsi="宋体"/>
        </w:rPr>
      </w:pPr>
      <w:r>
        <w:rPr>
          <w:rFonts w:ascii="宋体" w:hAnsi="宋体" w:hint="eastAsia"/>
        </w:rPr>
        <w:t>本文件主要起草人：</w:t>
      </w:r>
      <w:r>
        <w:rPr>
          <w:rFonts w:ascii="宋体" w:hAnsi="宋体" w:hint="eastAsia"/>
        </w:rPr>
        <w:t>。</w:t>
      </w:r>
    </w:p>
    <w:p w:rsidR="00AA048E" w:rsidRDefault="00665ED4">
      <w:pPr>
        <w:ind w:firstLineChars="200" w:firstLine="420"/>
        <w:rPr>
          <w:rFonts w:ascii="宋体" w:hAnsi="宋体"/>
        </w:rPr>
      </w:pPr>
      <w:r>
        <w:rPr>
          <w:rFonts w:ascii="宋体" w:hAnsi="宋体" w:hint="eastAsia"/>
        </w:rPr>
        <w:t>本文件为首次发布。</w:t>
      </w:r>
    </w:p>
    <w:p w:rsidR="00AA048E" w:rsidRDefault="00665ED4">
      <w:pPr>
        <w:ind w:firstLineChars="200" w:firstLine="420"/>
        <w:rPr>
          <w:rFonts w:ascii="宋体" w:hAnsi="宋体"/>
        </w:rPr>
      </w:pPr>
      <w:r>
        <w:rPr>
          <w:rFonts w:ascii="宋体" w:hAnsi="宋体" w:hint="eastAsia"/>
        </w:rPr>
        <w:t>本文件在执行过程中的意见或建议反馈至中国电机工程学会标准执行办公室（地址：北京市西城区白广路二条</w:t>
      </w:r>
      <w:r>
        <w:rPr>
          <w:rFonts w:ascii="宋体" w:hAnsi="宋体" w:hint="eastAsia"/>
        </w:rPr>
        <w:t xml:space="preserve">1 </w:t>
      </w:r>
      <w:r>
        <w:rPr>
          <w:rFonts w:ascii="宋体" w:hAnsi="宋体" w:hint="eastAsia"/>
        </w:rPr>
        <w:t>号，</w:t>
      </w:r>
      <w:r>
        <w:rPr>
          <w:rFonts w:ascii="宋体" w:hAnsi="宋体" w:hint="eastAsia"/>
        </w:rPr>
        <w:t>100761</w:t>
      </w:r>
      <w:r>
        <w:rPr>
          <w:rFonts w:ascii="宋体" w:hAnsi="宋体" w:hint="eastAsia"/>
        </w:rPr>
        <w:t>，网址：</w:t>
      </w:r>
      <w:r>
        <w:rPr>
          <w:rFonts w:ascii="宋体" w:hAnsi="宋体" w:hint="eastAsia"/>
        </w:rPr>
        <w:t>http</w:t>
      </w:r>
      <w:r>
        <w:rPr>
          <w:rFonts w:ascii="宋体" w:hAnsi="宋体" w:hint="eastAsia"/>
        </w:rPr>
        <w:t>：</w:t>
      </w:r>
      <w:r>
        <w:rPr>
          <w:rFonts w:ascii="宋体" w:hAnsi="宋体" w:hint="eastAsia"/>
        </w:rPr>
        <w:t>//www.csee.org.cn</w:t>
      </w:r>
      <w:r>
        <w:rPr>
          <w:rFonts w:ascii="宋体" w:hAnsi="宋体" w:hint="eastAsia"/>
        </w:rPr>
        <w:t>，邮箱：</w:t>
      </w:r>
      <w:r>
        <w:rPr>
          <w:rFonts w:ascii="宋体" w:hAnsi="宋体" w:hint="eastAsia"/>
        </w:rPr>
        <w:t>cseebz@csee.org.cn</w:t>
      </w:r>
      <w:r>
        <w:rPr>
          <w:rFonts w:ascii="宋体" w:hAnsi="宋体" w:hint="eastAsia"/>
        </w:rPr>
        <w:t>）。</w:t>
      </w:r>
    </w:p>
    <w:p w:rsidR="00AA048E" w:rsidRDefault="00AA048E">
      <w:pPr>
        <w:pStyle w:val="ad"/>
      </w:pPr>
    </w:p>
    <w:p w:rsidR="00AA048E" w:rsidRDefault="00AA048E">
      <w:pPr>
        <w:pStyle w:val="ad"/>
      </w:pPr>
    </w:p>
    <w:p w:rsidR="00AA048E" w:rsidRDefault="00AA048E">
      <w:pPr>
        <w:pStyle w:val="ad"/>
      </w:pPr>
    </w:p>
    <w:p w:rsidR="00AA048E" w:rsidRDefault="00AA048E">
      <w:pPr>
        <w:pStyle w:val="afb"/>
        <w:sectPr w:rsidR="00AA048E">
          <w:footerReference w:type="default" r:id="rId10"/>
          <w:pgSz w:w="11923" w:h="16838"/>
          <w:pgMar w:top="850" w:right="1417" w:bottom="1134" w:left="1417" w:header="720" w:footer="720" w:gutter="0"/>
          <w:pgNumType w:fmt="upperRoman"/>
          <w:cols w:space="720"/>
          <w:docGrid w:linePitch="286"/>
        </w:sectPr>
      </w:pPr>
      <w:bookmarkStart w:id="27" w:name="_Toc10099"/>
    </w:p>
    <w:bookmarkEnd w:id="27"/>
    <w:p w:rsidR="00AA048E" w:rsidRDefault="00665ED4">
      <w:pPr>
        <w:spacing w:beforeLines="200" w:before="624" w:afterLines="200" w:after="624"/>
        <w:jc w:val="center"/>
        <w:rPr>
          <w:rFonts w:ascii="黑体" w:eastAsia="黑体" w:hAnsi="黑体" w:cs="黑体"/>
          <w:sz w:val="32"/>
          <w:szCs w:val="32"/>
        </w:rPr>
      </w:pPr>
      <w:proofErr w:type="gramStart"/>
      <w:r>
        <w:rPr>
          <w:rFonts w:ascii="黑体" w:eastAsia="黑体" w:hAnsi="黑体" w:cs="黑体" w:hint="eastAsia"/>
          <w:sz w:val="32"/>
          <w:szCs w:val="32"/>
        </w:rPr>
        <w:lastRenderedPageBreak/>
        <w:t>全氟异</w:t>
      </w:r>
      <w:proofErr w:type="gramEnd"/>
      <w:r>
        <w:rPr>
          <w:rFonts w:ascii="黑体" w:eastAsia="黑体" w:hAnsi="黑体" w:cs="黑体" w:hint="eastAsia"/>
          <w:sz w:val="32"/>
          <w:szCs w:val="32"/>
        </w:rPr>
        <w:t>丁腈安全使用导则</w:t>
      </w:r>
    </w:p>
    <w:p w:rsidR="00AA048E" w:rsidRDefault="00665ED4">
      <w:pPr>
        <w:pStyle w:val="ac"/>
      </w:pPr>
      <w:bookmarkStart w:id="28" w:name="_Toc309995578"/>
      <w:bookmarkStart w:id="29" w:name="_Toc298937188"/>
      <w:bookmarkStart w:id="30" w:name="_Toc309995472"/>
      <w:bookmarkStart w:id="31" w:name="_Toc25820"/>
      <w:bookmarkStart w:id="32" w:name="_Toc304828066"/>
      <w:bookmarkStart w:id="33" w:name="_Toc298923383"/>
      <w:bookmarkStart w:id="34" w:name="_Toc298936924"/>
      <w:bookmarkStart w:id="35" w:name="_Toc298938635"/>
      <w:bookmarkStart w:id="36" w:name="_Toc298937100"/>
      <w:bookmarkStart w:id="37" w:name="_Toc320020894"/>
      <w:bookmarkStart w:id="38" w:name="_Toc298937357"/>
      <w:bookmarkStart w:id="39" w:name="_Toc298937549"/>
      <w:bookmarkStart w:id="40" w:name="_Toc304825081"/>
      <w:bookmarkStart w:id="41" w:name="_Toc33284892"/>
      <w:bookmarkStart w:id="42" w:name="_Toc309995390"/>
      <w:bookmarkStart w:id="43" w:name="_Toc298937322"/>
      <w:bookmarkStart w:id="44" w:name="_Toc318613695"/>
      <w:bookmarkStart w:id="45" w:name="_Toc33283107"/>
      <w:bookmarkStart w:id="46" w:name="_Toc298936801"/>
      <w:bookmarkStart w:id="47" w:name="_Toc298937167"/>
      <w:bookmarkStart w:id="48" w:name="_Toc309997040"/>
      <w:bookmarkStart w:id="49" w:name="_Toc298938783"/>
      <w:bookmarkStart w:id="50" w:name="_Toc298937419"/>
      <w:bookmarkStart w:id="51" w:name="_Toc298937276"/>
      <w:bookmarkStart w:id="52" w:name="_Toc298937152"/>
      <w:bookmarkStart w:id="53" w:name="_Toc298937609"/>
      <w:bookmarkStart w:id="54" w:name="_Toc309993180"/>
      <w:bookmarkStart w:id="55" w:name="_Toc309995999"/>
      <w:bookmarkStart w:id="56" w:name="_Toc304824969"/>
      <w:bookmarkStart w:id="57" w:name="_Toc310002637"/>
      <w:bookmarkStart w:id="58" w:name="_Toc309994551"/>
      <w:bookmarkStart w:id="59" w:name="_Toc298937462"/>
      <w:bookmarkStart w:id="60" w:name="_Toc298937201"/>
      <w:bookmarkStart w:id="61" w:name="_Toc304825008"/>
      <w:bookmarkStart w:id="62" w:name="_Toc304402664"/>
      <w:bookmarkStart w:id="63" w:name="_Toc19095"/>
      <w:r>
        <w:rPr>
          <w:rFonts w:hint="eastAsia"/>
        </w:rPr>
        <w:t xml:space="preserve">1 </w:t>
      </w:r>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A048E" w:rsidRDefault="00665ED4">
      <w:pPr>
        <w:pStyle w:val="11"/>
        <w:rPr>
          <w:szCs w:val="21"/>
        </w:rPr>
      </w:pPr>
      <w:r>
        <w:rPr>
          <w:rFonts w:hint="eastAsia"/>
        </w:rPr>
        <w:t>本文件规定了</w:t>
      </w:r>
      <w:proofErr w:type="gramStart"/>
      <w:r>
        <w:rPr>
          <w:rFonts w:hint="eastAsia"/>
          <w:szCs w:val="21"/>
        </w:rPr>
        <w:t>全氟异</w:t>
      </w:r>
      <w:proofErr w:type="gramEnd"/>
      <w:r>
        <w:rPr>
          <w:rFonts w:hint="eastAsia"/>
          <w:szCs w:val="21"/>
        </w:rPr>
        <w:t>丁腈</w:t>
      </w:r>
      <w:r>
        <w:rPr>
          <w:rFonts w:hint="eastAsia"/>
          <w:szCs w:val="21"/>
        </w:rPr>
        <w:t>作为绝缘介质应用于</w:t>
      </w:r>
      <w:r>
        <w:rPr>
          <w:rFonts w:hint="eastAsia"/>
          <w:szCs w:val="21"/>
        </w:rPr>
        <w:t>气体绝缘电气设备中</w:t>
      </w:r>
      <w:r>
        <w:rPr>
          <w:rFonts w:hint="eastAsia"/>
          <w:szCs w:val="21"/>
        </w:rPr>
        <w:t>的</w:t>
      </w:r>
      <w:r>
        <w:rPr>
          <w:rFonts w:hint="eastAsia"/>
          <w:szCs w:val="21"/>
        </w:rPr>
        <w:t>安全使用注意事项，</w:t>
      </w:r>
      <w:proofErr w:type="gramStart"/>
      <w:r>
        <w:rPr>
          <w:rFonts w:hint="eastAsia"/>
          <w:szCs w:val="21"/>
        </w:rPr>
        <w:t>全氟异</w:t>
      </w:r>
      <w:proofErr w:type="gramEnd"/>
      <w:r>
        <w:rPr>
          <w:rFonts w:hint="eastAsia"/>
          <w:szCs w:val="21"/>
        </w:rPr>
        <w:t>丁腈</w:t>
      </w:r>
      <w:r>
        <w:rPr>
          <w:rFonts w:hint="eastAsia"/>
          <w:szCs w:val="21"/>
        </w:rPr>
        <w:t>电气设备运行、检修及试验时的安全防护措施，以及个人防护用品的管理与使用等内容</w:t>
      </w:r>
      <w:r>
        <w:rPr>
          <w:szCs w:val="21"/>
        </w:rPr>
        <w:t>。</w:t>
      </w:r>
    </w:p>
    <w:p w:rsidR="00AA048E" w:rsidRDefault="00665ED4">
      <w:pPr>
        <w:pStyle w:val="11"/>
        <w:ind w:firstLineChars="0"/>
        <w:rPr>
          <w:szCs w:val="21"/>
        </w:rPr>
      </w:pPr>
      <w:r>
        <w:rPr>
          <w:szCs w:val="21"/>
        </w:rPr>
        <w:t>本</w:t>
      </w:r>
      <w:r>
        <w:rPr>
          <w:rFonts w:hint="eastAsia"/>
          <w:szCs w:val="21"/>
        </w:rPr>
        <w:t>文件中</w:t>
      </w:r>
      <w:proofErr w:type="gramStart"/>
      <w:r>
        <w:rPr>
          <w:rFonts w:hint="eastAsia"/>
          <w:szCs w:val="21"/>
        </w:rPr>
        <w:t>全氟异</w:t>
      </w:r>
      <w:proofErr w:type="gramEnd"/>
      <w:r>
        <w:rPr>
          <w:rFonts w:hint="eastAsia"/>
          <w:szCs w:val="21"/>
        </w:rPr>
        <w:t>丁腈</w:t>
      </w:r>
      <w:r>
        <w:rPr>
          <w:rFonts w:hint="eastAsia"/>
          <w:szCs w:val="21"/>
        </w:rPr>
        <w:t>是指</w:t>
      </w:r>
      <w:r>
        <w:rPr>
          <w:szCs w:val="21"/>
        </w:rPr>
        <w:t>工业</w:t>
      </w:r>
      <w:proofErr w:type="gramStart"/>
      <w:r>
        <w:rPr>
          <w:rFonts w:hint="eastAsia"/>
          <w:szCs w:val="21"/>
        </w:rPr>
        <w:t>全氟异</w:t>
      </w:r>
      <w:proofErr w:type="gramEnd"/>
      <w:r>
        <w:rPr>
          <w:rFonts w:hint="eastAsia"/>
          <w:szCs w:val="21"/>
        </w:rPr>
        <w:t>丁腈</w:t>
      </w:r>
      <w:r>
        <w:rPr>
          <w:rFonts w:hint="eastAsia"/>
          <w:szCs w:val="21"/>
        </w:rPr>
        <w:t>，</w:t>
      </w:r>
      <w:r>
        <w:rPr>
          <w:szCs w:val="21"/>
        </w:rPr>
        <w:t>该产品可通过与其他缓冲气体混合的方式</w:t>
      </w:r>
      <w:r>
        <w:rPr>
          <w:rFonts w:hint="eastAsia"/>
          <w:szCs w:val="21"/>
        </w:rPr>
        <w:t>用于</w:t>
      </w:r>
      <w:r>
        <w:rPr>
          <w:rFonts w:hint="eastAsia"/>
          <w:szCs w:val="21"/>
        </w:rPr>
        <w:t>GIS</w:t>
      </w:r>
      <w:r>
        <w:rPr>
          <w:rFonts w:hint="eastAsia"/>
          <w:szCs w:val="21"/>
        </w:rPr>
        <w:t>、</w:t>
      </w:r>
      <w:r>
        <w:rPr>
          <w:rFonts w:hint="eastAsia"/>
          <w:szCs w:val="21"/>
        </w:rPr>
        <w:t>GIL</w:t>
      </w:r>
      <w:r>
        <w:rPr>
          <w:rFonts w:hint="eastAsia"/>
          <w:szCs w:val="21"/>
        </w:rPr>
        <w:t>、</w:t>
      </w:r>
      <w:r>
        <w:rPr>
          <w:rFonts w:hint="eastAsia"/>
          <w:szCs w:val="21"/>
        </w:rPr>
        <w:t>开关柜</w:t>
      </w:r>
      <w:r>
        <w:rPr>
          <w:rFonts w:hint="eastAsia"/>
          <w:szCs w:val="21"/>
        </w:rPr>
        <w:t>、</w:t>
      </w:r>
      <w:r>
        <w:rPr>
          <w:rFonts w:hint="eastAsia"/>
          <w:szCs w:val="21"/>
        </w:rPr>
        <w:t>GIT</w:t>
      </w:r>
      <w:r>
        <w:rPr>
          <w:rFonts w:hint="eastAsia"/>
          <w:szCs w:val="21"/>
        </w:rPr>
        <w:t>、</w:t>
      </w:r>
      <w:r>
        <w:rPr>
          <w:rFonts w:hint="eastAsia"/>
          <w:szCs w:val="21"/>
        </w:rPr>
        <w:t>CT</w:t>
      </w:r>
      <w:r>
        <w:rPr>
          <w:rFonts w:hint="eastAsia"/>
          <w:szCs w:val="21"/>
        </w:rPr>
        <w:t>、</w:t>
      </w:r>
      <w:r>
        <w:rPr>
          <w:rFonts w:hint="eastAsia"/>
          <w:szCs w:val="21"/>
        </w:rPr>
        <w:t>PT</w:t>
      </w:r>
      <w:r>
        <w:rPr>
          <w:rFonts w:hint="eastAsia"/>
          <w:szCs w:val="21"/>
        </w:rPr>
        <w:t>等设备中</w:t>
      </w:r>
      <w:r>
        <w:rPr>
          <w:szCs w:val="21"/>
        </w:rPr>
        <w:t>。</w:t>
      </w:r>
    </w:p>
    <w:p w:rsidR="00AA048E" w:rsidRDefault="00665ED4">
      <w:pPr>
        <w:pStyle w:val="11"/>
        <w:ind w:firstLineChars="0"/>
      </w:pPr>
      <w:r>
        <w:rPr>
          <w:rFonts w:hint="eastAsia"/>
          <w:szCs w:val="21"/>
        </w:rPr>
        <w:t>本标准适用于电力行业</w:t>
      </w:r>
      <w:proofErr w:type="gramStart"/>
      <w:r>
        <w:rPr>
          <w:rFonts w:hint="eastAsia"/>
          <w:szCs w:val="21"/>
        </w:rPr>
        <w:t>全氟异</w:t>
      </w:r>
      <w:proofErr w:type="gramEnd"/>
      <w:r>
        <w:rPr>
          <w:rFonts w:hint="eastAsia"/>
          <w:szCs w:val="21"/>
        </w:rPr>
        <w:t>丁腈</w:t>
      </w:r>
      <w:r>
        <w:rPr>
          <w:rFonts w:hint="eastAsia"/>
          <w:szCs w:val="21"/>
        </w:rPr>
        <w:t>电气设备运行、检修及试验人员的安全防护，其他有关</w:t>
      </w:r>
      <w:proofErr w:type="gramStart"/>
      <w:r>
        <w:rPr>
          <w:rFonts w:hint="eastAsia"/>
          <w:szCs w:val="21"/>
        </w:rPr>
        <w:t>全氟异</w:t>
      </w:r>
      <w:proofErr w:type="gramEnd"/>
      <w:r>
        <w:rPr>
          <w:rFonts w:hint="eastAsia"/>
          <w:szCs w:val="21"/>
        </w:rPr>
        <w:t>丁腈</w:t>
      </w:r>
      <w:r>
        <w:rPr>
          <w:rFonts w:hint="eastAsia"/>
          <w:szCs w:val="21"/>
        </w:rPr>
        <w:t>电气设备使用单位亦可参照执行。</w:t>
      </w:r>
    </w:p>
    <w:p w:rsidR="00AA048E" w:rsidRDefault="00665ED4">
      <w:pPr>
        <w:pStyle w:val="ac"/>
      </w:pPr>
      <w:bookmarkStart w:id="64" w:name="_Toc304402665"/>
      <w:bookmarkStart w:id="65" w:name="_Toc298937323"/>
      <w:bookmarkStart w:id="66" w:name="_Toc309993181"/>
      <w:bookmarkStart w:id="67" w:name="_Toc298937101"/>
      <w:bookmarkStart w:id="68" w:name="_Toc304825009"/>
      <w:bookmarkStart w:id="69" w:name="_Toc298937189"/>
      <w:bookmarkStart w:id="70" w:name="_Toc304824970"/>
      <w:bookmarkStart w:id="71" w:name="_Toc298937277"/>
      <w:bookmarkStart w:id="72" w:name="_Toc298937420"/>
      <w:bookmarkStart w:id="73" w:name="_Toc309994552"/>
      <w:bookmarkStart w:id="74" w:name="_Toc298937610"/>
      <w:bookmarkStart w:id="75" w:name="_Toc298923384"/>
      <w:bookmarkStart w:id="76" w:name="_Toc304828067"/>
      <w:bookmarkStart w:id="77" w:name="_Toc309997041"/>
      <w:bookmarkStart w:id="78" w:name="_Toc298937202"/>
      <w:bookmarkStart w:id="79" w:name="_Toc309995579"/>
      <w:bookmarkStart w:id="80" w:name="_Toc33283108"/>
      <w:bookmarkStart w:id="81" w:name="_Toc298937358"/>
      <w:bookmarkStart w:id="82" w:name="_Toc298936925"/>
      <w:bookmarkStart w:id="83" w:name="_Toc25943"/>
      <w:bookmarkStart w:id="84" w:name="_Toc309996000"/>
      <w:bookmarkStart w:id="85" w:name="_Toc310002638"/>
      <w:bookmarkStart w:id="86" w:name="_Toc304825082"/>
      <w:bookmarkStart w:id="87" w:name="_Toc320020895"/>
      <w:bookmarkStart w:id="88" w:name="_Toc298937550"/>
      <w:bookmarkStart w:id="89" w:name="_Toc298937168"/>
      <w:bookmarkStart w:id="90" w:name="_Toc298938636"/>
      <w:bookmarkStart w:id="91" w:name="_Toc298938784"/>
      <w:bookmarkStart w:id="92" w:name="_Toc309995473"/>
      <w:bookmarkStart w:id="93" w:name="_Toc318613696"/>
      <w:bookmarkStart w:id="94" w:name="_Toc33284893"/>
      <w:bookmarkStart w:id="95" w:name="_Toc298936802"/>
      <w:bookmarkStart w:id="96" w:name="_Toc298937153"/>
      <w:bookmarkStart w:id="97" w:name="_Toc298937463"/>
      <w:bookmarkStart w:id="98" w:name="_Toc309995391"/>
      <w:bookmarkStart w:id="99" w:name="_Toc26293"/>
      <w:r>
        <w:rPr>
          <w:rFonts w:hint="eastAsia"/>
        </w:rPr>
        <w:t xml:space="preserve">2 </w:t>
      </w:r>
      <w:r>
        <w:rPr>
          <w:rFonts w:hint="eastAsia"/>
        </w:rPr>
        <w:t>规范性引用文件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AA048E" w:rsidRDefault="00665ED4">
      <w:pPr>
        <w:pStyle w:val="ad"/>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A048E" w:rsidRDefault="00665ED4">
      <w:pPr>
        <w:adjustRightInd w:val="0"/>
        <w:snapToGrid w:val="0"/>
        <w:ind w:firstLine="420"/>
      </w:pPr>
      <w:r>
        <w:t xml:space="preserve">GB 190 </w:t>
      </w:r>
      <w:r>
        <w:t>危险货物包装标志</w:t>
      </w:r>
    </w:p>
    <w:p w:rsidR="00AA048E" w:rsidRDefault="00665ED4">
      <w:pPr>
        <w:adjustRightInd w:val="0"/>
        <w:snapToGrid w:val="0"/>
        <w:ind w:firstLine="420"/>
      </w:pPr>
      <w:r>
        <w:t xml:space="preserve">GBZ/T 240 </w:t>
      </w:r>
      <w:r>
        <w:t>化学品毒理学评价程序和试验方法系列标准</w:t>
      </w:r>
    </w:p>
    <w:p w:rsidR="00AA048E" w:rsidRDefault="00665ED4">
      <w:pPr>
        <w:adjustRightInd w:val="0"/>
        <w:snapToGrid w:val="0"/>
        <w:ind w:firstLine="420"/>
      </w:pPr>
      <w:r>
        <w:t xml:space="preserve">GB/T 3723 </w:t>
      </w:r>
      <w:r>
        <w:t>工业用化学产品采样安全通则</w:t>
      </w:r>
    </w:p>
    <w:p w:rsidR="00AA048E" w:rsidRDefault="00665ED4">
      <w:pPr>
        <w:adjustRightInd w:val="0"/>
        <w:snapToGrid w:val="0"/>
        <w:ind w:firstLine="420"/>
      </w:pPr>
      <w:r>
        <w:t xml:space="preserve">GB 5099 </w:t>
      </w:r>
      <w:r>
        <w:t>钢质无缝气瓶系列标准</w:t>
      </w:r>
    </w:p>
    <w:p w:rsidR="00AA048E" w:rsidRDefault="00665ED4">
      <w:pPr>
        <w:adjustRightInd w:val="0"/>
        <w:snapToGrid w:val="0"/>
        <w:ind w:firstLine="420"/>
      </w:pPr>
      <w:r>
        <w:t xml:space="preserve">GB/T 5832.1 </w:t>
      </w:r>
      <w:r>
        <w:t>气体分析</w:t>
      </w:r>
      <w:r>
        <w:t xml:space="preserve"> </w:t>
      </w:r>
      <w:r>
        <w:t>微量水分的测定</w:t>
      </w:r>
      <w:r>
        <w:t xml:space="preserve"> </w:t>
      </w:r>
      <w:r>
        <w:t>第</w:t>
      </w:r>
      <w:r>
        <w:t>1</w:t>
      </w:r>
      <w:r>
        <w:t>部分：电解法</w:t>
      </w:r>
    </w:p>
    <w:p w:rsidR="00AA048E" w:rsidRDefault="00665ED4">
      <w:pPr>
        <w:adjustRightInd w:val="0"/>
        <w:snapToGrid w:val="0"/>
        <w:ind w:firstLine="420"/>
      </w:pPr>
      <w:r>
        <w:t xml:space="preserve">GB/T 5832.2 </w:t>
      </w:r>
      <w:r>
        <w:t>气体分析</w:t>
      </w:r>
      <w:r>
        <w:t xml:space="preserve"> </w:t>
      </w:r>
      <w:r>
        <w:t>微量水分的测定</w:t>
      </w:r>
      <w:r>
        <w:t xml:space="preserve"> </w:t>
      </w:r>
      <w:r>
        <w:t>第</w:t>
      </w:r>
      <w:r>
        <w:t>2</w:t>
      </w:r>
      <w:r>
        <w:t>部分：露点法</w:t>
      </w:r>
    </w:p>
    <w:p w:rsidR="00AA048E" w:rsidRDefault="00665ED4">
      <w:pPr>
        <w:pStyle w:val="a4"/>
        <w:ind w:firstLine="420"/>
        <w:jc w:val="left"/>
        <w:rPr>
          <w:kern w:val="2"/>
          <w:sz w:val="21"/>
          <w:szCs w:val="22"/>
        </w:rPr>
      </w:pPr>
      <w:r>
        <w:rPr>
          <w:kern w:val="2"/>
          <w:sz w:val="21"/>
          <w:szCs w:val="22"/>
        </w:rPr>
        <w:t xml:space="preserve">GB/T </w:t>
      </w:r>
      <w:r>
        <w:rPr>
          <w:kern w:val="2"/>
          <w:sz w:val="21"/>
          <w:szCs w:val="22"/>
        </w:rPr>
        <w:t xml:space="preserve">6681 </w:t>
      </w:r>
      <w:r>
        <w:rPr>
          <w:kern w:val="2"/>
          <w:sz w:val="21"/>
          <w:szCs w:val="22"/>
        </w:rPr>
        <w:t>气体化工产品采样通则</w:t>
      </w:r>
    </w:p>
    <w:p w:rsidR="00AA048E" w:rsidRDefault="00665ED4">
      <w:pPr>
        <w:widowControl/>
        <w:shd w:val="clear" w:color="auto" w:fill="FFFFFF"/>
        <w:ind w:firstLine="420"/>
      </w:pPr>
      <w:r>
        <w:t xml:space="preserve">GB/T 6682 </w:t>
      </w:r>
      <w:r>
        <w:t>分析实验室用水规格和试验方法</w:t>
      </w:r>
    </w:p>
    <w:p w:rsidR="00AA048E" w:rsidRDefault="00665ED4">
      <w:pPr>
        <w:pStyle w:val="a4"/>
        <w:ind w:firstLine="420"/>
        <w:jc w:val="left"/>
        <w:rPr>
          <w:kern w:val="2"/>
          <w:sz w:val="21"/>
          <w:szCs w:val="22"/>
        </w:rPr>
      </w:pPr>
      <w:r>
        <w:rPr>
          <w:kern w:val="2"/>
          <w:sz w:val="21"/>
          <w:szCs w:val="22"/>
        </w:rPr>
        <w:t xml:space="preserve">GB 7144 </w:t>
      </w:r>
      <w:r>
        <w:rPr>
          <w:kern w:val="2"/>
          <w:sz w:val="21"/>
          <w:szCs w:val="22"/>
        </w:rPr>
        <w:t>气瓶颜色标志</w:t>
      </w:r>
    </w:p>
    <w:p w:rsidR="00AA048E" w:rsidRDefault="00665ED4">
      <w:pPr>
        <w:adjustRightInd w:val="0"/>
        <w:snapToGrid w:val="0"/>
        <w:ind w:firstLine="420"/>
      </w:pPr>
      <w:r>
        <w:t xml:space="preserve">GB/T 8170 </w:t>
      </w:r>
      <w:r>
        <w:t>数值</w:t>
      </w:r>
      <w:proofErr w:type="gramStart"/>
      <w:r>
        <w:t>修约规则</w:t>
      </w:r>
      <w:proofErr w:type="gramEnd"/>
      <w:r>
        <w:t>与极限数值的表示和判定</w:t>
      </w:r>
    </w:p>
    <w:p w:rsidR="00AA048E" w:rsidRDefault="00665ED4">
      <w:pPr>
        <w:adjustRightInd w:val="0"/>
        <w:snapToGrid w:val="0"/>
        <w:ind w:firstLine="420"/>
      </w:pPr>
      <w:r>
        <w:t xml:space="preserve">GB/T 8905 </w:t>
      </w:r>
      <w:r>
        <w:t>六氟化硫电气设备中气体管理和检测导则</w:t>
      </w:r>
    </w:p>
    <w:p w:rsidR="00AA048E" w:rsidRDefault="00665ED4">
      <w:pPr>
        <w:adjustRightInd w:val="0"/>
        <w:snapToGrid w:val="0"/>
        <w:ind w:firstLine="420"/>
      </w:pPr>
      <w:r>
        <w:t xml:space="preserve">GB/T 11605 </w:t>
      </w:r>
      <w:r>
        <w:t>湿度测量方法</w:t>
      </w:r>
    </w:p>
    <w:p w:rsidR="00AA048E" w:rsidRDefault="00665ED4">
      <w:pPr>
        <w:adjustRightInd w:val="0"/>
        <w:snapToGrid w:val="0"/>
        <w:ind w:firstLine="420"/>
      </w:pPr>
      <w:r>
        <w:t xml:space="preserve">GB/T 12022 </w:t>
      </w:r>
      <w:r>
        <w:t>工业六氟化硫</w:t>
      </w:r>
    </w:p>
    <w:p w:rsidR="00AA048E" w:rsidRDefault="00665ED4">
      <w:pPr>
        <w:pStyle w:val="a4"/>
        <w:ind w:firstLine="420"/>
        <w:jc w:val="left"/>
        <w:rPr>
          <w:kern w:val="2"/>
          <w:sz w:val="21"/>
          <w:szCs w:val="22"/>
        </w:rPr>
      </w:pPr>
      <w:r>
        <w:rPr>
          <w:kern w:val="2"/>
          <w:sz w:val="21"/>
          <w:szCs w:val="22"/>
        </w:rPr>
        <w:t xml:space="preserve">GB 14193 </w:t>
      </w:r>
      <w:r>
        <w:rPr>
          <w:kern w:val="2"/>
          <w:sz w:val="21"/>
          <w:szCs w:val="22"/>
        </w:rPr>
        <w:t>液化气体气瓶充装规定</w:t>
      </w:r>
    </w:p>
    <w:p w:rsidR="00AA048E" w:rsidRDefault="00665ED4">
      <w:pPr>
        <w:pStyle w:val="a4"/>
        <w:ind w:firstLine="420"/>
        <w:jc w:val="left"/>
        <w:rPr>
          <w:kern w:val="2"/>
          <w:sz w:val="21"/>
          <w:szCs w:val="22"/>
        </w:rPr>
      </w:pPr>
      <w:r>
        <w:rPr>
          <w:kern w:val="2"/>
          <w:sz w:val="21"/>
          <w:szCs w:val="22"/>
        </w:rPr>
        <w:t xml:space="preserve">GB 15258 </w:t>
      </w:r>
      <w:r>
        <w:rPr>
          <w:kern w:val="2"/>
          <w:sz w:val="21"/>
          <w:szCs w:val="22"/>
        </w:rPr>
        <w:t>化学品安全标签编写规定</w:t>
      </w:r>
    </w:p>
    <w:p w:rsidR="00AA048E" w:rsidRDefault="00665ED4">
      <w:pPr>
        <w:pStyle w:val="a5"/>
        <w:spacing w:before="0" w:after="0"/>
        <w:ind w:firstLine="420"/>
        <w:jc w:val="left"/>
        <w:outlineLvl w:val="9"/>
        <w:rPr>
          <w:rFonts w:ascii="Times New Roman" w:hAnsi="Times New Roman"/>
          <w:b w:val="0"/>
          <w:bCs w:val="0"/>
          <w:sz w:val="21"/>
          <w:szCs w:val="22"/>
        </w:rPr>
      </w:pPr>
      <w:bookmarkStart w:id="100" w:name="_Toc29518"/>
      <w:bookmarkStart w:id="101" w:name="_Toc15337"/>
      <w:bookmarkStart w:id="102" w:name="_Toc30894"/>
      <w:bookmarkStart w:id="103" w:name="_Toc15006"/>
      <w:bookmarkStart w:id="104" w:name="_Toc13649"/>
      <w:bookmarkStart w:id="105" w:name="_Toc23473"/>
      <w:bookmarkStart w:id="106" w:name="_Toc27330"/>
      <w:bookmarkStart w:id="107" w:name="_Toc23192"/>
      <w:r>
        <w:rPr>
          <w:rFonts w:ascii="Times New Roman" w:hAnsi="Times New Roman"/>
          <w:b w:val="0"/>
          <w:bCs w:val="0"/>
          <w:sz w:val="21"/>
          <w:szCs w:val="22"/>
        </w:rPr>
        <w:t xml:space="preserve">GB/T 15670.6 </w:t>
      </w:r>
      <w:r>
        <w:rPr>
          <w:rFonts w:ascii="Times New Roman" w:hAnsi="Times New Roman"/>
          <w:b w:val="0"/>
          <w:bCs w:val="0"/>
          <w:sz w:val="21"/>
          <w:szCs w:val="22"/>
        </w:rPr>
        <w:t>农药登记毒理学试验方法</w:t>
      </w:r>
      <w:bookmarkEnd w:id="100"/>
      <w:bookmarkEnd w:id="101"/>
      <w:bookmarkEnd w:id="102"/>
      <w:bookmarkEnd w:id="103"/>
      <w:bookmarkEnd w:id="104"/>
      <w:bookmarkEnd w:id="105"/>
      <w:bookmarkEnd w:id="106"/>
      <w:bookmarkEnd w:id="107"/>
    </w:p>
    <w:p w:rsidR="00AA048E" w:rsidRDefault="00665ED4">
      <w:pPr>
        <w:pStyle w:val="a5"/>
        <w:spacing w:before="0" w:after="0"/>
        <w:ind w:firstLine="420"/>
        <w:jc w:val="left"/>
        <w:outlineLvl w:val="9"/>
        <w:rPr>
          <w:rFonts w:ascii="Times New Roman" w:hAnsi="Times New Roman"/>
          <w:b w:val="0"/>
          <w:bCs w:val="0"/>
          <w:sz w:val="21"/>
          <w:szCs w:val="22"/>
        </w:rPr>
      </w:pPr>
      <w:bookmarkStart w:id="108" w:name="_Toc5439"/>
      <w:bookmarkStart w:id="109" w:name="_Toc22034"/>
      <w:bookmarkStart w:id="110" w:name="_Toc31939"/>
      <w:bookmarkStart w:id="111" w:name="_Toc2546"/>
      <w:bookmarkStart w:id="112" w:name="_Toc31973"/>
      <w:bookmarkStart w:id="113" w:name="_Toc8964"/>
      <w:bookmarkStart w:id="114" w:name="_Toc30650"/>
      <w:bookmarkStart w:id="115" w:name="_Toc1004"/>
      <w:r>
        <w:rPr>
          <w:rFonts w:ascii="Times New Roman" w:hAnsi="Times New Roman"/>
          <w:b w:val="0"/>
          <w:bCs w:val="0"/>
          <w:sz w:val="21"/>
          <w:szCs w:val="22"/>
        </w:rPr>
        <w:t xml:space="preserve">GB 16804 </w:t>
      </w:r>
      <w:r>
        <w:rPr>
          <w:rFonts w:ascii="Times New Roman" w:hAnsi="Times New Roman"/>
          <w:b w:val="0"/>
          <w:bCs w:val="0"/>
          <w:sz w:val="21"/>
          <w:szCs w:val="22"/>
        </w:rPr>
        <w:t>气瓶警示标签</w:t>
      </w:r>
      <w:bookmarkEnd w:id="108"/>
      <w:bookmarkEnd w:id="109"/>
      <w:bookmarkEnd w:id="110"/>
      <w:bookmarkEnd w:id="111"/>
      <w:bookmarkEnd w:id="112"/>
      <w:bookmarkEnd w:id="113"/>
      <w:bookmarkEnd w:id="114"/>
      <w:bookmarkEnd w:id="115"/>
    </w:p>
    <w:p w:rsidR="00AA048E" w:rsidRDefault="00665ED4">
      <w:pPr>
        <w:adjustRightInd w:val="0"/>
        <w:snapToGrid w:val="0"/>
        <w:ind w:firstLine="420"/>
      </w:pPr>
      <w:r>
        <w:t xml:space="preserve">GB/T 18867 </w:t>
      </w:r>
      <w:r>
        <w:t>电子工业用气体</w:t>
      </w:r>
      <w:r>
        <w:t xml:space="preserve"> </w:t>
      </w:r>
      <w:r>
        <w:t>六氟化硫</w:t>
      </w:r>
    </w:p>
    <w:p w:rsidR="00AA048E" w:rsidRDefault="00665ED4">
      <w:pPr>
        <w:adjustRightInd w:val="0"/>
        <w:snapToGrid w:val="0"/>
        <w:ind w:firstLine="420"/>
      </w:pPr>
      <w:r>
        <w:rPr>
          <w:rFonts w:hint="eastAsia"/>
        </w:rPr>
        <w:t xml:space="preserve">GB 30000.18 </w:t>
      </w:r>
      <w:r>
        <w:rPr>
          <w:rFonts w:hint="eastAsia"/>
        </w:rPr>
        <w:t>化学品分类和标签规范</w:t>
      </w:r>
      <w:r>
        <w:rPr>
          <w:rFonts w:hint="eastAsia"/>
        </w:rPr>
        <w:t xml:space="preserve"> </w:t>
      </w:r>
      <w:r>
        <w:rPr>
          <w:rFonts w:hint="eastAsia"/>
        </w:rPr>
        <w:t>第</w:t>
      </w:r>
      <w:r>
        <w:rPr>
          <w:rFonts w:hint="eastAsia"/>
        </w:rPr>
        <w:t>18</w:t>
      </w:r>
      <w:r>
        <w:rPr>
          <w:rFonts w:hint="eastAsia"/>
        </w:rPr>
        <w:t>部分：急性毒性</w:t>
      </w:r>
    </w:p>
    <w:p w:rsidR="00AA048E" w:rsidRDefault="00665ED4">
      <w:pPr>
        <w:adjustRightInd w:val="0"/>
        <w:snapToGrid w:val="0"/>
        <w:ind w:firstLine="420"/>
      </w:pPr>
      <w:r>
        <w:rPr>
          <w:rFonts w:hint="eastAsia"/>
        </w:rPr>
        <w:t xml:space="preserve">GB 39800.1 </w:t>
      </w:r>
      <w:r>
        <w:rPr>
          <w:rFonts w:hint="eastAsia"/>
        </w:rPr>
        <w:t>个体防护装备配备规范</w:t>
      </w:r>
      <w:r>
        <w:rPr>
          <w:rFonts w:hint="eastAsia"/>
        </w:rPr>
        <w:t xml:space="preserve"> </w:t>
      </w:r>
      <w:r>
        <w:rPr>
          <w:rFonts w:hint="eastAsia"/>
        </w:rPr>
        <w:t>第</w:t>
      </w:r>
      <w:r>
        <w:rPr>
          <w:rFonts w:hint="eastAsia"/>
        </w:rPr>
        <w:t>1</w:t>
      </w:r>
      <w:r>
        <w:rPr>
          <w:rFonts w:hint="eastAsia"/>
        </w:rPr>
        <w:t>部分：总则</w:t>
      </w:r>
    </w:p>
    <w:p w:rsidR="00AA048E" w:rsidRDefault="00665ED4">
      <w:pPr>
        <w:adjustRightInd w:val="0"/>
        <w:snapToGrid w:val="0"/>
        <w:ind w:firstLine="420"/>
      </w:pPr>
      <w:r>
        <w:t xml:space="preserve">DL/T 595 </w:t>
      </w:r>
      <w:r>
        <w:t>六氟化硫电气设备气体监督导则</w:t>
      </w:r>
    </w:p>
    <w:p w:rsidR="00AA048E" w:rsidRDefault="00665ED4">
      <w:pPr>
        <w:adjustRightInd w:val="0"/>
        <w:snapToGrid w:val="0"/>
        <w:ind w:firstLine="420"/>
      </w:pPr>
      <w:r>
        <w:t xml:space="preserve">DL/T 596 </w:t>
      </w:r>
      <w:r>
        <w:t>电力设备预防性试验规程</w:t>
      </w:r>
      <w:r>
        <w:t xml:space="preserve"> </w:t>
      </w:r>
    </w:p>
    <w:p w:rsidR="00AA048E" w:rsidRDefault="00665ED4">
      <w:pPr>
        <w:adjustRightInd w:val="0"/>
        <w:snapToGrid w:val="0"/>
        <w:ind w:firstLine="420"/>
      </w:pPr>
      <w:r>
        <w:rPr>
          <w:rFonts w:hint="eastAsia"/>
        </w:rPr>
        <w:t xml:space="preserve">DL/T 639 </w:t>
      </w:r>
      <w:r>
        <w:rPr>
          <w:rFonts w:hint="eastAsia"/>
        </w:rPr>
        <w:t>六氟化硫电气设备运行、试验及检修人员安全防护导则</w:t>
      </w:r>
    </w:p>
    <w:p w:rsidR="00AA048E" w:rsidRDefault="00665ED4">
      <w:pPr>
        <w:adjustRightInd w:val="0"/>
        <w:snapToGrid w:val="0"/>
        <w:ind w:firstLine="420"/>
      </w:pPr>
      <w:r>
        <w:t xml:space="preserve">HG/T 3696 </w:t>
      </w:r>
      <w:r>
        <w:t>无机化工产品</w:t>
      </w:r>
      <w:r>
        <w:t xml:space="preserve"> </w:t>
      </w:r>
      <w:r>
        <w:t>化学分析用标准溶液、制剂及制品的制备系列标准</w:t>
      </w:r>
    </w:p>
    <w:p w:rsidR="00AA048E" w:rsidRDefault="00665ED4">
      <w:pPr>
        <w:adjustRightInd w:val="0"/>
        <w:snapToGrid w:val="0"/>
        <w:ind w:firstLine="420"/>
      </w:pPr>
      <w:r>
        <w:t xml:space="preserve">TSGR 0006 </w:t>
      </w:r>
      <w:r>
        <w:t>气瓶安全技术监察规程</w:t>
      </w:r>
    </w:p>
    <w:p w:rsidR="00AA048E" w:rsidRDefault="00665ED4">
      <w:pPr>
        <w:pStyle w:val="aff1"/>
        <w:spacing w:line="240" w:lineRule="auto"/>
        <w:ind w:left="426" w:firstLineChars="0" w:firstLine="0"/>
        <w:rPr>
          <w:rFonts w:ascii="Times New Roman" w:hAnsi="Times New Roman" w:cs="Times New Roman"/>
        </w:rPr>
      </w:pPr>
      <w:r>
        <w:rPr>
          <w:rFonts w:ascii="Times New Roman" w:hAnsi="Times New Roman" w:cs="Times New Roman"/>
        </w:rPr>
        <w:t xml:space="preserve">Q/CSG 1206007 </w:t>
      </w:r>
      <w:r>
        <w:rPr>
          <w:rFonts w:ascii="Times New Roman" w:hAnsi="Times New Roman" w:cs="Times New Roman"/>
        </w:rPr>
        <w:t>电力设备检修试验规程</w:t>
      </w:r>
    </w:p>
    <w:p w:rsidR="00AA048E" w:rsidRDefault="00665ED4">
      <w:pPr>
        <w:pStyle w:val="aff1"/>
        <w:spacing w:line="240" w:lineRule="auto"/>
        <w:ind w:left="426" w:firstLineChars="0" w:firstLine="0"/>
        <w:rPr>
          <w:rFonts w:ascii="Times New Roman"/>
        </w:rPr>
      </w:pPr>
      <w:r>
        <w:rPr>
          <w:rFonts w:ascii="Times New Roman" w:hAnsi="Times New Roman" w:cs="Times New Roman"/>
        </w:rPr>
        <w:t>IEC 60480 Specifications f</w:t>
      </w:r>
      <w:r>
        <w:rPr>
          <w:rFonts w:ascii="Times New Roman" w:hAnsi="Times New Roman" w:cs="Times New Roman"/>
        </w:rPr>
        <w:t xml:space="preserve">or the re-use of </w:t>
      </w:r>
      <w:proofErr w:type="spellStart"/>
      <w:r>
        <w:rPr>
          <w:rFonts w:ascii="Times New Roman" w:hAnsi="Times New Roman" w:cs="Times New Roman"/>
        </w:rPr>
        <w:t>sulphur</w:t>
      </w:r>
      <w:proofErr w:type="spellEnd"/>
      <w:r>
        <w:rPr>
          <w:rFonts w:ascii="Times New Roman" w:hAnsi="Times New Roman" w:cs="Times New Roman"/>
        </w:rPr>
        <w:t xml:space="preserve"> hexafluoride (SF</w:t>
      </w:r>
      <w:r>
        <w:rPr>
          <w:rFonts w:ascii="Times New Roman" w:hAnsi="Times New Roman" w:cs="Times New Roman"/>
          <w:vertAlign w:val="subscript"/>
        </w:rPr>
        <w:t>6</w:t>
      </w:r>
      <w:r>
        <w:rPr>
          <w:rFonts w:ascii="Times New Roman" w:hAnsi="Times New Roman" w:cs="Times New Roman"/>
        </w:rPr>
        <w:t>) and its mixtures in electrical equipment</w:t>
      </w:r>
      <w:r>
        <w:rPr>
          <w:rFonts w:ascii="Times New Roman" w:hAnsi="Times New Roman" w:cs="Times New Roman" w:hint="eastAsia"/>
        </w:rPr>
        <w:t>.</w:t>
      </w:r>
    </w:p>
    <w:p w:rsidR="00AA048E" w:rsidRDefault="00665ED4">
      <w:pPr>
        <w:pStyle w:val="ac"/>
      </w:pPr>
      <w:bookmarkStart w:id="116" w:name="_Toc310002639"/>
      <w:bookmarkStart w:id="117" w:name="_Toc309996001"/>
      <w:bookmarkStart w:id="118" w:name="_Toc33283109"/>
      <w:bookmarkStart w:id="119" w:name="_Toc318613697"/>
      <w:bookmarkStart w:id="120" w:name="_Toc304828068"/>
      <w:bookmarkStart w:id="121" w:name="_Toc304825083"/>
      <w:bookmarkStart w:id="122" w:name="_Toc309997042"/>
      <w:bookmarkStart w:id="123" w:name="_Toc304825010"/>
      <w:bookmarkStart w:id="124" w:name="_Toc298937464"/>
      <w:bookmarkStart w:id="125" w:name="_Toc320020896"/>
      <w:bookmarkStart w:id="126" w:name="_Toc304824971"/>
      <w:bookmarkStart w:id="127" w:name="_Toc309995392"/>
      <w:bookmarkStart w:id="128" w:name="_Toc309995580"/>
      <w:bookmarkStart w:id="129" w:name="_Toc298937154"/>
      <w:bookmarkStart w:id="130" w:name="_Toc309994553"/>
      <w:bookmarkStart w:id="131" w:name="_Toc2548"/>
      <w:bookmarkStart w:id="132" w:name="_Toc298937203"/>
      <w:bookmarkStart w:id="133" w:name="_Toc298937421"/>
      <w:bookmarkStart w:id="134" w:name="_Toc298937169"/>
      <w:bookmarkStart w:id="135" w:name="_Toc298937359"/>
      <w:bookmarkStart w:id="136" w:name="_Toc298938637"/>
      <w:bookmarkStart w:id="137" w:name="_Toc298937102"/>
      <w:bookmarkStart w:id="138" w:name="_Toc309993182"/>
      <w:bookmarkStart w:id="139" w:name="_Toc298937324"/>
      <w:bookmarkStart w:id="140" w:name="_Toc298936803"/>
      <w:bookmarkStart w:id="141" w:name="_Toc298938785"/>
      <w:bookmarkStart w:id="142" w:name="_Toc298937190"/>
      <w:bookmarkStart w:id="143" w:name="_Toc309995474"/>
      <w:bookmarkStart w:id="144" w:name="_Toc304402666"/>
      <w:bookmarkStart w:id="145" w:name="_Toc33284894"/>
      <w:bookmarkStart w:id="146" w:name="_Toc298937611"/>
      <w:bookmarkStart w:id="147" w:name="_Toc298937551"/>
      <w:bookmarkStart w:id="148" w:name="_Toc298937278"/>
      <w:bookmarkStart w:id="149" w:name="_Toc298936926"/>
      <w:bookmarkStart w:id="150" w:name="_Toc8167"/>
      <w:r>
        <w:rPr>
          <w:rFonts w:hint="eastAsia"/>
        </w:rPr>
        <w:t xml:space="preserve">3 </w:t>
      </w:r>
      <w:r>
        <w:rPr>
          <w:rFonts w:hint="eastAsia"/>
        </w:rPr>
        <w:t>术语和定义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AA048E" w:rsidRDefault="00665ED4">
      <w:pPr>
        <w:pStyle w:val="ad"/>
      </w:pPr>
      <w:r>
        <w:rPr>
          <w:rFonts w:hint="eastAsia"/>
        </w:rPr>
        <w:lastRenderedPageBreak/>
        <w:t>下列术语和定义适用于本文件。</w:t>
      </w:r>
    </w:p>
    <w:p w:rsidR="00AA048E" w:rsidRDefault="00AA048E">
      <w:pPr>
        <w:numPr>
          <w:ilvl w:val="1"/>
          <w:numId w:val="2"/>
        </w:numPr>
        <w:autoSpaceDE w:val="0"/>
        <w:autoSpaceDN w:val="0"/>
        <w:adjustRightInd w:val="0"/>
        <w:jc w:val="left"/>
        <w:outlineLvl w:val="2"/>
        <w:rPr>
          <w:b/>
          <w:bCs/>
          <w:kern w:val="0"/>
          <w:szCs w:val="21"/>
        </w:rPr>
      </w:pPr>
    </w:p>
    <w:p w:rsidR="00AA048E" w:rsidRDefault="00665ED4">
      <w:pPr>
        <w:pStyle w:val="yq2"/>
        <w:numPr>
          <w:ilvl w:val="0"/>
          <w:numId w:val="0"/>
        </w:numPr>
        <w:spacing w:line="240" w:lineRule="auto"/>
        <w:ind w:firstLineChars="200" w:firstLine="420"/>
        <w:outlineLvl w:val="9"/>
        <w:rPr>
          <w:rFonts w:ascii="黑体" w:eastAsia="黑体" w:hAnsi="黑体" w:cs="黑体"/>
        </w:rPr>
      </w:pPr>
      <w:bookmarkStart w:id="151" w:name="_Toc32219"/>
      <w:bookmarkStart w:id="152" w:name="_Toc26043"/>
      <w:bookmarkStart w:id="153" w:name="_Toc32344"/>
      <w:bookmarkStart w:id="154" w:name="_Toc2806"/>
      <w:bookmarkStart w:id="155" w:name="_Toc20283"/>
      <w:proofErr w:type="gramStart"/>
      <w:r>
        <w:rPr>
          <w:rFonts w:ascii="黑体" w:eastAsia="黑体" w:hAnsi="黑体" w:cs="黑体" w:hint="eastAsia"/>
        </w:rPr>
        <w:t>全氟异</w:t>
      </w:r>
      <w:proofErr w:type="gramEnd"/>
      <w:r>
        <w:rPr>
          <w:rFonts w:ascii="黑体" w:eastAsia="黑体" w:hAnsi="黑体" w:cs="黑体" w:hint="eastAsia"/>
        </w:rPr>
        <w:t>丁腈</w:t>
      </w:r>
      <w:r>
        <w:rPr>
          <w:rFonts w:ascii="黑体" w:eastAsia="黑体" w:hAnsi="黑体" w:cs="黑体" w:hint="eastAsia"/>
        </w:rPr>
        <w:t>电气设备</w:t>
      </w:r>
      <w:r>
        <w:rPr>
          <w:rFonts w:ascii="黑体" w:eastAsia="黑体" w:hAnsi="黑体" w:cs="黑体" w:hint="eastAsia"/>
        </w:rPr>
        <w:t xml:space="preserve"> </w:t>
      </w:r>
      <w:proofErr w:type="spellStart"/>
      <w:r>
        <w:rPr>
          <w:rFonts w:ascii="黑体" w:eastAsia="黑体" w:hAnsi="黑体" w:cs="黑体" w:hint="eastAsia"/>
        </w:rPr>
        <w:t>perfluoroisobutyronitrile</w:t>
      </w:r>
      <w:proofErr w:type="spellEnd"/>
      <w:r>
        <w:rPr>
          <w:rFonts w:ascii="黑体" w:eastAsia="黑体" w:hAnsi="黑体" w:cs="黑体" w:hint="eastAsia"/>
        </w:rPr>
        <w:t xml:space="preserve"> electrical equipment</w:t>
      </w:r>
      <w:bookmarkEnd w:id="151"/>
      <w:bookmarkEnd w:id="152"/>
      <w:bookmarkEnd w:id="153"/>
      <w:bookmarkEnd w:id="154"/>
      <w:bookmarkEnd w:id="155"/>
    </w:p>
    <w:p w:rsidR="00AA048E" w:rsidRDefault="00665ED4">
      <w:pPr>
        <w:autoSpaceDE w:val="0"/>
        <w:autoSpaceDN w:val="0"/>
        <w:adjustRightInd w:val="0"/>
        <w:ind w:firstLineChars="200" w:firstLine="420"/>
        <w:jc w:val="left"/>
      </w:pPr>
      <w:r>
        <w:rPr>
          <w:rFonts w:hint="eastAsia"/>
          <w:color w:val="000000"/>
        </w:rPr>
        <w:t>以</w:t>
      </w:r>
      <w:proofErr w:type="gramStart"/>
      <w:r>
        <w:rPr>
          <w:rFonts w:hint="eastAsia"/>
          <w:color w:val="000000"/>
        </w:rPr>
        <w:t>全氟异</w:t>
      </w:r>
      <w:proofErr w:type="gramEnd"/>
      <w:r>
        <w:rPr>
          <w:rFonts w:hint="eastAsia"/>
          <w:color w:val="000000"/>
        </w:rPr>
        <w:t>丁腈</w:t>
      </w:r>
      <w:r>
        <w:rPr>
          <w:rFonts w:hint="eastAsia"/>
          <w:color w:val="000000"/>
        </w:rPr>
        <w:t>气体</w:t>
      </w:r>
      <w:r>
        <w:rPr>
          <w:rFonts w:hint="eastAsia"/>
          <w:color w:val="000000"/>
        </w:rPr>
        <w:t>或</w:t>
      </w:r>
      <w:proofErr w:type="gramStart"/>
      <w:r>
        <w:rPr>
          <w:rFonts w:hint="eastAsia"/>
          <w:color w:val="000000"/>
        </w:rPr>
        <w:t>全氟异</w:t>
      </w:r>
      <w:proofErr w:type="gramEnd"/>
      <w:r>
        <w:rPr>
          <w:rFonts w:hint="eastAsia"/>
          <w:color w:val="000000"/>
        </w:rPr>
        <w:t>丁腈与缓冲气体（氮气或二氧化碳或空气等）混合</w:t>
      </w:r>
      <w:r>
        <w:rPr>
          <w:rFonts w:hint="eastAsia"/>
          <w:color w:val="000000"/>
        </w:rPr>
        <w:t>作为绝缘介质的电气设备</w:t>
      </w:r>
      <w:r>
        <w:rPr>
          <w:rFonts w:hint="eastAsia"/>
          <w:color w:val="000000"/>
        </w:rPr>
        <w:t>，</w:t>
      </w:r>
      <w:r>
        <w:rPr>
          <w:rFonts w:hint="eastAsia"/>
          <w:color w:val="000000"/>
        </w:rPr>
        <w:t>目前已有应用的基本为</w:t>
      </w:r>
      <w:proofErr w:type="gramStart"/>
      <w:r>
        <w:rPr>
          <w:rFonts w:hint="eastAsia"/>
          <w:color w:val="000000"/>
        </w:rPr>
        <w:t>全氟异</w:t>
      </w:r>
      <w:proofErr w:type="gramEnd"/>
      <w:r>
        <w:rPr>
          <w:rFonts w:hint="eastAsia"/>
          <w:color w:val="000000"/>
        </w:rPr>
        <w:t>丁腈混合气体电气设备</w:t>
      </w:r>
      <w:r>
        <w:t>。</w:t>
      </w:r>
    </w:p>
    <w:p w:rsidR="00AA048E" w:rsidRDefault="00AA048E">
      <w:pPr>
        <w:numPr>
          <w:ilvl w:val="1"/>
          <w:numId w:val="2"/>
        </w:numPr>
        <w:autoSpaceDE w:val="0"/>
        <w:autoSpaceDN w:val="0"/>
        <w:adjustRightInd w:val="0"/>
        <w:jc w:val="left"/>
        <w:outlineLvl w:val="2"/>
        <w:rPr>
          <w:kern w:val="0"/>
          <w:szCs w:val="21"/>
        </w:rPr>
      </w:pPr>
    </w:p>
    <w:p w:rsidR="00AA048E" w:rsidRDefault="00665ED4">
      <w:pPr>
        <w:pStyle w:val="yq2"/>
        <w:numPr>
          <w:ilvl w:val="0"/>
          <w:numId w:val="0"/>
        </w:numPr>
        <w:spacing w:line="240" w:lineRule="auto"/>
        <w:ind w:firstLineChars="200" w:firstLine="420"/>
        <w:outlineLvl w:val="9"/>
        <w:rPr>
          <w:rFonts w:ascii="黑体" w:eastAsia="黑体" w:hAnsi="黑体" w:cs="黑体"/>
        </w:rPr>
      </w:pPr>
      <w:bookmarkStart w:id="156" w:name="_Toc13378"/>
      <w:bookmarkStart w:id="157" w:name="_Toc18586"/>
      <w:bookmarkStart w:id="158" w:name="_Toc3923"/>
      <w:bookmarkStart w:id="159" w:name="_Toc14937"/>
      <w:bookmarkStart w:id="160" w:name="_Toc5601"/>
      <w:r>
        <w:rPr>
          <w:rFonts w:ascii="黑体" w:eastAsia="黑体" w:hAnsi="黑体" w:cs="黑体"/>
        </w:rPr>
        <w:t>毒性产物</w:t>
      </w:r>
      <w:r>
        <w:rPr>
          <w:rFonts w:ascii="黑体" w:eastAsia="黑体" w:hAnsi="黑体" w:cs="黑体"/>
        </w:rPr>
        <w:t xml:space="preserve"> toxic </w:t>
      </w:r>
      <w:r>
        <w:rPr>
          <w:rFonts w:ascii="黑体" w:eastAsia="黑体" w:hAnsi="黑体" w:cs="黑体"/>
        </w:rPr>
        <w:t>product</w:t>
      </w:r>
      <w:bookmarkEnd w:id="156"/>
      <w:bookmarkEnd w:id="157"/>
      <w:bookmarkEnd w:id="158"/>
      <w:bookmarkEnd w:id="159"/>
      <w:bookmarkEnd w:id="160"/>
    </w:p>
    <w:p w:rsidR="00AA048E" w:rsidRDefault="00665ED4">
      <w:pPr>
        <w:ind w:firstLine="420"/>
        <w:rPr>
          <w:color w:val="000000"/>
        </w:rPr>
      </w:pPr>
      <w:proofErr w:type="gramStart"/>
      <w:r>
        <w:rPr>
          <w:rFonts w:hint="eastAsia"/>
          <w:color w:val="000000"/>
        </w:rPr>
        <w:t>全氟异</w:t>
      </w:r>
      <w:proofErr w:type="gramEnd"/>
      <w:r>
        <w:rPr>
          <w:rFonts w:hint="eastAsia"/>
          <w:color w:val="000000"/>
        </w:rPr>
        <w:t>丁腈</w:t>
      </w:r>
      <w:r>
        <w:rPr>
          <w:rFonts w:hint="eastAsia"/>
          <w:color w:val="000000"/>
        </w:rPr>
        <w:t>电气设备中</w:t>
      </w:r>
      <w:r>
        <w:rPr>
          <w:rFonts w:hint="eastAsia"/>
          <w:color w:val="000000"/>
        </w:rPr>
        <w:t>，</w:t>
      </w:r>
      <w:r>
        <w:rPr>
          <w:rFonts w:hint="eastAsia"/>
          <w:color w:val="000000"/>
        </w:rPr>
        <w:t>因放电、过热分解产生的</w:t>
      </w:r>
      <w:proofErr w:type="gramStart"/>
      <w:r>
        <w:rPr>
          <w:rFonts w:hint="eastAsia"/>
          <w:color w:val="000000"/>
        </w:rPr>
        <w:t>全氟异</w:t>
      </w:r>
      <w:proofErr w:type="gramEnd"/>
      <w:r>
        <w:rPr>
          <w:rFonts w:hint="eastAsia"/>
          <w:color w:val="000000"/>
        </w:rPr>
        <w:t>丁腈</w:t>
      </w:r>
      <w:r>
        <w:rPr>
          <w:rFonts w:hint="eastAsia"/>
          <w:color w:val="000000"/>
        </w:rPr>
        <w:t>气体和固体</w:t>
      </w:r>
      <w:r>
        <w:rPr>
          <w:rFonts w:hint="eastAsia"/>
          <w:color w:val="000000"/>
        </w:rPr>
        <w:t>材料中</w:t>
      </w:r>
      <w:r>
        <w:rPr>
          <w:rFonts w:hint="eastAsia"/>
          <w:color w:val="000000"/>
        </w:rPr>
        <w:t>产生的</w:t>
      </w:r>
      <w:r>
        <w:t>C</w:t>
      </w:r>
      <w:r>
        <w:rPr>
          <w:vertAlign w:val="subscript"/>
        </w:rPr>
        <w:t>2</w:t>
      </w:r>
      <w:r>
        <w:t>F</w:t>
      </w:r>
      <w:r>
        <w:rPr>
          <w:vertAlign w:val="subscript"/>
        </w:rPr>
        <w:t>3</w:t>
      </w:r>
      <w:r>
        <w:t>N</w:t>
      </w:r>
      <w:r>
        <w:rPr>
          <w:rFonts w:hint="eastAsia"/>
        </w:rPr>
        <w:t>、</w:t>
      </w:r>
      <w:r>
        <w:t>C</w:t>
      </w:r>
      <w:r>
        <w:rPr>
          <w:vertAlign w:val="subscript"/>
        </w:rPr>
        <w:t>2</w:t>
      </w:r>
      <w:r>
        <w:t>N</w:t>
      </w:r>
      <w:r>
        <w:rPr>
          <w:vertAlign w:val="subscript"/>
        </w:rPr>
        <w:t>2</w:t>
      </w:r>
      <w:r>
        <w:rPr>
          <w:rFonts w:hint="eastAsia"/>
        </w:rPr>
        <w:t>、</w:t>
      </w:r>
      <w:r>
        <w:rPr>
          <w:rFonts w:hint="eastAsia"/>
        </w:rPr>
        <w:t>COF</w:t>
      </w:r>
      <w:r>
        <w:rPr>
          <w:rFonts w:hint="eastAsia"/>
          <w:vertAlign w:val="subscript"/>
        </w:rPr>
        <w:t>2</w:t>
      </w:r>
      <w:r>
        <w:rPr>
          <w:rFonts w:hint="eastAsia"/>
          <w:color w:val="000000"/>
        </w:rPr>
        <w:t>等产物。</w:t>
      </w:r>
    </w:p>
    <w:p w:rsidR="00AA048E" w:rsidRDefault="00AA048E">
      <w:pPr>
        <w:numPr>
          <w:ilvl w:val="1"/>
          <w:numId w:val="2"/>
        </w:numPr>
        <w:autoSpaceDE w:val="0"/>
        <w:autoSpaceDN w:val="0"/>
        <w:adjustRightInd w:val="0"/>
        <w:jc w:val="left"/>
        <w:outlineLvl w:val="2"/>
        <w:rPr>
          <w:kern w:val="0"/>
          <w:szCs w:val="21"/>
        </w:rPr>
      </w:pPr>
    </w:p>
    <w:p w:rsidR="00AA048E" w:rsidRDefault="00665ED4">
      <w:pPr>
        <w:ind w:firstLine="420"/>
        <w:rPr>
          <w:rFonts w:ascii="黑体" w:eastAsia="黑体" w:hAnsi="黑体" w:cs="黑体"/>
          <w:bCs/>
          <w:szCs w:val="21"/>
        </w:rPr>
      </w:pPr>
      <w:r>
        <w:rPr>
          <w:rFonts w:ascii="黑体" w:eastAsia="黑体" w:hAnsi="黑体" w:cs="黑体" w:hint="eastAsia"/>
          <w:bCs/>
          <w:szCs w:val="21"/>
        </w:rPr>
        <w:t>时间加权平均容许浓度</w:t>
      </w:r>
      <w:r>
        <w:rPr>
          <w:rFonts w:ascii="黑体" w:eastAsia="黑体" w:hAnsi="黑体" w:cs="黑体" w:hint="eastAsia"/>
          <w:bCs/>
          <w:szCs w:val="21"/>
        </w:rPr>
        <w:t xml:space="preserve"> Time-weighted average</w:t>
      </w:r>
      <w:r>
        <w:rPr>
          <w:rFonts w:ascii="黑体" w:eastAsia="黑体" w:hAnsi="黑体" w:cs="黑体" w:hint="eastAsia"/>
          <w:bCs/>
          <w:szCs w:val="21"/>
        </w:rPr>
        <w:t>，</w:t>
      </w:r>
      <w:r>
        <w:rPr>
          <w:rFonts w:ascii="黑体" w:eastAsia="黑体" w:hAnsi="黑体" w:cs="黑体" w:hint="eastAsia"/>
          <w:bCs/>
          <w:szCs w:val="21"/>
        </w:rPr>
        <w:t>TWA</w:t>
      </w:r>
    </w:p>
    <w:p w:rsidR="00AA048E" w:rsidRDefault="00665ED4">
      <w:pPr>
        <w:ind w:firstLine="420"/>
        <w:rPr>
          <w:color w:val="000000"/>
        </w:rPr>
      </w:pPr>
      <w:r>
        <w:rPr>
          <w:rFonts w:hint="eastAsia"/>
          <w:color w:val="000000"/>
        </w:rPr>
        <w:t>一个工作日内</w:t>
      </w:r>
      <w:r>
        <w:rPr>
          <w:rFonts w:hint="eastAsia"/>
          <w:color w:val="000000"/>
        </w:rPr>
        <w:t>,</w:t>
      </w:r>
      <w:r>
        <w:rPr>
          <w:rFonts w:hint="eastAsia"/>
          <w:color w:val="000000"/>
        </w:rPr>
        <w:t>各时段接触职业性化学物浓度与时间乘积的和</w:t>
      </w:r>
      <w:r>
        <w:rPr>
          <w:rFonts w:hint="eastAsia"/>
          <w:color w:val="000000"/>
        </w:rPr>
        <w:t>,</w:t>
      </w:r>
      <w:r>
        <w:rPr>
          <w:rFonts w:hint="eastAsia"/>
          <w:color w:val="000000"/>
        </w:rPr>
        <w:t>除以规定工作时间（</w:t>
      </w:r>
      <w:r>
        <w:rPr>
          <w:rFonts w:hint="eastAsia"/>
          <w:color w:val="000000"/>
        </w:rPr>
        <w:t>8</w:t>
      </w:r>
      <w:r>
        <w:rPr>
          <w:rFonts w:hint="eastAsia"/>
          <w:color w:val="000000"/>
        </w:rPr>
        <w:t>小时），不应超过的接触水平</w:t>
      </w:r>
      <w:r>
        <w:rPr>
          <w:rFonts w:hint="eastAsia"/>
          <w:color w:val="000000"/>
        </w:rPr>
        <w:t>。</w:t>
      </w:r>
    </w:p>
    <w:p w:rsidR="00AA048E" w:rsidRDefault="00665ED4">
      <w:pPr>
        <w:pStyle w:val="ac"/>
        <w:spacing w:beforeLines="0" w:before="0" w:afterLines="0" w:after="0"/>
        <w:rPr>
          <w:rFonts w:hAnsi="黑体" w:cs="黑体"/>
        </w:rPr>
      </w:pPr>
      <w:bookmarkStart w:id="161" w:name="pindex138"/>
      <w:bookmarkStart w:id="162" w:name="_Toc9900"/>
      <w:bookmarkStart w:id="163" w:name="_Toc25834"/>
      <w:bookmarkStart w:id="164" w:name="_Toc26812"/>
      <w:bookmarkEnd w:id="161"/>
      <w:r>
        <w:rPr>
          <w:rFonts w:hAnsi="黑体" w:cs="黑体" w:hint="eastAsia"/>
        </w:rPr>
        <w:t>4</w:t>
      </w:r>
      <w:r>
        <w:rPr>
          <w:rFonts w:hAnsi="黑体" w:cs="黑体" w:hint="eastAsia"/>
        </w:rPr>
        <w:t xml:space="preserve"> </w:t>
      </w:r>
      <w:bookmarkEnd w:id="162"/>
      <w:bookmarkEnd w:id="163"/>
      <w:r>
        <w:rPr>
          <w:rFonts w:hAnsi="黑体" w:cs="黑体" w:hint="eastAsia"/>
        </w:rPr>
        <w:t>人员安全防护要求</w:t>
      </w:r>
      <w:bookmarkEnd w:id="164"/>
    </w:p>
    <w:p w:rsidR="00AA048E" w:rsidRDefault="00665ED4">
      <w:pPr>
        <w:pStyle w:val="aff0"/>
        <w:spacing w:beforeLines="0" w:before="0" w:afterLines="0" w:after="0"/>
        <w:ind w:left="0"/>
        <w:outlineLvl w:val="2"/>
        <w:rPr>
          <w:rFonts w:hAnsi="黑体" w:cs="黑体"/>
        </w:rPr>
      </w:pPr>
      <w:r>
        <w:rPr>
          <w:rFonts w:hAnsi="黑体" w:cs="黑体" w:hint="eastAsia"/>
        </w:rPr>
        <w:t xml:space="preserve">4.1 </w:t>
      </w:r>
      <w:r>
        <w:rPr>
          <w:rFonts w:hAnsi="黑体" w:cs="黑体" w:hint="eastAsia"/>
        </w:rPr>
        <w:t>气体毒性和职业暴露限值</w:t>
      </w:r>
    </w:p>
    <w:p w:rsidR="00AA048E" w:rsidRDefault="00665ED4">
      <w:pPr>
        <w:pStyle w:val="ad"/>
        <w:rPr>
          <w:rFonts w:ascii="Times New Roman" w:hAnsi="Times New Roman" w:cs="Times New Roman"/>
        </w:rPr>
      </w:pPr>
      <w:r>
        <w:rPr>
          <w:rFonts w:hAnsi="黑体" w:cs="黑体" w:hint="eastAsia"/>
        </w:rPr>
        <w:t>纯</w:t>
      </w:r>
      <w:proofErr w:type="gramStart"/>
      <w:r>
        <w:rPr>
          <w:rFonts w:hAnsi="黑体" w:cs="黑体" w:hint="eastAsia"/>
        </w:rPr>
        <w:t>全氟异</w:t>
      </w:r>
      <w:proofErr w:type="gramEnd"/>
      <w:r>
        <w:rPr>
          <w:rFonts w:hAnsi="黑体" w:cs="黑体" w:hint="eastAsia"/>
        </w:rPr>
        <w:t>丁腈气体的急性吸入</w:t>
      </w:r>
      <w:r>
        <w:rPr>
          <w:rFonts w:ascii="Times New Roman" w:hAnsi="Times New Roman" w:cs="Times New Roman"/>
        </w:rPr>
        <w:t>毒性</w:t>
      </w:r>
      <w:r>
        <w:rPr>
          <w:rFonts w:ascii="Times New Roman" w:hAnsi="Times New Roman" w:cs="Times New Roman"/>
        </w:rPr>
        <w:t>LC</w:t>
      </w:r>
      <w:r>
        <w:rPr>
          <w:rFonts w:ascii="Times New Roman" w:hAnsi="Times New Roman" w:cs="Times New Roman"/>
          <w:vertAlign w:val="subscript"/>
        </w:rPr>
        <w:t>50</w:t>
      </w:r>
      <w:r>
        <w:rPr>
          <w:rFonts w:ascii="Times New Roman" w:hAnsi="Times New Roman" w:cs="Times New Roman" w:hint="eastAsia"/>
        </w:rPr>
        <w:t>介于</w:t>
      </w:r>
      <w:r>
        <w:rPr>
          <w:rFonts w:ascii="Times New Roman" w:hAnsi="Times New Roman" w:cs="Times New Roman" w:hint="eastAsia"/>
        </w:rPr>
        <w:t>10000ppm</w:t>
      </w:r>
      <w:r>
        <w:rPr>
          <w:rFonts w:ascii="Times New Roman" w:hAnsi="Times New Roman" w:cs="Times New Roman" w:hint="eastAsia"/>
        </w:rPr>
        <w:t>至</w:t>
      </w:r>
      <w:r>
        <w:rPr>
          <w:rFonts w:ascii="Times New Roman" w:hAnsi="Times New Roman" w:cs="Times New Roman" w:hint="eastAsia"/>
        </w:rPr>
        <w:t>15000ppm</w:t>
      </w:r>
      <w:r>
        <w:rPr>
          <w:rFonts w:ascii="Times New Roman" w:hAnsi="Times New Roman" w:cs="Times New Roman" w:hint="eastAsia"/>
        </w:rPr>
        <w:t>之间，在物质毒性分类中属于毒性第</w:t>
      </w:r>
      <w:r>
        <w:rPr>
          <w:rFonts w:ascii="Times New Roman" w:hAnsi="Times New Roman" w:cs="Times New Roman" w:hint="eastAsia"/>
        </w:rPr>
        <w:t>4</w:t>
      </w:r>
      <w:r>
        <w:rPr>
          <w:rFonts w:ascii="Times New Roman" w:hAnsi="Times New Roman" w:cs="Times New Roman" w:hint="eastAsia"/>
        </w:rPr>
        <w:t>级的气体，物质毒性分级标准见附录</w:t>
      </w:r>
      <w:r>
        <w:rPr>
          <w:rFonts w:ascii="Times New Roman" w:hAnsi="Times New Roman" w:cs="Times New Roman" w:hint="eastAsia"/>
        </w:rPr>
        <w:t>B</w:t>
      </w:r>
      <w:r>
        <w:rPr>
          <w:rFonts w:ascii="Times New Roman" w:hAnsi="Times New Roman" w:cs="Times New Roman"/>
        </w:rPr>
        <w:t>。</w:t>
      </w:r>
      <w:r>
        <w:rPr>
          <w:rFonts w:ascii="Times New Roman" w:hAnsi="Times New Roman" w:cs="Times New Roman" w:hint="eastAsia"/>
        </w:rPr>
        <w:t>在实际电气设备中通常是以</w:t>
      </w:r>
      <w:proofErr w:type="gramStart"/>
      <w:r>
        <w:rPr>
          <w:rFonts w:ascii="Times New Roman" w:hAnsi="Times New Roman" w:cs="Times New Roman" w:hint="eastAsia"/>
        </w:rPr>
        <w:t>全氟异</w:t>
      </w:r>
      <w:proofErr w:type="gramEnd"/>
      <w:r>
        <w:rPr>
          <w:rFonts w:ascii="Times New Roman" w:hAnsi="Times New Roman" w:cs="Times New Roman" w:hint="eastAsia"/>
        </w:rPr>
        <w:t>丁腈混合气体的形式存在，</w:t>
      </w:r>
      <w:proofErr w:type="gramStart"/>
      <w:r>
        <w:rPr>
          <w:rFonts w:ascii="Times New Roman" w:hAnsi="Times New Roman" w:cs="Times New Roman" w:hint="eastAsia"/>
        </w:rPr>
        <w:t>全氟异</w:t>
      </w:r>
      <w:proofErr w:type="gramEnd"/>
      <w:r>
        <w:rPr>
          <w:rFonts w:ascii="Times New Roman" w:hAnsi="Times New Roman" w:cs="Times New Roman" w:hint="eastAsia"/>
        </w:rPr>
        <w:t>丁腈气体在混合气体中含量一般不超过</w:t>
      </w:r>
      <w:r>
        <w:rPr>
          <w:rFonts w:ascii="Times New Roman" w:hAnsi="Times New Roman" w:cs="Times New Roman" w:hint="eastAsia"/>
        </w:rPr>
        <w:t>15%</w:t>
      </w:r>
      <w:r>
        <w:rPr>
          <w:rFonts w:ascii="Times New Roman" w:hAnsi="Times New Roman" w:cs="Times New Roman" w:hint="eastAsia"/>
        </w:rPr>
        <w:t>，混合使用后气体的毒性</w:t>
      </w:r>
      <w:r>
        <w:rPr>
          <w:rFonts w:hint="eastAsia"/>
        </w:rPr>
        <w:t>进一步降低，在毒性分级标准中属于未分类的气体。</w:t>
      </w:r>
    </w:p>
    <w:p w:rsidR="00AA048E" w:rsidRDefault="00665ED4">
      <w:pPr>
        <w:pStyle w:val="aff0"/>
        <w:ind w:left="0"/>
        <w:outlineLvl w:val="2"/>
        <w:rPr>
          <w:rFonts w:hAnsi="黑体" w:cs="黑体"/>
        </w:rPr>
      </w:pPr>
      <w:r>
        <w:rPr>
          <w:rFonts w:hAnsi="黑体" w:cs="黑体" w:hint="eastAsia"/>
        </w:rPr>
        <w:t xml:space="preserve">4.2 </w:t>
      </w:r>
      <w:r>
        <w:rPr>
          <w:rFonts w:hAnsi="黑体" w:cs="黑体" w:hint="eastAsia"/>
        </w:rPr>
        <w:t>气体使用场景分类</w:t>
      </w:r>
    </w:p>
    <w:p w:rsidR="00AA048E" w:rsidRDefault="00665ED4">
      <w:pPr>
        <w:pStyle w:val="ad"/>
        <w:ind w:firstLineChars="0" w:firstLine="0"/>
        <w:rPr>
          <w:rFonts w:ascii="黑体" w:eastAsia="黑体" w:hAnsi="黑体" w:cs="黑体"/>
        </w:rPr>
      </w:pPr>
      <w:r>
        <w:rPr>
          <w:rFonts w:ascii="黑体" w:eastAsia="黑体" w:hAnsi="黑体" w:cs="黑体" w:hint="eastAsia"/>
        </w:rPr>
        <w:t xml:space="preserve">4.2.1 </w:t>
      </w:r>
      <w:r>
        <w:rPr>
          <w:rFonts w:ascii="黑体" w:eastAsia="黑体" w:hAnsi="黑体" w:cs="黑体" w:hint="eastAsia"/>
        </w:rPr>
        <w:t>不同气体定义范围</w:t>
      </w:r>
    </w:p>
    <w:p w:rsidR="00AA048E" w:rsidRDefault="00665ED4">
      <w:pPr>
        <w:pStyle w:val="ad"/>
        <w:ind w:firstLineChars="0" w:firstLine="0"/>
        <w:rPr>
          <w:rFonts w:hAnsi="黑体" w:cs="黑体"/>
        </w:rPr>
      </w:pPr>
      <w:r>
        <w:rPr>
          <w:rFonts w:hAnsi="黑体" w:cs="黑体" w:hint="eastAsia"/>
        </w:rPr>
        <w:t xml:space="preserve">    </w:t>
      </w:r>
      <w:r>
        <w:rPr>
          <w:rFonts w:hAnsi="黑体" w:cs="黑体" w:hint="eastAsia"/>
        </w:rPr>
        <w:t>对于</w:t>
      </w:r>
      <w:proofErr w:type="gramStart"/>
      <w:r>
        <w:rPr>
          <w:rFonts w:hAnsi="黑体" w:cs="黑体" w:hint="eastAsia"/>
        </w:rPr>
        <w:t>全氟异</w:t>
      </w:r>
      <w:proofErr w:type="gramEnd"/>
      <w:r>
        <w:rPr>
          <w:rFonts w:hAnsi="黑体" w:cs="黑体" w:hint="eastAsia"/>
        </w:rPr>
        <w:t>丁腈气体，不同气体应用场景主要可</w:t>
      </w:r>
      <w:proofErr w:type="gramStart"/>
      <w:r>
        <w:rPr>
          <w:rFonts w:hAnsi="黑体" w:cs="黑体" w:hint="eastAsia"/>
        </w:rPr>
        <w:t>分为新纯气体</w:t>
      </w:r>
      <w:proofErr w:type="gramEnd"/>
      <w:r>
        <w:rPr>
          <w:rFonts w:hAnsi="黑体" w:cs="黑体" w:hint="eastAsia"/>
        </w:rPr>
        <w:t>、预混合新气、运行使用后气体、回收气体。</w:t>
      </w:r>
    </w:p>
    <w:p w:rsidR="00AA048E" w:rsidRDefault="00665ED4">
      <w:pPr>
        <w:pStyle w:val="ad"/>
        <w:ind w:firstLineChars="0" w:firstLine="0"/>
        <w:rPr>
          <w:rFonts w:ascii="黑体" w:eastAsia="黑体" w:hAnsi="黑体" w:cs="黑体"/>
        </w:rPr>
      </w:pPr>
      <w:r>
        <w:rPr>
          <w:rFonts w:ascii="黑体" w:eastAsia="黑体" w:hAnsi="黑体" w:cs="黑体" w:hint="eastAsia"/>
        </w:rPr>
        <w:t xml:space="preserve">4.2.2 </w:t>
      </w:r>
      <w:r>
        <w:rPr>
          <w:rFonts w:ascii="黑体" w:eastAsia="黑体" w:hAnsi="黑体" w:cs="黑体" w:hint="eastAsia"/>
        </w:rPr>
        <w:t>不同应用场景下气体分类</w:t>
      </w:r>
    </w:p>
    <w:p w:rsidR="00AA048E" w:rsidRDefault="00665ED4">
      <w:pPr>
        <w:pStyle w:val="ad"/>
        <w:ind w:firstLineChars="0"/>
        <w:rPr>
          <w:rFonts w:hAnsi="黑体" w:cs="黑体"/>
        </w:rPr>
      </w:pPr>
      <w:proofErr w:type="gramStart"/>
      <w:r>
        <w:rPr>
          <w:rFonts w:hAnsi="黑体" w:cs="黑体" w:hint="eastAsia"/>
        </w:rPr>
        <w:t>新纯气体</w:t>
      </w:r>
      <w:proofErr w:type="gramEnd"/>
      <w:r>
        <w:rPr>
          <w:rFonts w:hAnsi="黑体" w:cs="黑体" w:hint="eastAsia"/>
        </w:rPr>
        <w:t>：从气体生产厂家出厂以及在实验室或现场使用前的纯气体，达到《电气设备用全氟异丁腈》标准规定的新气体纯度和杂质要求。</w:t>
      </w:r>
    </w:p>
    <w:p w:rsidR="00AA048E" w:rsidRDefault="00665ED4">
      <w:pPr>
        <w:pStyle w:val="ad"/>
        <w:ind w:firstLineChars="0"/>
        <w:rPr>
          <w:rFonts w:hAnsi="黑体" w:cs="黑体"/>
        </w:rPr>
      </w:pPr>
      <w:r>
        <w:rPr>
          <w:rFonts w:hAnsi="黑体" w:cs="黑体" w:hint="eastAsia"/>
        </w:rPr>
        <w:t>预混合新气：实验室或现场与缓冲气体混合，或开展补气操作时的气体。</w:t>
      </w:r>
    </w:p>
    <w:p w:rsidR="00AA048E" w:rsidRDefault="00665ED4">
      <w:pPr>
        <w:pStyle w:val="ad"/>
        <w:ind w:firstLineChars="0"/>
        <w:rPr>
          <w:rFonts w:hAnsi="黑体" w:cs="黑体"/>
        </w:rPr>
      </w:pPr>
      <w:r>
        <w:rPr>
          <w:rFonts w:hAnsi="黑体" w:cs="黑体" w:hint="eastAsia"/>
        </w:rPr>
        <w:t>运行使用后气体：在现场电气设备中试运行或实验室开展技术研究过程中使用的气体。</w:t>
      </w:r>
    </w:p>
    <w:p w:rsidR="00AA048E" w:rsidRDefault="00665ED4">
      <w:pPr>
        <w:pStyle w:val="ad"/>
        <w:ind w:firstLineChars="0"/>
        <w:rPr>
          <w:rFonts w:hAnsi="黑体" w:cs="黑体"/>
        </w:rPr>
      </w:pPr>
      <w:r>
        <w:rPr>
          <w:rFonts w:hAnsi="黑体" w:cs="黑体" w:hint="eastAsia"/>
        </w:rPr>
        <w:t>回收后气体：在实验室完成研究或现场完成运行之后回收的气体，回收完成应进行净化处理，达到《电气设备用全氟异丁腈》标准规定的新气体纯度和杂质要求。</w:t>
      </w:r>
    </w:p>
    <w:p w:rsidR="00AA048E" w:rsidRDefault="00665ED4">
      <w:pPr>
        <w:pStyle w:val="aff0"/>
        <w:ind w:left="0"/>
        <w:outlineLvl w:val="2"/>
        <w:rPr>
          <w:rFonts w:hAnsi="黑体" w:cs="黑体"/>
        </w:rPr>
      </w:pPr>
      <w:r>
        <w:rPr>
          <w:rFonts w:hAnsi="黑体" w:cs="黑体" w:hint="eastAsia"/>
        </w:rPr>
        <w:t xml:space="preserve">4.3 </w:t>
      </w:r>
      <w:r>
        <w:rPr>
          <w:rFonts w:hAnsi="黑体" w:cs="黑体" w:hint="eastAsia"/>
        </w:rPr>
        <w:t>实验室工作人员的安全防护</w:t>
      </w:r>
    </w:p>
    <w:p w:rsidR="00AA048E" w:rsidRDefault="00665ED4">
      <w:pPr>
        <w:pStyle w:val="yq3"/>
        <w:numPr>
          <w:ilvl w:val="0"/>
          <w:numId w:val="0"/>
        </w:numPr>
        <w:outlineLvl w:val="9"/>
      </w:pPr>
      <w:r>
        <w:rPr>
          <w:rFonts w:ascii="黑体" w:eastAsia="黑体" w:hAnsi="黑体" w:cs="黑体" w:hint="eastAsia"/>
        </w:rPr>
        <w:t>4</w:t>
      </w:r>
      <w:r>
        <w:rPr>
          <w:rFonts w:ascii="黑体" w:eastAsia="黑体" w:hAnsi="黑体" w:cs="黑体" w:hint="eastAsia"/>
        </w:rPr>
        <w:t>.</w:t>
      </w:r>
      <w:r>
        <w:rPr>
          <w:rFonts w:ascii="黑体" w:eastAsia="黑体" w:hAnsi="黑体" w:cs="黑体" w:hint="eastAsia"/>
        </w:rPr>
        <w:t>3</w:t>
      </w:r>
      <w:r>
        <w:rPr>
          <w:rFonts w:ascii="黑体" w:eastAsia="黑体" w:hAnsi="黑体" w:cs="黑体" w:hint="eastAsia"/>
        </w:rPr>
        <w:t xml:space="preserve">.1 </w:t>
      </w:r>
      <w:r>
        <w:rPr>
          <w:rFonts w:hint="eastAsia"/>
        </w:rPr>
        <w:t>实验室</w:t>
      </w:r>
      <w:r>
        <w:rPr>
          <w:rFonts w:hint="eastAsia"/>
        </w:rPr>
        <w:t>应安装底部排气设施和气体泄漏在线监测报警装置</w:t>
      </w:r>
      <w:r>
        <w:t>。</w:t>
      </w:r>
    </w:p>
    <w:p w:rsidR="00AA048E" w:rsidRDefault="00665ED4">
      <w:pPr>
        <w:pStyle w:val="yq3"/>
        <w:numPr>
          <w:ilvl w:val="0"/>
          <w:numId w:val="0"/>
        </w:numPr>
        <w:outlineLvl w:val="9"/>
      </w:pPr>
      <w:r>
        <w:rPr>
          <w:rFonts w:ascii="黑体" w:eastAsia="黑体" w:hAnsi="黑体" w:cs="黑体" w:hint="eastAsia"/>
        </w:rPr>
        <w:t>4</w:t>
      </w:r>
      <w:r>
        <w:rPr>
          <w:rFonts w:ascii="黑体" w:eastAsia="黑体" w:hAnsi="黑体" w:cs="黑体" w:hint="eastAsia"/>
        </w:rPr>
        <w:t>.</w:t>
      </w:r>
      <w:r>
        <w:rPr>
          <w:rFonts w:ascii="黑体" w:eastAsia="黑体" w:hAnsi="黑体" w:cs="黑体" w:hint="eastAsia"/>
        </w:rPr>
        <w:t>3</w:t>
      </w:r>
      <w:r>
        <w:rPr>
          <w:rFonts w:ascii="黑体" w:eastAsia="黑体" w:hAnsi="黑体" w:cs="黑体" w:hint="eastAsia"/>
        </w:rPr>
        <w:t xml:space="preserve">.2 </w:t>
      </w:r>
      <w:r>
        <w:rPr>
          <w:rFonts w:hint="eastAsia"/>
        </w:rPr>
        <w:t>酸度测定的吸收操作应在通风柜内进行</w:t>
      </w:r>
      <w:r>
        <w:rPr>
          <w:rFonts w:hint="eastAsia"/>
        </w:rPr>
        <w:t>，</w:t>
      </w:r>
      <w:r>
        <w:rPr>
          <w:rFonts w:hint="eastAsia"/>
        </w:rPr>
        <w:t>试验分析中有毒试样尾气应进行无害化处理或回收</w:t>
      </w:r>
      <w:r>
        <w:rPr>
          <w:rFonts w:hint="eastAsia"/>
        </w:rPr>
        <w:t>，</w:t>
      </w:r>
      <w:r>
        <w:rPr>
          <w:rFonts w:hint="eastAsia"/>
        </w:rPr>
        <w:t>易燃的氢载气应从色谱仪排气口引</w:t>
      </w:r>
      <w:r>
        <w:rPr>
          <w:rFonts w:hint="eastAsia"/>
        </w:rPr>
        <w:t>出，经水封装置后引出</w:t>
      </w:r>
      <w:r>
        <w:rPr>
          <w:rFonts w:hint="eastAsia"/>
        </w:rPr>
        <w:t>实验室</w:t>
      </w:r>
      <w:r>
        <w:rPr>
          <w:rFonts w:hint="eastAsia"/>
        </w:rPr>
        <w:t>。</w:t>
      </w:r>
    </w:p>
    <w:p w:rsidR="00AA048E" w:rsidRDefault="00665ED4">
      <w:pPr>
        <w:pStyle w:val="yq3"/>
        <w:numPr>
          <w:ilvl w:val="0"/>
          <w:numId w:val="0"/>
        </w:numPr>
        <w:outlineLvl w:val="9"/>
      </w:pPr>
      <w:r>
        <w:rPr>
          <w:rFonts w:ascii="黑体" w:eastAsia="黑体" w:hAnsi="黑体" w:cs="黑体" w:hint="eastAsia"/>
        </w:rPr>
        <w:t>4</w:t>
      </w:r>
      <w:r>
        <w:rPr>
          <w:rFonts w:ascii="黑体" w:eastAsia="黑体" w:hAnsi="黑体" w:cs="黑体" w:hint="eastAsia"/>
        </w:rPr>
        <w:t>.</w:t>
      </w:r>
      <w:r>
        <w:rPr>
          <w:rFonts w:ascii="黑体" w:eastAsia="黑体" w:hAnsi="黑体" w:cs="黑体" w:hint="eastAsia"/>
        </w:rPr>
        <w:t>3</w:t>
      </w:r>
      <w:r>
        <w:rPr>
          <w:rFonts w:ascii="黑体" w:eastAsia="黑体" w:hAnsi="黑体" w:cs="黑体" w:hint="eastAsia"/>
        </w:rPr>
        <w:t>.3</w:t>
      </w:r>
      <w:r>
        <w:rPr>
          <w:rFonts w:hint="eastAsia"/>
        </w:rPr>
        <w:t xml:space="preserve"> </w:t>
      </w:r>
      <w:r>
        <w:rPr>
          <w:rFonts w:hint="eastAsia"/>
        </w:rPr>
        <w:t>实验室</w:t>
      </w:r>
      <w:r>
        <w:rPr>
          <w:rFonts w:hint="eastAsia"/>
        </w:rPr>
        <w:t>内不应存放剧毒和易燃品，使用时应随领随用。</w:t>
      </w:r>
    </w:p>
    <w:p w:rsidR="00AA048E" w:rsidRDefault="00665ED4">
      <w:pPr>
        <w:autoSpaceDE w:val="0"/>
        <w:autoSpaceDN w:val="0"/>
        <w:adjustRightInd w:val="0"/>
        <w:jc w:val="left"/>
        <w:rPr>
          <w:rFonts w:ascii="新宋体" w:eastAsia="新宋体" w:cs="新宋体"/>
          <w:kern w:val="0"/>
          <w:sz w:val="20"/>
        </w:rPr>
      </w:pPr>
      <w:r>
        <w:rPr>
          <w:rFonts w:ascii="黑体" w:eastAsia="黑体" w:hAnsi="黑体" w:cs="黑体" w:hint="eastAsia"/>
        </w:rPr>
        <w:t>4</w:t>
      </w:r>
      <w:r>
        <w:rPr>
          <w:rFonts w:ascii="黑体" w:eastAsia="黑体" w:hAnsi="黑体" w:cs="黑体" w:hint="eastAsia"/>
        </w:rPr>
        <w:t>.</w:t>
      </w:r>
      <w:r>
        <w:rPr>
          <w:rFonts w:ascii="黑体" w:eastAsia="黑体" w:hAnsi="黑体" w:cs="黑体" w:hint="eastAsia"/>
        </w:rPr>
        <w:t>3</w:t>
      </w:r>
      <w:r>
        <w:rPr>
          <w:rFonts w:ascii="黑体" w:eastAsia="黑体" w:hAnsi="黑体" w:cs="黑体" w:hint="eastAsia"/>
        </w:rPr>
        <w:t xml:space="preserve">.4 </w:t>
      </w:r>
      <w:r>
        <w:rPr>
          <w:rFonts w:hint="eastAsia"/>
        </w:rPr>
        <w:t>分析人员应配备个人</w:t>
      </w:r>
      <w:proofErr w:type="gramStart"/>
      <w:r>
        <w:rPr>
          <w:rFonts w:hint="eastAsia"/>
        </w:rPr>
        <w:t>全氟异</w:t>
      </w:r>
      <w:proofErr w:type="gramEnd"/>
      <w:r>
        <w:rPr>
          <w:rFonts w:hint="eastAsia"/>
        </w:rPr>
        <w:t>丁腈</w:t>
      </w:r>
      <w:r>
        <w:rPr>
          <w:rFonts w:hint="eastAsia"/>
        </w:rPr>
        <w:t>专用安全防护用品。</w:t>
      </w:r>
      <w:r>
        <w:rPr>
          <w:rFonts w:hint="eastAsia"/>
        </w:rPr>
        <w:t>包括适用于脸部防护的全面罩，适用于眼部防护的间接通气护目镜，适用于皮肤和手部防护的丁腈手套和防护服，适用于呼吸防护的</w:t>
      </w:r>
      <w:r>
        <w:rPr>
          <w:rFonts w:ascii="新宋体" w:eastAsia="新宋体" w:cs="新宋体" w:hint="eastAsia"/>
          <w:kern w:val="0"/>
          <w:sz w:val="20"/>
        </w:rPr>
        <w:t>供气式半面罩或全面罩呼吸器</w:t>
      </w:r>
      <w:r>
        <w:rPr>
          <w:rFonts w:ascii="新宋体" w:eastAsia="新宋体" w:cs="新宋体" w:hint="eastAsia"/>
          <w:kern w:val="0"/>
          <w:sz w:val="20"/>
        </w:rPr>
        <w:t>。</w:t>
      </w:r>
      <w:r>
        <w:rPr>
          <w:rFonts w:ascii="新宋体" w:eastAsia="新宋体" w:cs="新宋体" w:hint="eastAsia"/>
          <w:kern w:val="0"/>
          <w:sz w:val="20"/>
        </w:rPr>
        <w:t>适用于冻伤防护的防寒手套等。</w:t>
      </w:r>
    </w:p>
    <w:p w:rsidR="00AA048E" w:rsidRDefault="00665ED4">
      <w:pPr>
        <w:pStyle w:val="aff0"/>
        <w:spacing w:beforeLines="0" w:before="0" w:afterLines="0" w:after="0"/>
        <w:ind w:left="0"/>
        <w:outlineLvl w:val="2"/>
        <w:rPr>
          <w:rFonts w:hAnsi="黑体" w:cs="黑体"/>
        </w:rPr>
      </w:pPr>
      <w:r>
        <w:rPr>
          <w:rFonts w:hAnsi="黑体" w:cs="黑体" w:hint="eastAsia"/>
        </w:rPr>
        <w:t>4</w:t>
      </w:r>
      <w:r>
        <w:rPr>
          <w:rFonts w:hAnsi="黑体" w:cs="黑体" w:hint="eastAsia"/>
        </w:rPr>
        <w:t>.</w:t>
      </w:r>
      <w:r>
        <w:rPr>
          <w:rFonts w:hAnsi="黑体" w:cs="黑体" w:hint="eastAsia"/>
        </w:rPr>
        <w:t>4</w:t>
      </w:r>
      <w:r>
        <w:rPr>
          <w:rFonts w:hAnsi="黑体" w:cs="黑体" w:hint="eastAsia"/>
        </w:rPr>
        <w:t xml:space="preserve"> </w:t>
      </w:r>
      <w:proofErr w:type="gramStart"/>
      <w:r>
        <w:rPr>
          <w:rFonts w:hAnsi="黑体" w:cs="黑体" w:hint="eastAsia"/>
        </w:rPr>
        <w:t>全氟异</w:t>
      </w:r>
      <w:proofErr w:type="gramEnd"/>
      <w:r>
        <w:rPr>
          <w:rFonts w:hAnsi="黑体" w:cs="黑体" w:hint="eastAsia"/>
        </w:rPr>
        <w:t>丁腈</w:t>
      </w:r>
      <w:r>
        <w:rPr>
          <w:rFonts w:hAnsi="黑体" w:cs="黑体" w:hint="eastAsia"/>
        </w:rPr>
        <w:t>气体充装时的安全防护</w:t>
      </w:r>
    </w:p>
    <w:p w:rsidR="00AA048E" w:rsidRDefault="00665ED4">
      <w:pPr>
        <w:pStyle w:val="yq3"/>
        <w:numPr>
          <w:ilvl w:val="2"/>
          <w:numId w:val="0"/>
        </w:numPr>
        <w:spacing w:line="240" w:lineRule="auto"/>
        <w:outlineLvl w:val="9"/>
        <w:rPr>
          <w:color w:val="FF0000"/>
        </w:rPr>
      </w:pPr>
      <w:r>
        <w:rPr>
          <w:rFonts w:ascii="黑体" w:eastAsia="黑体" w:hAnsi="黑体" w:cs="黑体" w:hint="eastAsia"/>
          <w:szCs w:val="20"/>
        </w:rPr>
        <w:lastRenderedPageBreak/>
        <w:t xml:space="preserve">4.4.1 </w:t>
      </w:r>
      <w:proofErr w:type="gramStart"/>
      <w:r>
        <w:rPr>
          <w:rFonts w:eastAsia="黑体" w:hint="eastAsia"/>
        </w:rPr>
        <w:t>全氟异</w:t>
      </w:r>
      <w:proofErr w:type="gramEnd"/>
      <w:r>
        <w:rPr>
          <w:rFonts w:eastAsia="黑体" w:hint="eastAsia"/>
        </w:rPr>
        <w:t>丁腈</w:t>
      </w:r>
      <w:r>
        <w:rPr>
          <w:rFonts w:hint="eastAsia"/>
        </w:rPr>
        <w:t>气体充装时应佩戴防护口罩和手套。</w:t>
      </w:r>
    </w:p>
    <w:p w:rsidR="00AA048E" w:rsidRDefault="00665ED4">
      <w:pPr>
        <w:pStyle w:val="yq3"/>
        <w:numPr>
          <w:ilvl w:val="2"/>
          <w:numId w:val="0"/>
        </w:numPr>
        <w:spacing w:line="240" w:lineRule="auto"/>
        <w:outlineLvl w:val="9"/>
        <w:rPr>
          <w:rFonts w:ascii="黑体" w:eastAsia="黑体" w:hAnsi="黑体"/>
        </w:rPr>
      </w:pPr>
      <w:r>
        <w:rPr>
          <w:rFonts w:ascii="黑体" w:eastAsia="黑体" w:hAnsi="黑体" w:cs="黑体" w:hint="eastAsia"/>
          <w:szCs w:val="20"/>
        </w:rPr>
        <w:t xml:space="preserve">4.4.2 </w:t>
      </w:r>
      <w:proofErr w:type="gramStart"/>
      <w:r>
        <w:rPr>
          <w:rFonts w:eastAsia="黑体" w:hint="eastAsia"/>
        </w:rPr>
        <w:t>全氟异</w:t>
      </w:r>
      <w:proofErr w:type="gramEnd"/>
      <w:r>
        <w:rPr>
          <w:rFonts w:eastAsia="黑体" w:hint="eastAsia"/>
        </w:rPr>
        <w:t>丁腈</w:t>
      </w:r>
      <w:r>
        <w:rPr>
          <w:rFonts w:hint="eastAsia"/>
        </w:rPr>
        <w:t>气体充装时应避免意外泄漏导致的冻伤。</w:t>
      </w:r>
    </w:p>
    <w:p w:rsidR="00AA048E" w:rsidRDefault="00665ED4">
      <w:pPr>
        <w:jc w:val="left"/>
      </w:pPr>
      <w:r>
        <w:rPr>
          <w:rFonts w:ascii="黑体" w:eastAsia="黑体" w:hAnsi="黑体" w:cs="黑体" w:hint="eastAsia"/>
        </w:rPr>
        <w:t>4</w:t>
      </w:r>
      <w:r>
        <w:rPr>
          <w:rFonts w:ascii="黑体" w:eastAsia="黑体" w:hAnsi="黑体" w:cs="黑体" w:hint="eastAsia"/>
        </w:rPr>
        <w:t>.</w:t>
      </w:r>
      <w:r>
        <w:rPr>
          <w:rFonts w:ascii="黑体" w:eastAsia="黑体" w:hAnsi="黑体" w:cs="黑体" w:hint="eastAsia"/>
        </w:rPr>
        <w:t>4</w:t>
      </w:r>
      <w:r>
        <w:rPr>
          <w:rFonts w:ascii="黑体" w:eastAsia="黑体" w:hAnsi="黑体" w:cs="黑体"/>
        </w:rPr>
        <w:t xml:space="preserve">.3 </w:t>
      </w:r>
      <w:r>
        <w:t>户外设备充装</w:t>
      </w:r>
      <w:proofErr w:type="gramStart"/>
      <w:r>
        <w:rPr>
          <w:rFonts w:hint="eastAsia"/>
        </w:rPr>
        <w:t>全氟异</w:t>
      </w:r>
      <w:proofErr w:type="gramEnd"/>
      <w:r>
        <w:rPr>
          <w:rFonts w:hint="eastAsia"/>
        </w:rPr>
        <w:t>丁腈</w:t>
      </w:r>
      <w:r>
        <w:t>气体时，工作人员应在上风位置操作。</w:t>
      </w:r>
    </w:p>
    <w:p w:rsidR="00AA048E" w:rsidRDefault="00665ED4">
      <w:pPr>
        <w:jc w:val="left"/>
      </w:pPr>
      <w:r>
        <w:rPr>
          <w:rFonts w:ascii="黑体" w:eastAsia="黑体" w:hAnsi="黑体" w:cs="黑体" w:hint="eastAsia"/>
        </w:rPr>
        <w:t>4</w:t>
      </w:r>
      <w:r>
        <w:rPr>
          <w:rFonts w:ascii="黑体" w:eastAsia="黑体" w:hAnsi="黑体" w:cs="黑体" w:hint="eastAsia"/>
        </w:rPr>
        <w:t>.</w:t>
      </w:r>
      <w:r>
        <w:rPr>
          <w:rFonts w:ascii="黑体" w:eastAsia="黑体" w:hAnsi="黑体" w:cs="黑体" w:hint="eastAsia"/>
        </w:rPr>
        <w:t>4</w:t>
      </w:r>
      <w:r>
        <w:rPr>
          <w:rFonts w:ascii="黑体" w:eastAsia="黑体" w:hAnsi="黑体" w:cs="黑体"/>
        </w:rPr>
        <w:t>.4</w:t>
      </w:r>
      <w:r>
        <w:t xml:space="preserve"> </w:t>
      </w:r>
      <w:r>
        <w:t>室内设备充装</w:t>
      </w:r>
      <w:proofErr w:type="gramStart"/>
      <w:r>
        <w:rPr>
          <w:rFonts w:hint="eastAsia"/>
        </w:rPr>
        <w:t>全氟异</w:t>
      </w:r>
      <w:proofErr w:type="gramEnd"/>
      <w:r>
        <w:rPr>
          <w:rFonts w:hint="eastAsia"/>
        </w:rPr>
        <w:t>丁腈</w:t>
      </w:r>
      <w:r>
        <w:t>气体时，应保证通风系统持续运行，室内</w:t>
      </w:r>
      <w:proofErr w:type="gramStart"/>
      <w:r>
        <w:rPr>
          <w:rFonts w:hint="eastAsia"/>
        </w:rPr>
        <w:t>全氟异</w:t>
      </w:r>
      <w:proofErr w:type="gramEnd"/>
      <w:r>
        <w:rPr>
          <w:rFonts w:hint="eastAsia"/>
        </w:rPr>
        <w:t>丁腈</w:t>
      </w:r>
      <w:r>
        <w:t>气体含量不得超过</w:t>
      </w:r>
      <w:r>
        <w:t>65μL/L</w:t>
      </w:r>
      <w:r>
        <w:rPr>
          <w:rFonts w:hint="eastAsia"/>
        </w:rPr>
        <w:t>（</w:t>
      </w:r>
      <w:r>
        <w:rPr>
          <w:rFonts w:hint="eastAsia"/>
        </w:rPr>
        <w:t>该数值为气体的职业接触限值）</w:t>
      </w:r>
      <w:r>
        <w:t>，且氧气含量不低于</w:t>
      </w:r>
      <w:r>
        <w:t>18%</w:t>
      </w:r>
      <w:r>
        <w:rPr>
          <w:rFonts w:hint="eastAsia"/>
        </w:rPr>
        <w:t>.</w:t>
      </w:r>
    </w:p>
    <w:p w:rsidR="00AA048E" w:rsidRDefault="00665ED4">
      <w:pPr>
        <w:jc w:val="left"/>
        <w:rPr>
          <w:rFonts w:ascii="黑体" w:hAnsi="黑体"/>
        </w:rPr>
      </w:pPr>
      <w:r>
        <w:rPr>
          <w:rFonts w:ascii="黑体" w:eastAsia="黑体" w:hAnsi="黑体" w:cs="黑体" w:hint="eastAsia"/>
        </w:rPr>
        <w:t xml:space="preserve">4.4.5 </w:t>
      </w:r>
      <w:r>
        <w:rPr>
          <w:rFonts w:hint="eastAsia"/>
        </w:rPr>
        <w:t>充入</w:t>
      </w:r>
      <w:proofErr w:type="gramStart"/>
      <w:r>
        <w:rPr>
          <w:rFonts w:hint="eastAsia"/>
        </w:rPr>
        <w:t>全氟异</w:t>
      </w:r>
      <w:proofErr w:type="gramEnd"/>
      <w:r>
        <w:rPr>
          <w:rFonts w:hint="eastAsia"/>
        </w:rPr>
        <w:t>丁腈混合气体的安全防护措施同上。</w:t>
      </w:r>
    </w:p>
    <w:p w:rsidR="00AA048E" w:rsidRDefault="00665ED4">
      <w:pPr>
        <w:pStyle w:val="aff0"/>
        <w:ind w:left="0"/>
        <w:outlineLvl w:val="2"/>
        <w:rPr>
          <w:rFonts w:hAnsi="黑体" w:cs="黑体"/>
        </w:rPr>
      </w:pPr>
      <w:r>
        <w:rPr>
          <w:rFonts w:hAnsi="黑体" w:cs="黑体" w:hint="eastAsia"/>
        </w:rPr>
        <w:t>4</w:t>
      </w:r>
      <w:r>
        <w:rPr>
          <w:rFonts w:hAnsi="黑体" w:cs="黑体" w:hint="eastAsia"/>
        </w:rPr>
        <w:t>.</w:t>
      </w:r>
      <w:r>
        <w:rPr>
          <w:rFonts w:hAnsi="黑体" w:cs="黑体" w:hint="eastAsia"/>
        </w:rPr>
        <w:t>5</w:t>
      </w:r>
      <w:r>
        <w:rPr>
          <w:rFonts w:hAnsi="黑体" w:cs="黑体" w:hint="eastAsia"/>
        </w:rPr>
        <w:t xml:space="preserve"> </w:t>
      </w:r>
      <w:r>
        <w:rPr>
          <w:rFonts w:hAnsi="黑体" w:cs="黑体" w:hint="eastAsia"/>
        </w:rPr>
        <w:t>设备运行中的安全防护</w:t>
      </w:r>
    </w:p>
    <w:p w:rsidR="00AA048E" w:rsidRDefault="00665ED4">
      <w:pPr>
        <w:pStyle w:val="yq3"/>
        <w:numPr>
          <w:ilvl w:val="0"/>
          <w:numId w:val="0"/>
        </w:numPr>
        <w:spacing w:line="240" w:lineRule="auto"/>
        <w:outlineLvl w:val="9"/>
        <w:rPr>
          <w:rFonts w:ascii="Times New Roman" w:hAnsi="Times New Roman"/>
        </w:rPr>
      </w:pPr>
      <w:bookmarkStart w:id="165" w:name="_Toc9635"/>
      <w:bookmarkStart w:id="166" w:name="_Toc16327"/>
      <w:r>
        <w:rPr>
          <w:rFonts w:ascii="黑体" w:eastAsia="黑体" w:hAnsi="黑体" w:cs="黑体" w:hint="eastAsia"/>
          <w:szCs w:val="22"/>
        </w:rPr>
        <w:t>4</w:t>
      </w:r>
      <w:r>
        <w:rPr>
          <w:rFonts w:ascii="黑体" w:eastAsia="黑体" w:hAnsi="黑体" w:cs="黑体" w:hint="eastAsia"/>
          <w:szCs w:val="22"/>
        </w:rPr>
        <w:t>.</w:t>
      </w:r>
      <w:r>
        <w:rPr>
          <w:rFonts w:ascii="黑体" w:eastAsia="黑体" w:hAnsi="黑体" w:cs="黑体" w:hint="eastAsia"/>
          <w:szCs w:val="22"/>
        </w:rPr>
        <w:t>5</w:t>
      </w:r>
      <w:r>
        <w:rPr>
          <w:rFonts w:ascii="黑体" w:eastAsia="黑体" w:hAnsi="黑体" w:cs="黑体" w:hint="eastAsia"/>
          <w:szCs w:val="22"/>
        </w:rPr>
        <w:t>.1</w:t>
      </w:r>
      <w:r>
        <w:rPr>
          <w:rFonts w:ascii="Times New Roman" w:hAnsi="Times New Roman" w:hint="eastAsia"/>
          <w:szCs w:val="22"/>
        </w:rPr>
        <w:t xml:space="preserve"> </w:t>
      </w:r>
      <w:proofErr w:type="gramStart"/>
      <w:r>
        <w:rPr>
          <w:rFonts w:ascii="Times New Roman" w:hAnsi="Times New Roman" w:hint="eastAsia"/>
          <w:szCs w:val="22"/>
        </w:rPr>
        <w:t>全氟异</w:t>
      </w:r>
      <w:proofErr w:type="gramEnd"/>
      <w:r>
        <w:rPr>
          <w:rFonts w:ascii="Times New Roman" w:hAnsi="Times New Roman" w:hint="eastAsia"/>
          <w:szCs w:val="22"/>
        </w:rPr>
        <w:t>丁腈</w:t>
      </w:r>
      <w:r>
        <w:rPr>
          <w:rFonts w:ascii="Times New Roman" w:hAnsi="Times New Roman" w:hint="eastAsia"/>
          <w:szCs w:val="22"/>
        </w:rPr>
        <w:t>电气设备室与主控室、电缆夹层之间应做气密性隔离</w:t>
      </w:r>
      <w:r>
        <w:rPr>
          <w:rFonts w:ascii="Times New Roman" w:hAnsi="Times New Roman" w:hint="eastAsia"/>
          <w:szCs w:val="22"/>
        </w:rPr>
        <w:t>，</w:t>
      </w:r>
      <w:r>
        <w:rPr>
          <w:rFonts w:ascii="Times New Roman" w:hAnsi="Times New Roman" w:hint="eastAsia"/>
          <w:szCs w:val="22"/>
        </w:rPr>
        <w:t>相通的孔洞都应封堵</w:t>
      </w:r>
      <w:r>
        <w:rPr>
          <w:rFonts w:ascii="Times New Roman" w:hAnsi="Times New Roman" w:hint="eastAsia"/>
          <w:szCs w:val="22"/>
        </w:rPr>
        <w:t>。</w:t>
      </w:r>
    </w:p>
    <w:p w:rsidR="00AA048E" w:rsidRDefault="00665ED4">
      <w:pPr>
        <w:pStyle w:val="yq3"/>
        <w:numPr>
          <w:ilvl w:val="0"/>
          <w:numId w:val="0"/>
        </w:numPr>
        <w:spacing w:line="240" w:lineRule="auto"/>
        <w:outlineLvl w:val="9"/>
        <w:rPr>
          <w:rFonts w:ascii="Times New Roman" w:hAnsi="Times New Roman"/>
          <w:szCs w:val="22"/>
        </w:rPr>
      </w:pPr>
      <w:r>
        <w:rPr>
          <w:rFonts w:ascii="黑体" w:eastAsia="黑体" w:hAnsi="黑体" w:hint="eastAsia"/>
        </w:rPr>
        <w:t>4</w:t>
      </w:r>
      <w:r>
        <w:rPr>
          <w:rFonts w:ascii="黑体" w:eastAsia="黑体" w:hAnsi="黑体" w:hint="eastAsia"/>
        </w:rPr>
        <w:t>.</w:t>
      </w:r>
      <w:r>
        <w:rPr>
          <w:rFonts w:ascii="黑体" w:eastAsia="黑体" w:hAnsi="黑体" w:hint="eastAsia"/>
        </w:rPr>
        <w:t>5</w:t>
      </w:r>
      <w:r>
        <w:rPr>
          <w:rFonts w:ascii="黑体" w:eastAsia="黑体" w:hAnsi="黑体" w:hint="eastAsia"/>
        </w:rPr>
        <w:t xml:space="preserve">.2 </w:t>
      </w:r>
      <w:r>
        <w:rPr>
          <w:rFonts w:ascii="Times New Roman" w:hAnsi="Times New Roman" w:hint="eastAsia"/>
          <w:szCs w:val="22"/>
        </w:rPr>
        <w:t>设备室内应具有良好的通风条件，</w:t>
      </w:r>
      <w:r>
        <w:rPr>
          <w:rFonts w:ascii="Times New Roman" w:hAnsi="Times New Roman" w:hint="eastAsia"/>
          <w:szCs w:val="22"/>
        </w:rPr>
        <w:t>15min</w:t>
      </w:r>
      <w:r>
        <w:rPr>
          <w:rFonts w:ascii="Times New Roman" w:hAnsi="Times New Roman" w:hint="eastAsia"/>
          <w:szCs w:val="22"/>
        </w:rPr>
        <w:t>内换气量应达</w:t>
      </w:r>
      <w:r>
        <w:rPr>
          <w:rFonts w:ascii="Times New Roman" w:hAnsi="Times New Roman" w:hint="eastAsia"/>
          <w:szCs w:val="22"/>
        </w:rPr>
        <w:t>3</w:t>
      </w:r>
      <w:r>
        <w:rPr>
          <w:rFonts w:ascii="Times New Roman" w:hAnsi="Times New Roman" w:hint="eastAsia"/>
          <w:szCs w:val="22"/>
        </w:rPr>
        <w:t>倍</w:t>
      </w:r>
      <w:r>
        <w:rPr>
          <w:rFonts w:ascii="Times New Roman" w:hAnsi="Times New Roman" w:hint="eastAsia"/>
          <w:szCs w:val="22"/>
        </w:rPr>
        <w:t>~5</w:t>
      </w:r>
      <w:r>
        <w:rPr>
          <w:rFonts w:ascii="Times New Roman" w:hAnsi="Times New Roman" w:hint="eastAsia"/>
          <w:szCs w:val="22"/>
        </w:rPr>
        <w:t>倍的空间体积。抽风口应设在室内下部，排气口不应朝向居民住宅、办公室或行人。</w:t>
      </w:r>
    </w:p>
    <w:p w:rsidR="00AA048E" w:rsidRDefault="00665ED4">
      <w:r>
        <w:rPr>
          <w:rFonts w:ascii="黑体" w:eastAsia="黑体" w:hAnsi="黑体" w:hint="eastAsia"/>
        </w:rPr>
        <w:t>4</w:t>
      </w:r>
      <w:r>
        <w:rPr>
          <w:rFonts w:ascii="黑体" w:eastAsia="黑体" w:hAnsi="黑体" w:hint="eastAsia"/>
        </w:rPr>
        <w:t>.</w:t>
      </w:r>
      <w:r>
        <w:rPr>
          <w:rFonts w:ascii="黑体" w:eastAsia="黑体" w:hAnsi="黑体" w:hint="eastAsia"/>
        </w:rPr>
        <w:t>5</w:t>
      </w:r>
      <w:r>
        <w:rPr>
          <w:rFonts w:ascii="黑体" w:eastAsia="黑体" w:hAnsi="黑体" w:hint="eastAsia"/>
        </w:rPr>
        <w:t xml:space="preserve">.3 </w:t>
      </w:r>
      <w:r>
        <w:rPr>
          <w:rFonts w:hint="eastAsia"/>
          <w:bCs/>
        </w:rPr>
        <w:t>设备室应安装</w:t>
      </w:r>
      <w:proofErr w:type="gramStart"/>
      <w:r>
        <w:rPr>
          <w:rFonts w:hint="eastAsia"/>
          <w:bCs/>
        </w:rPr>
        <w:t>全氟异</w:t>
      </w:r>
      <w:proofErr w:type="gramEnd"/>
      <w:r>
        <w:rPr>
          <w:rFonts w:hint="eastAsia"/>
          <w:bCs/>
        </w:rPr>
        <w:t>丁腈</w:t>
      </w:r>
      <w:r>
        <w:rPr>
          <w:rFonts w:hint="eastAsia"/>
          <w:bCs/>
        </w:rPr>
        <w:t>气体泄漏监控报警装置，应定期检测空气中</w:t>
      </w:r>
      <w:proofErr w:type="gramStart"/>
      <w:r>
        <w:rPr>
          <w:rFonts w:hint="eastAsia"/>
          <w:bCs/>
        </w:rPr>
        <w:t>全氟异</w:t>
      </w:r>
      <w:proofErr w:type="gramEnd"/>
      <w:r>
        <w:rPr>
          <w:rFonts w:hint="eastAsia"/>
          <w:bCs/>
        </w:rPr>
        <w:t>丁腈</w:t>
      </w:r>
      <w:r>
        <w:rPr>
          <w:rFonts w:hint="eastAsia"/>
          <w:bCs/>
        </w:rPr>
        <w:t>气体浓度和氧含量，采样口安装位置宜离地</w:t>
      </w:r>
      <w:r>
        <w:rPr>
          <w:rFonts w:hint="eastAsia"/>
          <w:bCs/>
        </w:rPr>
        <w:t>20cm-50cm</w:t>
      </w:r>
      <w:r>
        <w:rPr>
          <w:rFonts w:hint="eastAsia"/>
          <w:bCs/>
        </w:rPr>
        <w:t>。当空气中</w:t>
      </w:r>
      <w:proofErr w:type="gramStart"/>
      <w:r>
        <w:rPr>
          <w:rFonts w:hint="eastAsia"/>
          <w:bCs/>
        </w:rPr>
        <w:t>全氟异</w:t>
      </w:r>
      <w:proofErr w:type="gramEnd"/>
      <w:r>
        <w:rPr>
          <w:rFonts w:hint="eastAsia"/>
          <w:bCs/>
        </w:rPr>
        <w:t>丁腈</w:t>
      </w:r>
      <w:r>
        <w:rPr>
          <w:rFonts w:hint="eastAsia"/>
          <w:bCs/>
        </w:rPr>
        <w:t>气体浓度超过</w:t>
      </w:r>
      <w:r>
        <w:rPr>
          <w:rFonts w:hint="eastAsia"/>
          <w:bCs/>
        </w:rPr>
        <w:t>65</w:t>
      </w:r>
      <w:r>
        <w:t>μL/L</w:t>
      </w:r>
      <w:r>
        <w:rPr>
          <w:rFonts w:hint="eastAsia"/>
        </w:rPr>
        <w:t>或氧含量低于</w:t>
      </w:r>
      <w:r>
        <w:rPr>
          <w:rFonts w:hint="eastAsia"/>
        </w:rPr>
        <w:t>18%</w:t>
      </w:r>
      <w:r>
        <w:rPr>
          <w:rFonts w:hint="eastAsia"/>
        </w:rPr>
        <w:t>时，仪器应发出报警信号，并进行通风、换气。</w:t>
      </w:r>
      <w:proofErr w:type="gramStart"/>
      <w:r>
        <w:rPr>
          <w:rFonts w:hint="eastAsia"/>
        </w:rPr>
        <w:t>全氟异</w:t>
      </w:r>
      <w:proofErr w:type="gramEnd"/>
      <w:r>
        <w:rPr>
          <w:rFonts w:hint="eastAsia"/>
        </w:rPr>
        <w:t>丁腈</w:t>
      </w:r>
      <w:r>
        <w:rPr>
          <w:rFonts w:hint="eastAsia"/>
        </w:rPr>
        <w:t>气体泄漏监控报警装置应每年校验一次。</w:t>
      </w:r>
    </w:p>
    <w:p w:rsidR="00AA048E" w:rsidRDefault="00665ED4">
      <w:r>
        <w:rPr>
          <w:rFonts w:ascii="黑体" w:eastAsia="黑体" w:hAnsi="黑体" w:hint="eastAsia"/>
        </w:rPr>
        <w:t>4</w:t>
      </w:r>
      <w:r>
        <w:rPr>
          <w:rFonts w:ascii="黑体" w:eastAsia="黑体" w:hAnsi="黑体" w:hint="eastAsia"/>
        </w:rPr>
        <w:t>.</w:t>
      </w:r>
      <w:r>
        <w:rPr>
          <w:rFonts w:ascii="黑体" w:eastAsia="黑体" w:hAnsi="黑体" w:hint="eastAsia"/>
        </w:rPr>
        <w:t>5</w:t>
      </w:r>
      <w:r>
        <w:rPr>
          <w:rFonts w:ascii="黑体" w:eastAsia="黑体" w:hAnsi="黑体" w:hint="eastAsia"/>
        </w:rPr>
        <w:t xml:space="preserve">.4 </w:t>
      </w:r>
      <w:r>
        <w:rPr>
          <w:rFonts w:ascii="宋体" w:hAnsi="宋体" w:cs="宋体" w:hint="eastAsia"/>
        </w:rPr>
        <w:t>工作人员进入设备室前，应先通</w:t>
      </w:r>
      <w:r>
        <w:t>风</w:t>
      </w:r>
      <w:r>
        <w:rPr>
          <w:rFonts w:hint="eastAsia"/>
        </w:rPr>
        <w:t>至少</w:t>
      </w:r>
      <w:r>
        <w:t>15min</w:t>
      </w:r>
      <w:r>
        <w:t>。</w:t>
      </w:r>
    </w:p>
    <w:p w:rsidR="00AA048E" w:rsidRDefault="00665ED4">
      <w:pPr>
        <w:rPr>
          <w:rFonts w:ascii="宋体" w:hAnsi="宋体" w:cs="宋体"/>
        </w:rPr>
      </w:pPr>
      <w:r>
        <w:rPr>
          <w:rFonts w:ascii="黑体" w:eastAsia="黑体" w:hAnsi="黑体" w:hint="eastAsia"/>
        </w:rPr>
        <w:t>4</w:t>
      </w:r>
      <w:r>
        <w:rPr>
          <w:rFonts w:ascii="黑体" w:eastAsia="黑体" w:hAnsi="黑体" w:hint="eastAsia"/>
        </w:rPr>
        <w:t>.</w:t>
      </w:r>
      <w:r>
        <w:rPr>
          <w:rFonts w:ascii="黑体" w:eastAsia="黑体" w:hAnsi="黑体" w:hint="eastAsia"/>
        </w:rPr>
        <w:t>5</w:t>
      </w:r>
      <w:r>
        <w:rPr>
          <w:rFonts w:ascii="黑体" w:eastAsia="黑体" w:hAnsi="黑体" w:hint="eastAsia"/>
        </w:rPr>
        <w:t xml:space="preserve">.5 </w:t>
      </w:r>
      <w:r>
        <w:rPr>
          <w:rFonts w:ascii="宋体" w:hAnsi="宋体" w:cs="宋体" w:hint="eastAsia"/>
        </w:rPr>
        <w:t>不应在设备防爆</w:t>
      </w:r>
      <w:proofErr w:type="gramStart"/>
      <w:r>
        <w:rPr>
          <w:rFonts w:ascii="宋体" w:hAnsi="宋体" w:cs="宋体" w:hint="eastAsia"/>
        </w:rPr>
        <w:t>膜附近</w:t>
      </w:r>
      <w:proofErr w:type="gramEnd"/>
      <w:r>
        <w:rPr>
          <w:rFonts w:ascii="宋体" w:hAnsi="宋体" w:cs="宋体" w:hint="eastAsia"/>
        </w:rPr>
        <w:t>停留。</w:t>
      </w:r>
    </w:p>
    <w:p w:rsidR="00AA048E" w:rsidRDefault="00665ED4">
      <w:pPr>
        <w:rPr>
          <w:bCs/>
        </w:rPr>
      </w:pPr>
      <w:r>
        <w:rPr>
          <w:rFonts w:ascii="黑体" w:eastAsia="黑体" w:hAnsi="黑体" w:hint="eastAsia"/>
        </w:rPr>
        <w:t>4</w:t>
      </w:r>
      <w:r>
        <w:rPr>
          <w:rFonts w:ascii="黑体" w:eastAsia="黑体" w:hAnsi="黑体" w:hint="eastAsia"/>
        </w:rPr>
        <w:t>.</w:t>
      </w:r>
      <w:r>
        <w:rPr>
          <w:rFonts w:ascii="黑体" w:eastAsia="黑体" w:hAnsi="黑体" w:hint="eastAsia"/>
        </w:rPr>
        <w:t>5</w:t>
      </w:r>
      <w:r>
        <w:rPr>
          <w:rFonts w:ascii="黑体" w:eastAsia="黑体" w:hAnsi="黑体" w:hint="eastAsia"/>
        </w:rPr>
        <w:t xml:space="preserve">.6 </w:t>
      </w:r>
      <w:r>
        <w:rPr>
          <w:rFonts w:hint="eastAsia"/>
          <w:bCs/>
        </w:rPr>
        <w:t>工作人员在进入电缆沟或低位区域前，应先通风</w:t>
      </w:r>
      <w:r>
        <w:rPr>
          <w:rFonts w:hint="eastAsia"/>
          <w:bCs/>
        </w:rPr>
        <w:t>15min</w:t>
      </w:r>
      <w:r>
        <w:rPr>
          <w:rFonts w:hint="eastAsia"/>
          <w:bCs/>
        </w:rPr>
        <w:t>后，检测该区域内的氧含量，如发现空气中氧含量低于</w:t>
      </w:r>
      <w:r>
        <w:rPr>
          <w:rFonts w:hint="eastAsia"/>
          <w:bCs/>
        </w:rPr>
        <w:t>18%</w:t>
      </w:r>
      <w:r>
        <w:rPr>
          <w:rFonts w:hint="eastAsia"/>
          <w:bCs/>
        </w:rPr>
        <w:t>时，不得进入该区域工作。</w:t>
      </w:r>
    </w:p>
    <w:p w:rsidR="00AA048E" w:rsidRDefault="00665ED4">
      <w:pPr>
        <w:rPr>
          <w:bCs/>
        </w:rPr>
      </w:pPr>
      <w:r>
        <w:rPr>
          <w:rFonts w:ascii="黑体" w:eastAsia="黑体" w:hAnsi="黑体" w:hint="eastAsia"/>
        </w:rPr>
        <w:t>4</w:t>
      </w:r>
      <w:r>
        <w:rPr>
          <w:rFonts w:ascii="黑体" w:eastAsia="黑体" w:hAnsi="黑体" w:hint="eastAsia"/>
        </w:rPr>
        <w:t>.</w:t>
      </w:r>
      <w:r>
        <w:rPr>
          <w:rFonts w:ascii="黑体" w:eastAsia="黑体" w:hAnsi="黑体" w:hint="eastAsia"/>
        </w:rPr>
        <w:t>5</w:t>
      </w:r>
      <w:r>
        <w:rPr>
          <w:rFonts w:ascii="黑体" w:eastAsia="黑体" w:hAnsi="黑体" w:hint="eastAsia"/>
        </w:rPr>
        <w:t xml:space="preserve">.7 </w:t>
      </w:r>
      <w:r>
        <w:rPr>
          <w:rFonts w:hint="eastAsia"/>
          <w:bCs/>
        </w:rPr>
        <w:t>设备内</w:t>
      </w:r>
      <w:proofErr w:type="gramStart"/>
      <w:r>
        <w:rPr>
          <w:rFonts w:hint="eastAsia"/>
          <w:bCs/>
        </w:rPr>
        <w:t>全氟异</w:t>
      </w:r>
      <w:proofErr w:type="gramEnd"/>
      <w:r>
        <w:rPr>
          <w:rFonts w:hint="eastAsia"/>
          <w:bCs/>
        </w:rPr>
        <w:t>丁腈</w:t>
      </w:r>
      <w:r>
        <w:rPr>
          <w:rFonts w:hint="eastAsia"/>
          <w:bCs/>
        </w:rPr>
        <w:t>混合</w:t>
      </w:r>
      <w:r>
        <w:rPr>
          <w:rFonts w:hint="eastAsia"/>
          <w:bCs/>
        </w:rPr>
        <w:t>气体应定期检测。如发现气体中毒性分解产物的含量不符合要求时，应立即采取有效措施，包括气体净化处理、更换吸附剂、</w:t>
      </w:r>
      <w:proofErr w:type="gramStart"/>
      <w:r>
        <w:rPr>
          <w:rFonts w:hint="eastAsia"/>
          <w:bCs/>
        </w:rPr>
        <w:t>更新</w:t>
      </w:r>
      <w:r>
        <w:rPr>
          <w:rFonts w:hint="eastAsia"/>
          <w:bCs/>
        </w:rPr>
        <w:t>全氟异</w:t>
      </w:r>
      <w:proofErr w:type="gramEnd"/>
      <w:r>
        <w:rPr>
          <w:rFonts w:hint="eastAsia"/>
          <w:bCs/>
        </w:rPr>
        <w:t>丁腈</w:t>
      </w:r>
      <w:r>
        <w:rPr>
          <w:rFonts w:hint="eastAsia"/>
          <w:bCs/>
        </w:rPr>
        <w:t>气体、设备解体检修等。</w:t>
      </w:r>
    </w:p>
    <w:p w:rsidR="00AA048E" w:rsidRDefault="00665ED4">
      <w:pPr>
        <w:rPr>
          <w:bCs/>
        </w:rPr>
      </w:pPr>
      <w:r>
        <w:rPr>
          <w:rFonts w:ascii="黑体" w:eastAsia="黑体" w:hAnsi="黑体" w:hint="eastAsia"/>
        </w:rPr>
        <w:t xml:space="preserve">4.5.8 </w:t>
      </w:r>
      <w:r>
        <w:rPr>
          <w:rFonts w:hint="eastAsia"/>
          <w:bCs/>
        </w:rPr>
        <w:t>处理设备气体渗漏故障时，应在通风条件下进行，工作人员应佩戴防护口罩、手套和防护眼镜，应位于上风位置。必要时应佩戴防毒面具或正压式呼吸器。</w:t>
      </w:r>
    </w:p>
    <w:p w:rsidR="00AA048E" w:rsidRDefault="00665ED4">
      <w:pPr>
        <w:pStyle w:val="yq2"/>
        <w:numPr>
          <w:ilvl w:val="1"/>
          <w:numId w:val="0"/>
        </w:numPr>
        <w:spacing w:line="240" w:lineRule="auto"/>
        <w:outlineLvl w:val="2"/>
        <w:rPr>
          <w:rFonts w:ascii="黑体" w:eastAsia="黑体" w:hAnsi="黑体"/>
        </w:rPr>
      </w:pPr>
      <w:bookmarkStart w:id="167" w:name="_Toc21220"/>
      <w:bookmarkStart w:id="168" w:name="_Toc32388"/>
      <w:bookmarkStart w:id="169" w:name="_Toc2566"/>
      <w:bookmarkStart w:id="170" w:name="_Toc19895"/>
      <w:r>
        <w:rPr>
          <w:rFonts w:ascii="黑体" w:eastAsia="黑体" w:hAnsi="黑体" w:hint="eastAsia"/>
        </w:rPr>
        <w:t xml:space="preserve">4.6 </w:t>
      </w:r>
      <w:r>
        <w:rPr>
          <w:rFonts w:ascii="黑体" w:eastAsia="黑体" w:hAnsi="黑体" w:hint="eastAsia"/>
        </w:rPr>
        <w:t>设备检修时的安全防护</w:t>
      </w:r>
      <w:bookmarkEnd w:id="167"/>
      <w:bookmarkEnd w:id="168"/>
      <w:bookmarkEnd w:id="169"/>
      <w:bookmarkEnd w:id="170"/>
    </w:p>
    <w:p w:rsidR="00AA048E" w:rsidRDefault="00665ED4">
      <w:pPr>
        <w:pStyle w:val="yq3"/>
        <w:numPr>
          <w:ilvl w:val="0"/>
          <w:numId w:val="0"/>
        </w:numPr>
        <w:outlineLvl w:val="9"/>
      </w:pPr>
      <w:r>
        <w:rPr>
          <w:rFonts w:ascii="黑体" w:eastAsia="黑体" w:hAnsi="黑体" w:cs="黑体" w:hint="eastAsia"/>
        </w:rPr>
        <w:t>4</w:t>
      </w:r>
      <w:r>
        <w:rPr>
          <w:rFonts w:ascii="黑体" w:eastAsia="黑体" w:hAnsi="黑体" w:cs="黑体" w:hint="eastAsia"/>
        </w:rPr>
        <w:t>.</w:t>
      </w:r>
      <w:r>
        <w:rPr>
          <w:rFonts w:ascii="黑体" w:eastAsia="黑体" w:hAnsi="黑体" w:cs="黑体" w:hint="eastAsia"/>
        </w:rPr>
        <w:t>6</w:t>
      </w:r>
      <w:r>
        <w:rPr>
          <w:rFonts w:ascii="黑体" w:eastAsia="黑体" w:hAnsi="黑体" w:cs="黑体" w:hint="eastAsia"/>
        </w:rPr>
        <w:t>.1</w:t>
      </w:r>
      <w:r>
        <w:rPr>
          <w:rFonts w:hint="eastAsia"/>
        </w:rPr>
        <w:t xml:space="preserve"> </w:t>
      </w:r>
      <w:r>
        <w:rPr>
          <w:rFonts w:hint="eastAsia"/>
        </w:rPr>
        <w:t>设备检修前，应对设备中</w:t>
      </w:r>
      <w:proofErr w:type="gramStart"/>
      <w:r>
        <w:rPr>
          <w:rFonts w:hint="eastAsia"/>
        </w:rPr>
        <w:t>全氟异</w:t>
      </w:r>
      <w:proofErr w:type="gramEnd"/>
      <w:r>
        <w:rPr>
          <w:rFonts w:hint="eastAsia"/>
        </w:rPr>
        <w:t>丁腈</w:t>
      </w:r>
      <w:r>
        <w:rPr>
          <w:rFonts w:hint="eastAsia"/>
        </w:rPr>
        <w:t>及其混合</w:t>
      </w:r>
      <w:r>
        <w:rPr>
          <w:rFonts w:hint="eastAsia"/>
        </w:rPr>
        <w:t>气体进行分析测定，根据分析结果制订相应的安全防护措施。</w:t>
      </w:r>
    </w:p>
    <w:p w:rsidR="00AA048E" w:rsidRDefault="00665ED4">
      <w:pPr>
        <w:pStyle w:val="yq3"/>
        <w:numPr>
          <w:ilvl w:val="0"/>
          <w:numId w:val="0"/>
        </w:numPr>
        <w:outlineLvl w:val="9"/>
        <w:rPr>
          <w:rFonts w:ascii="Times New Roman" w:hAnsi="Times New Roman"/>
        </w:rPr>
      </w:pPr>
      <w:r>
        <w:rPr>
          <w:rFonts w:ascii="黑体" w:eastAsia="黑体" w:hAnsi="黑体" w:cs="黑体" w:hint="eastAsia"/>
        </w:rPr>
        <w:t>4</w:t>
      </w:r>
      <w:r>
        <w:rPr>
          <w:rFonts w:ascii="黑体" w:eastAsia="黑体" w:hAnsi="黑体" w:cs="黑体" w:hint="eastAsia"/>
        </w:rPr>
        <w:t>.</w:t>
      </w:r>
      <w:r>
        <w:rPr>
          <w:rFonts w:ascii="黑体" w:eastAsia="黑体" w:hAnsi="黑体" w:cs="黑体" w:hint="eastAsia"/>
        </w:rPr>
        <w:t>6</w:t>
      </w:r>
      <w:r>
        <w:rPr>
          <w:rFonts w:ascii="黑体" w:eastAsia="黑体" w:hAnsi="黑体" w:cs="黑体" w:hint="eastAsia"/>
        </w:rPr>
        <w:t xml:space="preserve">.2 </w:t>
      </w:r>
      <w:r>
        <w:rPr>
          <w:rFonts w:hint="eastAsia"/>
        </w:rPr>
        <w:t>设备检修前，应采用专用装置回收</w:t>
      </w:r>
      <w:proofErr w:type="gramStart"/>
      <w:r>
        <w:rPr>
          <w:rFonts w:hint="eastAsia"/>
        </w:rPr>
        <w:t>全氟异</w:t>
      </w:r>
      <w:proofErr w:type="gramEnd"/>
      <w:r>
        <w:rPr>
          <w:rFonts w:hint="eastAsia"/>
        </w:rPr>
        <w:t>丁腈</w:t>
      </w:r>
      <w:r>
        <w:rPr>
          <w:rFonts w:hint="eastAsia"/>
        </w:rPr>
        <w:t>气体，不得直接向大气排放，应对设备抽真空</w:t>
      </w:r>
      <w:r>
        <w:rPr>
          <w:rFonts w:hint="eastAsia"/>
        </w:rPr>
        <w:t>至</w:t>
      </w:r>
      <w:r>
        <w:rPr>
          <w:rFonts w:ascii="Times New Roman" w:hAnsi="Times New Roman"/>
        </w:rPr>
        <w:t>10Pa</w:t>
      </w:r>
      <w:r>
        <w:rPr>
          <w:rFonts w:hint="eastAsia"/>
        </w:rPr>
        <w:t>以下</w:t>
      </w:r>
      <w:r>
        <w:rPr>
          <w:rFonts w:hint="eastAsia"/>
        </w:rPr>
        <w:t>，用高纯氮气冲</w:t>
      </w:r>
      <w:r>
        <w:rPr>
          <w:rFonts w:ascii="Times New Roman" w:hAnsi="Times New Roman"/>
        </w:rPr>
        <w:t>洗</w:t>
      </w:r>
      <w:r>
        <w:rPr>
          <w:rFonts w:ascii="Times New Roman" w:hAnsi="Times New Roman"/>
        </w:rPr>
        <w:t>3</w:t>
      </w:r>
      <w:r>
        <w:rPr>
          <w:rFonts w:ascii="Times New Roman" w:hAnsi="Times New Roman"/>
        </w:rPr>
        <w:t>次后，方可</w:t>
      </w:r>
      <w:r>
        <w:rPr>
          <w:rFonts w:ascii="Times New Roman" w:hAnsi="Times New Roman" w:hint="eastAsia"/>
        </w:rPr>
        <w:t>进行设备检修。</w:t>
      </w:r>
    </w:p>
    <w:p w:rsidR="00AA048E" w:rsidRDefault="00665ED4">
      <w:pPr>
        <w:pStyle w:val="yq3"/>
        <w:numPr>
          <w:ilvl w:val="0"/>
          <w:numId w:val="0"/>
        </w:numPr>
        <w:outlineLvl w:val="9"/>
        <w:rPr>
          <w:rFonts w:ascii="Times New Roman" w:hAnsi="Times New Roman"/>
        </w:rPr>
      </w:pPr>
      <w:r>
        <w:rPr>
          <w:rFonts w:ascii="黑体" w:eastAsia="黑体" w:hAnsi="黑体" w:cs="黑体" w:hint="eastAsia"/>
        </w:rPr>
        <w:t>4</w:t>
      </w:r>
      <w:r>
        <w:rPr>
          <w:rFonts w:ascii="黑体" w:eastAsia="黑体" w:hAnsi="黑体" w:cs="黑体" w:hint="eastAsia"/>
        </w:rPr>
        <w:t>.</w:t>
      </w:r>
      <w:r>
        <w:rPr>
          <w:rFonts w:ascii="黑体" w:eastAsia="黑体" w:hAnsi="黑体" w:cs="黑体" w:hint="eastAsia"/>
        </w:rPr>
        <w:t>6</w:t>
      </w:r>
      <w:r>
        <w:rPr>
          <w:rFonts w:ascii="黑体" w:eastAsia="黑体" w:hAnsi="黑体" w:cs="黑体" w:hint="eastAsia"/>
        </w:rPr>
        <w:t>.3</w:t>
      </w:r>
      <w:r>
        <w:rPr>
          <w:rFonts w:ascii="Times New Roman" w:hAnsi="Times New Roman" w:hint="eastAsia"/>
        </w:rPr>
        <w:t xml:space="preserve"> </w:t>
      </w:r>
      <w:r>
        <w:rPr>
          <w:rFonts w:ascii="Times New Roman" w:hAnsi="Times New Roman" w:hint="eastAsia"/>
        </w:rPr>
        <w:t>检修时，工作人员应穿戴防护服、防护手套和防毒面具或正压式空气呼吸器。设备封盖打开后，应暂时撤离现场并通风</w:t>
      </w:r>
      <w:r>
        <w:rPr>
          <w:rFonts w:ascii="Times New Roman" w:hAnsi="Times New Roman" w:hint="eastAsia"/>
        </w:rPr>
        <w:t>30min</w:t>
      </w:r>
      <w:r>
        <w:rPr>
          <w:rFonts w:ascii="Times New Roman" w:hAnsi="Times New Roman" w:hint="eastAsia"/>
        </w:rPr>
        <w:t>后方可进入工作现场。将吸附剂取出，用吸尘器和毛刷清除粉尘，用汽油或丙酮清洗金属和绝缘零部件。</w:t>
      </w:r>
    </w:p>
    <w:p w:rsidR="00AA048E" w:rsidRDefault="00665ED4">
      <w:pPr>
        <w:outlineLvl w:val="2"/>
        <w:rPr>
          <w:rFonts w:ascii="黑体" w:eastAsia="黑体" w:hAnsi="黑体"/>
        </w:rPr>
      </w:pPr>
      <w:r>
        <w:rPr>
          <w:rFonts w:ascii="黑体" w:eastAsia="黑体" w:hAnsi="黑体" w:hint="eastAsia"/>
        </w:rPr>
        <w:t>4</w:t>
      </w:r>
      <w:r>
        <w:rPr>
          <w:rFonts w:ascii="黑体" w:eastAsia="黑体" w:hAnsi="黑体" w:hint="eastAsia"/>
        </w:rPr>
        <w:t>.</w:t>
      </w:r>
      <w:r>
        <w:rPr>
          <w:rFonts w:ascii="黑体" w:eastAsia="黑体" w:hAnsi="黑体" w:hint="eastAsia"/>
        </w:rPr>
        <w:t>7</w:t>
      </w:r>
      <w:r>
        <w:rPr>
          <w:rFonts w:ascii="黑体" w:eastAsia="黑体" w:hAnsi="黑体" w:hint="eastAsia"/>
        </w:rPr>
        <w:t xml:space="preserve"> </w:t>
      </w:r>
      <w:r>
        <w:rPr>
          <w:rFonts w:ascii="黑体" w:eastAsia="黑体" w:hAnsi="黑体" w:hint="eastAsia"/>
        </w:rPr>
        <w:t>设备试验时的安全防护</w:t>
      </w:r>
    </w:p>
    <w:p w:rsidR="00AA048E" w:rsidRDefault="00665ED4">
      <w:r>
        <w:rPr>
          <w:rFonts w:ascii="黑体" w:eastAsia="黑体" w:hAnsi="黑体" w:hint="eastAsia"/>
        </w:rPr>
        <w:t>4</w:t>
      </w:r>
      <w:r>
        <w:rPr>
          <w:rFonts w:ascii="黑体" w:eastAsia="黑体" w:hAnsi="黑体" w:hint="eastAsia"/>
        </w:rPr>
        <w:t>.</w:t>
      </w:r>
      <w:r>
        <w:rPr>
          <w:rFonts w:ascii="黑体" w:eastAsia="黑体" w:hAnsi="黑体" w:hint="eastAsia"/>
        </w:rPr>
        <w:t>7</w:t>
      </w:r>
      <w:r>
        <w:rPr>
          <w:rFonts w:ascii="黑体" w:eastAsia="黑体" w:hAnsi="黑体" w:hint="eastAsia"/>
        </w:rPr>
        <w:t xml:space="preserve">.1 </w:t>
      </w:r>
      <w:r>
        <w:rPr>
          <w:rFonts w:ascii="宋体" w:hAnsi="宋体" w:cs="宋体" w:hint="eastAsia"/>
        </w:rPr>
        <w:t>气体采样或试验时，应在通风条件下进行，工作人员应佩戴防护口罩和手套，并位于上风位置。试验过程中，仪器尾气排放管长度应不</w:t>
      </w:r>
      <w:r>
        <w:t>小于</w:t>
      </w:r>
      <w:r>
        <w:t>2m</w:t>
      </w:r>
      <w:r>
        <w:t>，排</w:t>
      </w:r>
      <w:r>
        <w:rPr>
          <w:rFonts w:ascii="宋体" w:hAnsi="宋体" w:cs="宋体" w:hint="eastAsia"/>
        </w:rPr>
        <w:t>气口应引至下风位置。试验尾气应进行无害化处理。</w:t>
      </w:r>
      <w:r>
        <w:rPr>
          <w:rFonts w:hint="eastAsia"/>
        </w:rPr>
        <w:t>在进行其他电气试验时，也应参照气体化学试验的环境和防护要求开展相应工作。</w:t>
      </w:r>
    </w:p>
    <w:p w:rsidR="00AA048E" w:rsidRDefault="00665ED4">
      <w:pPr>
        <w:outlineLvl w:val="2"/>
        <w:rPr>
          <w:rFonts w:ascii="宋体" w:hAnsi="宋体" w:cs="宋体"/>
        </w:rPr>
      </w:pPr>
      <w:r>
        <w:rPr>
          <w:rFonts w:ascii="黑体" w:eastAsia="黑体" w:hAnsi="黑体" w:hint="eastAsia"/>
        </w:rPr>
        <w:t>4</w:t>
      </w:r>
      <w:r>
        <w:rPr>
          <w:rFonts w:ascii="黑体" w:eastAsia="黑体" w:hAnsi="黑体" w:hint="eastAsia"/>
        </w:rPr>
        <w:t>.</w:t>
      </w:r>
      <w:r>
        <w:rPr>
          <w:rFonts w:ascii="黑体" w:eastAsia="黑体" w:hAnsi="黑体" w:hint="eastAsia"/>
        </w:rPr>
        <w:t>8</w:t>
      </w:r>
      <w:r>
        <w:rPr>
          <w:rFonts w:ascii="黑体" w:eastAsia="黑体" w:hAnsi="黑体" w:hint="eastAsia"/>
        </w:rPr>
        <w:t xml:space="preserve"> </w:t>
      </w:r>
      <w:r>
        <w:rPr>
          <w:rFonts w:ascii="黑体" w:eastAsia="黑体" w:hAnsi="黑体" w:hint="eastAsia"/>
        </w:rPr>
        <w:t>处理紧急事故时的安全防护</w:t>
      </w:r>
    </w:p>
    <w:p w:rsidR="00AA048E" w:rsidRDefault="00665ED4">
      <w:pPr>
        <w:rPr>
          <w:rFonts w:ascii="宋体" w:hAnsi="宋体" w:cs="宋体"/>
        </w:rPr>
      </w:pPr>
      <w:r>
        <w:rPr>
          <w:rFonts w:ascii="黑体" w:eastAsia="黑体" w:hAnsi="黑体" w:hint="eastAsia"/>
        </w:rPr>
        <w:t>4</w:t>
      </w:r>
      <w:r>
        <w:rPr>
          <w:rFonts w:ascii="黑体" w:eastAsia="黑体" w:hAnsi="黑体" w:hint="eastAsia"/>
        </w:rPr>
        <w:t>.</w:t>
      </w:r>
      <w:r>
        <w:rPr>
          <w:rFonts w:ascii="黑体" w:eastAsia="黑体" w:hAnsi="黑体" w:hint="eastAsia"/>
        </w:rPr>
        <w:t>8</w:t>
      </w:r>
      <w:r>
        <w:rPr>
          <w:rFonts w:ascii="黑体" w:eastAsia="黑体" w:hAnsi="黑体" w:hint="eastAsia"/>
        </w:rPr>
        <w:t xml:space="preserve">.1 </w:t>
      </w:r>
      <w:r>
        <w:rPr>
          <w:rFonts w:ascii="宋体" w:hAnsi="宋体" w:cs="宋体" w:hint="eastAsia"/>
        </w:rPr>
        <w:t>当防爆膜破裂及其他原因造成大量气体泄漏时，应停电处理，启动紧急预案，并采取相应的紧急防护措施。</w:t>
      </w:r>
    </w:p>
    <w:p w:rsidR="00AA048E" w:rsidRDefault="00665ED4">
      <w:pPr>
        <w:rPr>
          <w:rFonts w:ascii="宋体" w:hAnsi="宋体" w:cs="宋体"/>
        </w:rPr>
      </w:pPr>
      <w:r>
        <w:rPr>
          <w:rFonts w:ascii="黑体" w:eastAsia="黑体" w:hAnsi="黑体" w:hint="eastAsia"/>
        </w:rPr>
        <w:t>4</w:t>
      </w:r>
      <w:r>
        <w:rPr>
          <w:rFonts w:ascii="黑体" w:eastAsia="黑体" w:hAnsi="黑体" w:hint="eastAsia"/>
        </w:rPr>
        <w:t>.</w:t>
      </w:r>
      <w:r>
        <w:rPr>
          <w:rFonts w:ascii="黑体" w:eastAsia="黑体" w:hAnsi="黑体" w:hint="eastAsia"/>
        </w:rPr>
        <w:t>8</w:t>
      </w:r>
      <w:r>
        <w:rPr>
          <w:rFonts w:ascii="黑体" w:eastAsia="黑体" w:hAnsi="黑体" w:hint="eastAsia"/>
        </w:rPr>
        <w:t xml:space="preserve">.2 </w:t>
      </w:r>
      <w:r>
        <w:rPr>
          <w:rFonts w:ascii="宋体" w:hAnsi="宋体" w:cs="宋体" w:hint="eastAsia"/>
        </w:rPr>
        <w:t>室内紧急事故发生后，应立即开启全部通风系统，工作人员应根据事故情况，穿戴好全套防护用品</w:t>
      </w:r>
      <w:r>
        <w:rPr>
          <w:rFonts w:ascii="宋体" w:hAnsi="宋体" w:cs="宋体" w:hint="eastAsia"/>
        </w:rPr>
        <w:t>后</w:t>
      </w:r>
      <w:r>
        <w:rPr>
          <w:rFonts w:ascii="宋体" w:hAnsi="宋体" w:cs="宋体" w:hint="eastAsia"/>
        </w:rPr>
        <w:t>，</w:t>
      </w:r>
      <w:r>
        <w:rPr>
          <w:rFonts w:ascii="宋体" w:hAnsi="宋体" w:cs="宋体" w:hint="eastAsia"/>
        </w:rPr>
        <w:t>再</w:t>
      </w:r>
      <w:r>
        <w:rPr>
          <w:rFonts w:ascii="宋体" w:hAnsi="宋体" w:cs="宋体" w:hint="eastAsia"/>
        </w:rPr>
        <w:t>进入现场进行处理。</w:t>
      </w:r>
    </w:p>
    <w:p w:rsidR="00AA048E" w:rsidRDefault="00665ED4">
      <w:pPr>
        <w:rPr>
          <w:rFonts w:ascii="宋体" w:hAnsi="宋体" w:cs="宋体"/>
        </w:rPr>
      </w:pPr>
      <w:r>
        <w:rPr>
          <w:rFonts w:ascii="黑体" w:eastAsia="黑体" w:hAnsi="黑体" w:hint="eastAsia"/>
        </w:rPr>
        <w:t>4</w:t>
      </w:r>
      <w:r>
        <w:rPr>
          <w:rFonts w:ascii="黑体" w:eastAsia="黑体" w:hAnsi="黑体" w:hint="eastAsia"/>
        </w:rPr>
        <w:t>.</w:t>
      </w:r>
      <w:r>
        <w:rPr>
          <w:rFonts w:ascii="黑体" w:eastAsia="黑体" w:hAnsi="黑体" w:hint="eastAsia"/>
        </w:rPr>
        <w:t>8</w:t>
      </w:r>
      <w:r>
        <w:rPr>
          <w:rFonts w:ascii="黑体" w:eastAsia="黑体" w:hAnsi="黑体" w:hint="eastAsia"/>
        </w:rPr>
        <w:t xml:space="preserve">.3 </w:t>
      </w:r>
      <w:r>
        <w:rPr>
          <w:rFonts w:ascii="宋体" w:hAnsi="宋体" w:cs="宋体" w:hint="eastAsia"/>
        </w:rPr>
        <w:t>工作人员用吸尘器或毛刷将防爆膜破裂喷出的粉末清除，并用汽油或丙酮擦洗干净。</w:t>
      </w:r>
    </w:p>
    <w:p w:rsidR="00AA048E" w:rsidRDefault="00665ED4">
      <w:pPr>
        <w:rPr>
          <w:rFonts w:ascii="宋体" w:hAnsi="宋体" w:cs="宋体"/>
        </w:rPr>
      </w:pPr>
      <w:r>
        <w:rPr>
          <w:rFonts w:ascii="黑体" w:eastAsia="黑体" w:hAnsi="黑体" w:hint="eastAsia"/>
        </w:rPr>
        <w:t>4</w:t>
      </w:r>
      <w:r>
        <w:rPr>
          <w:rFonts w:ascii="黑体" w:eastAsia="黑体" w:hAnsi="黑体" w:hint="eastAsia"/>
        </w:rPr>
        <w:t>.</w:t>
      </w:r>
      <w:r>
        <w:rPr>
          <w:rFonts w:ascii="黑体" w:eastAsia="黑体" w:hAnsi="黑体" w:hint="eastAsia"/>
        </w:rPr>
        <w:t>8</w:t>
      </w:r>
      <w:r>
        <w:rPr>
          <w:rFonts w:ascii="黑体" w:eastAsia="黑体" w:hAnsi="黑体" w:hint="eastAsia"/>
        </w:rPr>
        <w:t xml:space="preserve">.4 </w:t>
      </w:r>
      <w:r>
        <w:rPr>
          <w:rFonts w:ascii="宋体" w:hAnsi="宋体" w:cs="宋体" w:hint="eastAsia"/>
        </w:rPr>
        <w:t>事故处理后，应将所有防护用品清洗干净。</w:t>
      </w:r>
    </w:p>
    <w:p w:rsidR="00AA048E" w:rsidRDefault="00665ED4">
      <w:pPr>
        <w:outlineLvl w:val="2"/>
        <w:rPr>
          <w:rFonts w:ascii="黑体" w:eastAsia="黑体" w:hAnsi="黑体"/>
        </w:rPr>
      </w:pPr>
      <w:r>
        <w:rPr>
          <w:rFonts w:ascii="黑体" w:eastAsia="黑体" w:hAnsi="黑体" w:hint="eastAsia"/>
        </w:rPr>
        <w:t xml:space="preserve">4.9 </w:t>
      </w:r>
      <w:r>
        <w:rPr>
          <w:rFonts w:ascii="黑体" w:eastAsia="黑体" w:hAnsi="黑体" w:hint="eastAsia"/>
        </w:rPr>
        <w:t>公共场景下的安全防护</w:t>
      </w:r>
    </w:p>
    <w:p w:rsidR="00AA048E" w:rsidRDefault="00665ED4">
      <w:pPr>
        <w:rPr>
          <w:rFonts w:ascii="宋体" w:hAnsi="宋体" w:cs="宋体"/>
        </w:rPr>
      </w:pPr>
      <w:r>
        <w:rPr>
          <w:rFonts w:hint="eastAsia"/>
        </w:rPr>
        <w:lastRenderedPageBreak/>
        <w:t xml:space="preserve">    </w:t>
      </w:r>
      <w:r>
        <w:rPr>
          <w:rFonts w:hint="eastAsia"/>
        </w:rPr>
        <w:t>在易于暴露在公众可接触范围内的</w:t>
      </w:r>
      <w:proofErr w:type="gramStart"/>
      <w:r>
        <w:rPr>
          <w:rFonts w:hint="eastAsia"/>
        </w:rPr>
        <w:t>充全氟异</w:t>
      </w:r>
      <w:proofErr w:type="gramEnd"/>
      <w:r>
        <w:rPr>
          <w:rFonts w:hint="eastAsia"/>
        </w:rPr>
        <w:t>丁腈气体绝缘电气设备，如专用配电房、户外配电箱、柱上负荷开关等公共应用场景下，应注意采取必要的安全防护措施。建议在上述公共应用场景显著位置标注“危险气体，注意防护”等类似警示牌，并设置</w:t>
      </w:r>
      <w:r>
        <w:rPr>
          <w:rFonts w:hint="eastAsia"/>
        </w:rPr>
        <w:t>应急处置卡，并按照</w:t>
      </w:r>
      <w:r>
        <w:rPr>
          <w:rFonts w:hint="eastAsia"/>
        </w:rPr>
        <w:t>5.11.2</w:t>
      </w:r>
      <w:r>
        <w:rPr>
          <w:rFonts w:hint="eastAsia"/>
        </w:rPr>
        <w:t>节中的要求列明发生气体泄漏后的处置措施。</w:t>
      </w:r>
    </w:p>
    <w:p w:rsidR="00AA048E" w:rsidRDefault="00665ED4">
      <w:pPr>
        <w:outlineLvl w:val="2"/>
        <w:rPr>
          <w:rFonts w:ascii="宋体" w:hAnsi="宋体" w:cs="宋体"/>
        </w:rPr>
      </w:pPr>
      <w:r>
        <w:rPr>
          <w:rFonts w:ascii="黑体" w:eastAsia="黑体" w:hAnsi="黑体" w:hint="eastAsia"/>
        </w:rPr>
        <w:t>4</w:t>
      </w:r>
      <w:r>
        <w:rPr>
          <w:rFonts w:ascii="黑体" w:eastAsia="黑体" w:hAnsi="黑体" w:hint="eastAsia"/>
        </w:rPr>
        <w:t>.</w:t>
      </w:r>
      <w:r>
        <w:rPr>
          <w:rFonts w:ascii="黑体" w:eastAsia="黑体" w:hAnsi="黑体" w:hint="eastAsia"/>
        </w:rPr>
        <w:t>10</w:t>
      </w:r>
      <w:r>
        <w:rPr>
          <w:rFonts w:ascii="黑体" w:eastAsia="黑体" w:hAnsi="黑体" w:hint="eastAsia"/>
        </w:rPr>
        <w:t xml:space="preserve"> </w:t>
      </w:r>
      <w:r>
        <w:rPr>
          <w:rFonts w:ascii="黑体" w:eastAsia="黑体" w:hAnsi="黑体" w:hint="eastAsia"/>
        </w:rPr>
        <w:t>接触气体产生不良反应</w:t>
      </w:r>
      <w:r>
        <w:rPr>
          <w:rFonts w:ascii="黑体" w:eastAsia="黑体" w:hAnsi="黑体" w:hint="eastAsia"/>
        </w:rPr>
        <w:t>后的处理措施</w:t>
      </w:r>
    </w:p>
    <w:p w:rsidR="00AA048E" w:rsidRDefault="00665ED4">
      <w:pPr>
        <w:rPr>
          <w:rFonts w:ascii="宋体" w:hAnsi="宋体" w:cs="宋体"/>
        </w:rPr>
      </w:pPr>
      <w:r>
        <w:rPr>
          <w:rFonts w:ascii="黑体" w:eastAsia="黑体" w:hAnsi="黑体" w:hint="eastAsia"/>
        </w:rPr>
        <w:t>4</w:t>
      </w:r>
      <w:r>
        <w:rPr>
          <w:rFonts w:ascii="黑体" w:eastAsia="黑体" w:hAnsi="黑体" w:hint="eastAsia"/>
        </w:rPr>
        <w:t>.</w:t>
      </w:r>
      <w:r>
        <w:rPr>
          <w:rFonts w:ascii="黑体" w:eastAsia="黑体" w:hAnsi="黑体" w:hint="eastAsia"/>
        </w:rPr>
        <w:t>10</w:t>
      </w:r>
      <w:r>
        <w:rPr>
          <w:rFonts w:ascii="黑体" w:eastAsia="黑体" w:hAnsi="黑体" w:hint="eastAsia"/>
        </w:rPr>
        <w:t xml:space="preserve">.1 </w:t>
      </w:r>
      <w:proofErr w:type="gramStart"/>
      <w:r>
        <w:rPr>
          <w:rFonts w:ascii="宋体" w:eastAsia="黑体" w:hAnsi="宋体" w:cs="宋体" w:hint="eastAsia"/>
        </w:rPr>
        <w:t>全氟异</w:t>
      </w:r>
      <w:proofErr w:type="gramEnd"/>
      <w:r>
        <w:rPr>
          <w:rFonts w:ascii="宋体" w:eastAsia="黑体" w:hAnsi="宋体" w:cs="宋体" w:hint="eastAsia"/>
        </w:rPr>
        <w:t>丁腈</w:t>
      </w:r>
      <w:r>
        <w:rPr>
          <w:rFonts w:ascii="宋体" w:hAnsi="宋体" w:cs="宋体" w:hint="eastAsia"/>
        </w:rPr>
        <w:t>气体中存在</w:t>
      </w:r>
      <w:proofErr w:type="gramStart"/>
      <w:r>
        <w:rPr>
          <w:rFonts w:ascii="宋体" w:hAnsi="宋体" w:cs="宋体" w:hint="eastAsia"/>
        </w:rPr>
        <w:t>的</w:t>
      </w:r>
      <w:r>
        <w:rPr>
          <w:rFonts w:ascii="宋体" w:hAnsi="宋体" w:cs="宋体" w:hint="eastAsia"/>
        </w:rPr>
        <w:t>六氟丙烯</w:t>
      </w:r>
      <w:proofErr w:type="gramEnd"/>
      <w:r>
        <w:rPr>
          <w:rFonts w:ascii="宋体" w:hAnsi="宋体" w:cs="宋体" w:hint="eastAsia"/>
        </w:rPr>
        <w:t>、</w:t>
      </w:r>
      <w:proofErr w:type="gramStart"/>
      <w:r>
        <w:rPr>
          <w:rFonts w:ascii="宋体" w:hAnsi="宋体" w:cs="宋体" w:hint="eastAsia"/>
        </w:rPr>
        <w:t>七氟丙烷</w:t>
      </w:r>
      <w:proofErr w:type="gramEnd"/>
      <w:r>
        <w:rPr>
          <w:rFonts w:ascii="宋体" w:hAnsi="宋体" w:cs="宋体" w:hint="eastAsia"/>
        </w:rPr>
        <w:t>、</w:t>
      </w:r>
      <w:proofErr w:type="gramStart"/>
      <w:r>
        <w:rPr>
          <w:rFonts w:ascii="宋体" w:hAnsi="宋体" w:cs="宋体" w:hint="eastAsia"/>
        </w:rPr>
        <w:t>六氟乙烷</w:t>
      </w:r>
      <w:proofErr w:type="gramEnd"/>
      <w:r>
        <w:rPr>
          <w:rFonts w:ascii="宋体" w:hAnsi="宋体" w:cs="宋体" w:hint="eastAsia"/>
        </w:rPr>
        <w:t>、四氟化碳、氨气、甲醇、氧化亚氮、</w:t>
      </w:r>
      <w:proofErr w:type="gramStart"/>
      <w:r>
        <w:rPr>
          <w:rFonts w:ascii="宋体" w:hAnsi="宋体" w:cs="宋体" w:hint="eastAsia"/>
        </w:rPr>
        <w:t>八氟丙烷</w:t>
      </w:r>
      <w:proofErr w:type="gramEnd"/>
      <w:r>
        <w:rPr>
          <w:rFonts w:ascii="宋体" w:hAnsi="宋体" w:cs="宋体" w:hint="eastAsia"/>
        </w:rPr>
        <w:t>和吡啶等</w:t>
      </w:r>
      <w:r>
        <w:rPr>
          <w:rFonts w:ascii="宋体" w:hAnsi="宋体" w:cs="宋体" w:hint="eastAsia"/>
        </w:rPr>
        <w:t>杂质和电气设备内产生的粉尘，对人体呼吸系统及粘膜等有一定的危害，</w:t>
      </w:r>
      <w:r>
        <w:rPr>
          <w:rFonts w:ascii="宋体" w:hAnsi="宋体" w:cs="宋体" w:hint="eastAsia"/>
        </w:rPr>
        <w:t>可能</w:t>
      </w:r>
      <w:r>
        <w:rPr>
          <w:rFonts w:ascii="宋体" w:hAnsi="宋体" w:cs="宋体" w:hint="eastAsia"/>
        </w:rPr>
        <w:t>出现头晕、恶心、胸闷等</w:t>
      </w:r>
      <w:r>
        <w:rPr>
          <w:rFonts w:ascii="宋体" w:hAnsi="宋体" w:cs="宋体" w:hint="eastAsia"/>
        </w:rPr>
        <w:t>不良反应</w:t>
      </w:r>
      <w:r>
        <w:rPr>
          <w:rFonts w:ascii="宋体" w:hAnsi="宋体" w:cs="宋体" w:hint="eastAsia"/>
        </w:rPr>
        <w:t>。</w:t>
      </w:r>
      <w:r>
        <w:rPr>
          <w:rFonts w:ascii="宋体" w:hAnsi="宋体" w:cs="宋体" w:hint="eastAsia"/>
        </w:rPr>
        <w:t>相关人员</w:t>
      </w:r>
      <w:r>
        <w:rPr>
          <w:rFonts w:ascii="宋体" w:hAnsi="宋体" w:cs="宋体" w:hint="eastAsia"/>
        </w:rPr>
        <w:t>出现</w:t>
      </w:r>
      <w:r>
        <w:rPr>
          <w:rFonts w:ascii="宋体" w:hAnsi="宋体" w:cs="宋体" w:hint="eastAsia"/>
        </w:rPr>
        <w:t>不适症状</w:t>
      </w:r>
      <w:r>
        <w:rPr>
          <w:rFonts w:ascii="宋体" w:hAnsi="宋体" w:cs="宋体" w:hint="eastAsia"/>
        </w:rPr>
        <w:t>时，应迅速将</w:t>
      </w:r>
      <w:r>
        <w:rPr>
          <w:rFonts w:ascii="宋体" w:hAnsi="宋体" w:cs="宋体" w:hint="eastAsia"/>
        </w:rPr>
        <w:t>其</w:t>
      </w:r>
      <w:r>
        <w:rPr>
          <w:rFonts w:ascii="宋体" w:hAnsi="宋体" w:cs="宋体" w:hint="eastAsia"/>
        </w:rPr>
        <w:t>移至空气新鲜处，</w:t>
      </w:r>
      <w:r>
        <w:rPr>
          <w:rFonts w:ascii="宋体" w:hAnsi="宋体" w:cs="宋体" w:hint="eastAsia"/>
        </w:rPr>
        <w:t>如不适症状加剧，应及时就医。</w:t>
      </w:r>
    </w:p>
    <w:p w:rsidR="00AA048E" w:rsidRDefault="00665ED4">
      <w:pPr>
        <w:rPr>
          <w:rFonts w:ascii="宋体" w:hAnsi="宋体" w:cs="宋体"/>
        </w:rPr>
      </w:pPr>
      <w:r>
        <w:rPr>
          <w:rFonts w:ascii="黑体" w:eastAsia="黑体" w:hAnsi="黑体" w:hint="eastAsia"/>
        </w:rPr>
        <w:t>4</w:t>
      </w:r>
      <w:r>
        <w:rPr>
          <w:rFonts w:ascii="黑体" w:eastAsia="黑体" w:hAnsi="黑体" w:hint="eastAsia"/>
        </w:rPr>
        <w:t>.</w:t>
      </w:r>
      <w:r>
        <w:rPr>
          <w:rFonts w:ascii="黑体" w:eastAsia="黑体" w:hAnsi="黑体" w:hint="eastAsia"/>
        </w:rPr>
        <w:t>10</w:t>
      </w:r>
      <w:r>
        <w:rPr>
          <w:rFonts w:ascii="黑体" w:eastAsia="黑体" w:hAnsi="黑体" w:hint="eastAsia"/>
        </w:rPr>
        <w:t xml:space="preserve">.2 </w:t>
      </w:r>
      <w:r>
        <w:rPr>
          <w:rFonts w:ascii="宋体" w:hAnsi="宋体" w:cs="宋体" w:hint="eastAsia"/>
        </w:rPr>
        <w:t>联系有关医疗单位，制订</w:t>
      </w:r>
      <w:r>
        <w:rPr>
          <w:rFonts w:ascii="宋体" w:hAnsi="宋体" w:cs="宋体" w:hint="eastAsia"/>
        </w:rPr>
        <w:t>接触气体产生不良反应</w:t>
      </w:r>
      <w:r>
        <w:rPr>
          <w:rFonts w:ascii="宋体" w:hAnsi="宋体" w:cs="宋体" w:hint="eastAsia"/>
        </w:rPr>
        <w:t>的处理预案，并配备必要的药品。</w:t>
      </w:r>
    </w:p>
    <w:p w:rsidR="00AA048E" w:rsidRDefault="00665ED4">
      <w:pPr>
        <w:outlineLvl w:val="2"/>
        <w:rPr>
          <w:rFonts w:ascii="黑体" w:eastAsia="黑体" w:hAnsi="黑体"/>
        </w:rPr>
      </w:pPr>
      <w:r>
        <w:rPr>
          <w:rFonts w:ascii="黑体" w:eastAsia="黑体" w:hAnsi="黑体" w:hint="eastAsia"/>
        </w:rPr>
        <w:t xml:space="preserve">4.11 </w:t>
      </w:r>
      <w:r>
        <w:rPr>
          <w:rFonts w:ascii="黑体" w:eastAsia="黑体" w:hAnsi="黑体" w:hint="eastAsia"/>
        </w:rPr>
        <w:t>通用应急措施</w:t>
      </w:r>
    </w:p>
    <w:p w:rsidR="00AA048E" w:rsidRDefault="00665ED4">
      <w:pPr>
        <w:rPr>
          <w:rFonts w:ascii="宋体" w:hAnsi="宋体" w:cs="宋体"/>
        </w:rPr>
      </w:pPr>
      <w:r>
        <w:rPr>
          <w:rFonts w:ascii="黑体" w:eastAsia="黑体" w:hAnsi="黑体" w:hint="eastAsia"/>
        </w:rPr>
        <w:t xml:space="preserve">4.11.1 </w:t>
      </w:r>
      <w:r>
        <w:rPr>
          <w:rFonts w:ascii="宋体" w:hAnsi="宋体" w:cs="宋体" w:hint="eastAsia"/>
        </w:rPr>
        <w:t>消防措施：</w:t>
      </w:r>
      <w:proofErr w:type="gramStart"/>
      <w:r>
        <w:rPr>
          <w:rFonts w:ascii="宋体" w:hAnsi="宋体" w:cs="宋体" w:hint="eastAsia"/>
        </w:rPr>
        <w:t>全氟异</w:t>
      </w:r>
      <w:proofErr w:type="gramEnd"/>
      <w:r>
        <w:rPr>
          <w:rFonts w:ascii="宋体" w:hAnsi="宋体" w:cs="宋体" w:hint="eastAsia"/>
        </w:rPr>
        <w:t>丁腈气体不会燃烧，如果周围环境中着火，应使用适当的灭火剂。当消防条件恶劣，气体可能发生过热分解时，消防作业人员应穿好全套防护服，包括头盔，自给式、正压式或压力呼吸器，防火服和防火裤，手臂、腰部及腿部的绑带，面罩以及保护头部其他可能暴露在外部位的防护罩。</w:t>
      </w:r>
    </w:p>
    <w:p w:rsidR="00AA048E" w:rsidRDefault="00665ED4">
      <w:pPr>
        <w:autoSpaceDE w:val="0"/>
        <w:autoSpaceDN w:val="0"/>
        <w:adjustRightInd w:val="0"/>
        <w:jc w:val="left"/>
        <w:rPr>
          <w:rFonts w:ascii="宋体" w:hAnsi="宋体" w:cs="宋体"/>
        </w:rPr>
      </w:pPr>
      <w:r>
        <w:rPr>
          <w:rFonts w:ascii="黑体" w:eastAsia="黑体" w:hAnsi="黑体" w:hint="eastAsia"/>
        </w:rPr>
        <w:t xml:space="preserve">4.11.2 </w:t>
      </w:r>
      <w:r>
        <w:rPr>
          <w:rFonts w:ascii="宋体" w:hAnsi="宋体" w:cs="宋体" w:hint="eastAsia"/>
        </w:rPr>
        <w:t>气体泄漏后应急措施：发现气体泄漏后，应立即撤离现场，疏散受影响的区域。采用新鲜空气对场所进行通风处理。如果存在大量气体溢出，或在密闭空间中溢出，应采用机械通风措施驱散和排放蒸汽。应提供呼吸保护，以便于</w:t>
      </w:r>
      <w:r>
        <w:rPr>
          <w:rFonts w:ascii="宋体" w:hAnsi="宋体" w:cs="宋体" w:hint="eastAsia"/>
        </w:rPr>
        <w:t>清理较大的泄漏或溢出物。另外，应在确保安全的前提下尽快关闭储存气体的容器，依照</w:t>
      </w:r>
      <w:r>
        <w:rPr>
          <w:rFonts w:ascii="宋体" w:hAnsi="宋体" w:cs="宋体" w:hint="eastAsia"/>
        </w:rPr>
        <w:t>GB/T 5099</w:t>
      </w:r>
      <w:r>
        <w:rPr>
          <w:rFonts w:ascii="宋体" w:hAnsi="宋体" w:cs="宋体" w:hint="eastAsia"/>
        </w:rPr>
        <w:t>要求处理钢瓶。</w:t>
      </w:r>
    </w:p>
    <w:p w:rsidR="00AA048E" w:rsidRDefault="00665ED4">
      <w:pPr>
        <w:autoSpaceDE w:val="0"/>
        <w:autoSpaceDN w:val="0"/>
        <w:adjustRightInd w:val="0"/>
        <w:jc w:val="left"/>
        <w:rPr>
          <w:rFonts w:ascii="宋体" w:hAnsi="宋体" w:cs="宋体"/>
        </w:rPr>
      </w:pPr>
      <w:r>
        <w:rPr>
          <w:rFonts w:ascii="黑体" w:eastAsia="黑体" w:hAnsi="黑体" w:hint="eastAsia"/>
        </w:rPr>
        <w:t xml:space="preserve">4.11.3 </w:t>
      </w:r>
      <w:r>
        <w:rPr>
          <w:rFonts w:ascii="宋体" w:hAnsi="宋体" w:cs="宋体" w:hint="eastAsia"/>
        </w:rPr>
        <w:t>急救措施：人员一旦</w:t>
      </w:r>
      <w:proofErr w:type="gramStart"/>
      <w:r>
        <w:rPr>
          <w:rFonts w:ascii="宋体" w:hAnsi="宋体" w:cs="宋体" w:hint="eastAsia"/>
        </w:rPr>
        <w:t>吸入全氟异</w:t>
      </w:r>
      <w:proofErr w:type="gramEnd"/>
      <w:r>
        <w:rPr>
          <w:rFonts w:ascii="宋体" w:hAnsi="宋体" w:cs="宋体" w:hint="eastAsia"/>
        </w:rPr>
        <w:t>丁腈气体，应将其转移到空气新鲜处，如果感觉不适，需要就医；如果皮肤接触到液化气体导致冻伤，应用温水使受冻部位复温，不得搓擦冻伤处，建议就医；如果眼睛接触到气体，应立即用大量水冲洗。如带隐形眼镜并可方便地取出，则应取出隐形眼镜，继续冲洗，建议就医。</w:t>
      </w:r>
    </w:p>
    <w:p w:rsidR="00AA048E" w:rsidRDefault="00665ED4">
      <w:pPr>
        <w:pStyle w:val="ac"/>
        <w:spacing w:beforeLines="0" w:before="0" w:afterLines="0" w:after="0"/>
        <w:rPr>
          <w:rFonts w:hAnsi="黑体" w:cs="黑体"/>
        </w:rPr>
      </w:pPr>
      <w:bookmarkStart w:id="171" w:name="_Toc31076"/>
      <w:bookmarkStart w:id="172" w:name="_Toc20561"/>
      <w:r>
        <w:rPr>
          <w:rFonts w:hAnsi="黑体" w:cs="黑体" w:hint="eastAsia"/>
        </w:rPr>
        <w:t>5</w:t>
      </w:r>
      <w:r>
        <w:rPr>
          <w:rFonts w:hAnsi="黑体" w:cs="黑体" w:hint="eastAsia"/>
        </w:rPr>
        <w:t xml:space="preserve"> </w:t>
      </w:r>
      <w:bookmarkEnd w:id="171"/>
      <w:r>
        <w:rPr>
          <w:rFonts w:hAnsi="黑体" w:cs="黑体" w:hint="eastAsia"/>
        </w:rPr>
        <w:t>气体使用管理</w:t>
      </w:r>
      <w:r>
        <w:rPr>
          <w:rFonts w:hAnsi="黑体" w:cs="黑体" w:hint="eastAsia"/>
        </w:rPr>
        <w:t>与劳动保健</w:t>
      </w:r>
      <w:bookmarkEnd w:id="172"/>
    </w:p>
    <w:p w:rsidR="00AA048E" w:rsidRDefault="00665ED4">
      <w:pPr>
        <w:pStyle w:val="yq2"/>
        <w:numPr>
          <w:ilvl w:val="0"/>
          <w:numId w:val="0"/>
        </w:numPr>
        <w:spacing w:line="240" w:lineRule="auto"/>
        <w:outlineLvl w:val="2"/>
      </w:pPr>
      <w:bookmarkStart w:id="173" w:name="_Toc26928"/>
      <w:bookmarkStart w:id="174" w:name="_Toc22255"/>
      <w:bookmarkStart w:id="175" w:name="_Toc21217"/>
      <w:bookmarkStart w:id="176" w:name="_Toc17548"/>
      <w:bookmarkStart w:id="177" w:name="_Toc5460"/>
      <w:bookmarkStart w:id="178" w:name="_Toc24273784"/>
      <w:bookmarkStart w:id="179" w:name="_Toc10550"/>
      <w:bookmarkStart w:id="180" w:name="_Toc28497"/>
      <w:bookmarkStart w:id="181" w:name="_Toc26343"/>
      <w:r>
        <w:rPr>
          <w:rFonts w:ascii="黑体" w:eastAsia="黑体" w:hAnsi="黑体" w:cs="黑体" w:hint="eastAsia"/>
        </w:rPr>
        <w:t>5</w:t>
      </w:r>
      <w:r>
        <w:rPr>
          <w:rFonts w:ascii="黑体" w:eastAsia="黑体" w:hAnsi="黑体" w:cs="黑体" w:hint="eastAsia"/>
        </w:rPr>
        <w:t>.1</w:t>
      </w:r>
      <w:r>
        <w:rPr>
          <w:rFonts w:hint="eastAsia"/>
        </w:rPr>
        <w:t xml:space="preserve"> </w:t>
      </w:r>
      <w:proofErr w:type="gramStart"/>
      <w:r>
        <w:rPr>
          <w:rFonts w:hint="eastAsia"/>
        </w:rPr>
        <w:t>全氟异</w:t>
      </w:r>
      <w:proofErr w:type="gramEnd"/>
      <w:r>
        <w:rPr>
          <w:rFonts w:hint="eastAsia"/>
        </w:rPr>
        <w:t>丁腈</w:t>
      </w:r>
      <w:r>
        <w:rPr>
          <w:rFonts w:hint="eastAsia"/>
        </w:rPr>
        <w:t>新气在验收过程中，应采取必要的安全防护措施。</w:t>
      </w:r>
      <w:bookmarkEnd w:id="173"/>
      <w:bookmarkEnd w:id="174"/>
      <w:bookmarkEnd w:id="175"/>
      <w:bookmarkEnd w:id="176"/>
      <w:bookmarkEnd w:id="177"/>
    </w:p>
    <w:p w:rsidR="00AA048E" w:rsidRDefault="00665ED4">
      <w:pPr>
        <w:pStyle w:val="yq2"/>
        <w:numPr>
          <w:ilvl w:val="0"/>
          <w:numId w:val="0"/>
        </w:numPr>
        <w:outlineLvl w:val="2"/>
      </w:pPr>
      <w:bookmarkStart w:id="182" w:name="_Toc31804"/>
      <w:bookmarkStart w:id="183" w:name="_Toc28111"/>
      <w:bookmarkStart w:id="184" w:name="_Toc3248"/>
      <w:bookmarkStart w:id="185" w:name="_Toc27135"/>
      <w:bookmarkStart w:id="186" w:name="_Toc31619"/>
      <w:r>
        <w:rPr>
          <w:rFonts w:ascii="黑体" w:eastAsia="黑体" w:hAnsi="黑体" w:cs="黑体" w:hint="eastAsia"/>
        </w:rPr>
        <w:t>5</w:t>
      </w:r>
      <w:r>
        <w:rPr>
          <w:rFonts w:ascii="黑体" w:eastAsia="黑体" w:hAnsi="黑体" w:cs="黑体" w:hint="eastAsia"/>
        </w:rPr>
        <w:t xml:space="preserve">.2 </w:t>
      </w:r>
      <w:proofErr w:type="gramStart"/>
      <w:r>
        <w:rPr>
          <w:rFonts w:hint="eastAsia"/>
        </w:rPr>
        <w:t>储存</w:t>
      </w:r>
      <w:r>
        <w:rPr>
          <w:rFonts w:hint="eastAsia"/>
        </w:rPr>
        <w:t>全氟异</w:t>
      </w:r>
      <w:proofErr w:type="gramEnd"/>
      <w:r>
        <w:rPr>
          <w:rFonts w:hint="eastAsia"/>
        </w:rPr>
        <w:t>丁腈</w:t>
      </w:r>
      <w:r>
        <w:rPr>
          <w:rFonts w:hint="eastAsia"/>
        </w:rPr>
        <w:t>气瓶的地方应阴凉、干燥、通风良好。</w:t>
      </w:r>
      <w:bookmarkEnd w:id="182"/>
      <w:bookmarkEnd w:id="183"/>
      <w:bookmarkEnd w:id="184"/>
      <w:bookmarkEnd w:id="185"/>
      <w:bookmarkEnd w:id="186"/>
    </w:p>
    <w:p w:rsidR="00AA048E" w:rsidRDefault="00665ED4">
      <w:pPr>
        <w:pStyle w:val="yq2"/>
        <w:numPr>
          <w:ilvl w:val="1"/>
          <w:numId w:val="0"/>
        </w:numPr>
        <w:outlineLvl w:val="2"/>
      </w:pPr>
      <w:bookmarkStart w:id="187" w:name="_Toc31678"/>
      <w:bookmarkStart w:id="188" w:name="_Toc7031"/>
      <w:bookmarkStart w:id="189" w:name="_Toc26093"/>
      <w:bookmarkStart w:id="190" w:name="_Toc11478"/>
      <w:bookmarkStart w:id="191" w:name="_Toc5699"/>
      <w:r>
        <w:rPr>
          <w:rFonts w:ascii="黑体" w:eastAsia="黑体" w:hAnsi="黑体" w:cs="黑体" w:hint="eastAsia"/>
        </w:rPr>
        <w:t>5</w:t>
      </w:r>
      <w:r>
        <w:rPr>
          <w:rFonts w:ascii="黑体" w:eastAsia="黑体" w:hAnsi="黑体" w:cs="黑体" w:hint="eastAsia"/>
        </w:rPr>
        <w:t xml:space="preserve">.3 </w:t>
      </w:r>
      <w:proofErr w:type="gramStart"/>
      <w:r>
        <w:rPr>
          <w:rFonts w:hint="eastAsia"/>
        </w:rPr>
        <w:t>全氟异</w:t>
      </w:r>
      <w:proofErr w:type="gramEnd"/>
      <w:r>
        <w:rPr>
          <w:rFonts w:hint="eastAsia"/>
        </w:rPr>
        <w:t>丁腈</w:t>
      </w:r>
      <w:r>
        <w:rPr>
          <w:rFonts w:hint="eastAsia"/>
        </w:rPr>
        <w:t>气瓶使用时应有防晒、防潮措施，不得靠近热源和有油污的地方，不得有水分和油污粘在控制阀内。</w:t>
      </w:r>
      <w:bookmarkEnd w:id="187"/>
      <w:bookmarkEnd w:id="188"/>
      <w:bookmarkEnd w:id="189"/>
      <w:bookmarkEnd w:id="190"/>
      <w:bookmarkEnd w:id="191"/>
    </w:p>
    <w:p w:rsidR="00AA048E" w:rsidRDefault="00665ED4">
      <w:pPr>
        <w:pStyle w:val="yq2"/>
        <w:numPr>
          <w:ilvl w:val="1"/>
          <w:numId w:val="0"/>
        </w:numPr>
        <w:outlineLvl w:val="2"/>
      </w:pPr>
      <w:bookmarkStart w:id="192" w:name="_Toc6712"/>
      <w:bookmarkStart w:id="193" w:name="_Toc23704"/>
      <w:bookmarkStart w:id="194" w:name="_Toc3883"/>
      <w:bookmarkStart w:id="195" w:name="_Toc10799"/>
      <w:bookmarkStart w:id="196" w:name="_Toc22350"/>
      <w:r>
        <w:rPr>
          <w:rFonts w:ascii="黑体" w:eastAsia="黑体" w:hAnsi="黑体" w:cs="黑体" w:hint="eastAsia"/>
        </w:rPr>
        <w:t>5</w:t>
      </w:r>
      <w:r>
        <w:rPr>
          <w:rFonts w:ascii="黑体" w:eastAsia="黑体" w:hAnsi="黑体" w:cs="黑体" w:hint="eastAsia"/>
        </w:rPr>
        <w:t xml:space="preserve">.4 </w:t>
      </w:r>
      <w:r>
        <w:rPr>
          <w:rFonts w:hint="eastAsia"/>
        </w:rPr>
        <w:t>使用过的</w:t>
      </w:r>
      <w:proofErr w:type="gramStart"/>
      <w:r>
        <w:rPr>
          <w:rFonts w:hint="eastAsia"/>
        </w:rPr>
        <w:t>全氟异</w:t>
      </w:r>
      <w:proofErr w:type="gramEnd"/>
      <w:r>
        <w:rPr>
          <w:rFonts w:hint="eastAsia"/>
        </w:rPr>
        <w:t>丁腈</w:t>
      </w:r>
      <w:r>
        <w:rPr>
          <w:rFonts w:hint="eastAsia"/>
        </w:rPr>
        <w:t>气体钢瓶应关紧阀门，戴上瓶帽，应防止剩余气体泄漏。</w:t>
      </w:r>
      <w:bookmarkEnd w:id="192"/>
      <w:bookmarkEnd w:id="193"/>
      <w:bookmarkEnd w:id="194"/>
      <w:bookmarkEnd w:id="195"/>
      <w:bookmarkEnd w:id="196"/>
    </w:p>
    <w:p w:rsidR="00AA048E" w:rsidRDefault="00665ED4">
      <w:pPr>
        <w:pStyle w:val="yq2"/>
        <w:numPr>
          <w:ilvl w:val="1"/>
          <w:numId w:val="0"/>
        </w:numPr>
        <w:outlineLvl w:val="2"/>
      </w:pPr>
      <w:bookmarkStart w:id="197" w:name="_Toc10906"/>
      <w:bookmarkStart w:id="198" w:name="_Toc21239"/>
      <w:bookmarkStart w:id="199" w:name="_Toc18242"/>
      <w:bookmarkStart w:id="200" w:name="_Toc574"/>
      <w:bookmarkStart w:id="201" w:name="_Toc13501"/>
      <w:r>
        <w:rPr>
          <w:rFonts w:ascii="黑体" w:eastAsia="黑体" w:hAnsi="黑体" w:cs="黑体" w:hint="eastAsia"/>
        </w:rPr>
        <w:t>5</w:t>
      </w:r>
      <w:r>
        <w:rPr>
          <w:rFonts w:ascii="黑体" w:eastAsia="黑体" w:hAnsi="黑体" w:cs="黑体" w:hint="eastAsia"/>
        </w:rPr>
        <w:t xml:space="preserve">.5 </w:t>
      </w:r>
      <w:r>
        <w:rPr>
          <w:rFonts w:hint="eastAsia"/>
        </w:rPr>
        <w:t>气瓶的安全帽和</w:t>
      </w:r>
      <w:proofErr w:type="gramStart"/>
      <w:r>
        <w:rPr>
          <w:rFonts w:hint="eastAsia"/>
        </w:rPr>
        <w:t>防震圈应齐全</w:t>
      </w:r>
      <w:proofErr w:type="gramEnd"/>
      <w:r>
        <w:rPr>
          <w:rFonts w:hint="eastAsia"/>
        </w:rPr>
        <w:t>，安全帽应旋紧。气瓶放置应可靠固定、标志应明显，搬运时应轻装轻卸，</w:t>
      </w:r>
      <w:proofErr w:type="gramStart"/>
      <w:r>
        <w:rPr>
          <w:rFonts w:hint="eastAsia"/>
        </w:rPr>
        <w:t>严禁滑抛或</w:t>
      </w:r>
      <w:proofErr w:type="gramEnd"/>
      <w:r>
        <w:rPr>
          <w:rFonts w:hint="eastAsia"/>
        </w:rPr>
        <w:t>敲击碰撞。</w:t>
      </w:r>
      <w:bookmarkEnd w:id="197"/>
      <w:bookmarkEnd w:id="198"/>
      <w:bookmarkEnd w:id="199"/>
      <w:bookmarkEnd w:id="200"/>
      <w:bookmarkEnd w:id="201"/>
    </w:p>
    <w:p w:rsidR="00AA048E" w:rsidRDefault="00665ED4">
      <w:pPr>
        <w:pStyle w:val="yq2"/>
        <w:numPr>
          <w:ilvl w:val="1"/>
          <w:numId w:val="0"/>
        </w:numPr>
        <w:spacing w:line="240" w:lineRule="auto"/>
        <w:outlineLvl w:val="2"/>
      </w:pPr>
      <w:bookmarkStart w:id="202" w:name="_Toc32078"/>
      <w:bookmarkStart w:id="203" w:name="_Toc19320"/>
      <w:bookmarkStart w:id="204" w:name="_Toc27300"/>
      <w:bookmarkStart w:id="205" w:name="_Toc25778"/>
      <w:bookmarkStart w:id="206" w:name="_Toc32108"/>
      <w:r>
        <w:rPr>
          <w:rFonts w:ascii="黑体" w:eastAsia="黑体" w:hAnsi="黑体" w:cs="黑体" w:hint="eastAsia"/>
        </w:rPr>
        <w:t>5</w:t>
      </w:r>
      <w:r>
        <w:rPr>
          <w:rFonts w:ascii="黑体" w:eastAsia="黑体" w:hAnsi="黑体" w:cs="黑体" w:hint="eastAsia"/>
        </w:rPr>
        <w:t xml:space="preserve">.6 </w:t>
      </w:r>
      <w:r>
        <w:rPr>
          <w:rFonts w:hint="eastAsia"/>
        </w:rPr>
        <w:t>未经检验的</w:t>
      </w:r>
      <w:proofErr w:type="gramStart"/>
      <w:r>
        <w:rPr>
          <w:rFonts w:hint="eastAsia"/>
        </w:rPr>
        <w:t>全氟异</w:t>
      </w:r>
      <w:proofErr w:type="gramEnd"/>
      <w:r>
        <w:rPr>
          <w:rFonts w:hint="eastAsia"/>
        </w:rPr>
        <w:t>丁腈</w:t>
      </w:r>
      <w:r>
        <w:rPr>
          <w:rFonts w:hint="eastAsia"/>
        </w:rPr>
        <w:t>新气气瓶和已检验合格的气体气瓶应分开存放。</w:t>
      </w:r>
      <w:bookmarkEnd w:id="202"/>
      <w:bookmarkEnd w:id="203"/>
      <w:bookmarkEnd w:id="204"/>
      <w:bookmarkEnd w:id="205"/>
      <w:bookmarkEnd w:id="206"/>
    </w:p>
    <w:p w:rsidR="00AA048E" w:rsidRDefault="00665ED4">
      <w:pPr>
        <w:pStyle w:val="yq2"/>
        <w:numPr>
          <w:ilvl w:val="1"/>
          <w:numId w:val="0"/>
        </w:numPr>
        <w:spacing w:line="240" w:lineRule="auto"/>
        <w:outlineLvl w:val="2"/>
        <w:rPr>
          <w:rFonts w:ascii="宋体" w:hAnsi="宋体" w:cs="宋体"/>
        </w:rPr>
      </w:pPr>
      <w:bookmarkStart w:id="207" w:name="_Toc11423"/>
      <w:bookmarkStart w:id="208" w:name="_Toc30807"/>
      <w:r>
        <w:rPr>
          <w:rFonts w:ascii="黑体" w:eastAsia="黑体" w:hAnsi="黑体" w:cs="黑体" w:hint="eastAsia"/>
        </w:rPr>
        <w:t xml:space="preserve">5.7 </w:t>
      </w:r>
      <w:r>
        <w:rPr>
          <w:rFonts w:ascii="宋体" w:hAnsi="宋体" w:cs="宋体" w:hint="eastAsia"/>
        </w:rPr>
        <w:t>各级机构应</w:t>
      </w:r>
      <w:r>
        <w:rPr>
          <w:rFonts w:ascii="宋体" w:hAnsi="宋体" w:cs="宋体" w:hint="eastAsia"/>
        </w:rPr>
        <w:t>在安全监管部门设立</w:t>
      </w:r>
      <w:proofErr w:type="gramStart"/>
      <w:r>
        <w:rPr>
          <w:rFonts w:ascii="宋体" w:hAnsi="宋体" w:cs="宋体" w:hint="eastAsia"/>
        </w:rPr>
        <w:t>全</w:t>
      </w:r>
      <w:r>
        <w:rPr>
          <w:rFonts w:ascii="宋体" w:hAnsi="宋体" w:cs="宋体" w:hint="eastAsia"/>
        </w:rPr>
        <w:t>氟异</w:t>
      </w:r>
      <w:proofErr w:type="gramEnd"/>
      <w:r>
        <w:rPr>
          <w:rFonts w:ascii="宋体" w:hAnsi="宋体" w:cs="宋体" w:hint="eastAsia"/>
        </w:rPr>
        <w:t>丁腈气体安全防护专责岗，负责有关</w:t>
      </w:r>
      <w:proofErr w:type="gramStart"/>
      <w:r>
        <w:rPr>
          <w:rFonts w:ascii="宋体" w:hAnsi="宋体" w:cs="宋体" w:hint="eastAsia"/>
        </w:rPr>
        <w:t>全</w:t>
      </w:r>
      <w:r>
        <w:rPr>
          <w:rFonts w:ascii="宋体" w:hAnsi="宋体" w:cs="宋体" w:hint="eastAsia"/>
        </w:rPr>
        <w:t>氟异</w:t>
      </w:r>
      <w:proofErr w:type="gramEnd"/>
      <w:r>
        <w:rPr>
          <w:rFonts w:ascii="宋体" w:hAnsi="宋体" w:cs="宋体" w:hint="eastAsia"/>
        </w:rPr>
        <w:t>丁腈气体</w:t>
      </w:r>
      <w:r>
        <w:rPr>
          <w:rFonts w:ascii="宋体" w:hAnsi="宋体" w:cs="宋体" w:hint="eastAsia"/>
        </w:rPr>
        <w:t>的</w:t>
      </w:r>
      <w:r>
        <w:rPr>
          <w:rFonts w:ascii="宋体" w:hAnsi="宋体" w:cs="宋体" w:hint="eastAsia"/>
        </w:rPr>
        <w:t>安全防护工作</w:t>
      </w:r>
      <w:r>
        <w:rPr>
          <w:rFonts w:ascii="宋体" w:hAnsi="宋体" w:cs="宋体" w:hint="eastAsia"/>
        </w:rPr>
        <w:t>，</w:t>
      </w:r>
      <w:r>
        <w:rPr>
          <w:rFonts w:ascii="宋体" w:hAnsi="宋体" w:cs="宋体" w:hint="eastAsia"/>
        </w:rPr>
        <w:t>该工作应列入化学技术监督范畴，运行、检修和试验部门应配置专职人员负责。</w:t>
      </w:r>
      <w:bookmarkEnd w:id="207"/>
      <w:bookmarkEnd w:id="208"/>
    </w:p>
    <w:p w:rsidR="00AA048E" w:rsidRDefault="00665ED4">
      <w:pPr>
        <w:pStyle w:val="yq1"/>
        <w:numPr>
          <w:ilvl w:val="0"/>
          <w:numId w:val="0"/>
        </w:numPr>
        <w:spacing w:before="0" w:after="0" w:line="240" w:lineRule="auto"/>
        <w:outlineLvl w:val="2"/>
        <w:rPr>
          <w:rFonts w:ascii="宋体" w:eastAsia="宋体" w:hAnsi="宋体" w:cs="宋体"/>
          <w:b w:val="0"/>
          <w:kern w:val="2"/>
          <w:sz w:val="21"/>
          <w:szCs w:val="21"/>
        </w:rPr>
      </w:pPr>
      <w:bookmarkStart w:id="209" w:name="_Toc14698"/>
      <w:bookmarkStart w:id="210" w:name="_Toc24799"/>
      <w:r>
        <w:rPr>
          <w:rFonts w:cs="黑体" w:hint="eastAsia"/>
          <w:b w:val="0"/>
          <w:kern w:val="2"/>
          <w:sz w:val="21"/>
          <w:szCs w:val="21"/>
        </w:rPr>
        <w:t>5.8</w:t>
      </w:r>
      <w:r>
        <w:rPr>
          <w:rFonts w:cs="黑体" w:hint="eastAsia"/>
          <w:b w:val="0"/>
          <w:kern w:val="2"/>
          <w:sz w:val="21"/>
          <w:szCs w:val="21"/>
        </w:rPr>
        <w:t xml:space="preserve"> </w:t>
      </w:r>
      <w:r>
        <w:rPr>
          <w:rFonts w:ascii="宋体" w:eastAsia="宋体" w:hAnsi="宋体" w:cs="宋体" w:hint="eastAsia"/>
          <w:b w:val="0"/>
          <w:kern w:val="2"/>
          <w:sz w:val="21"/>
          <w:szCs w:val="21"/>
        </w:rPr>
        <w:t>各类安全监测仪表应定期标定、校准，随时处于完好状态。</w:t>
      </w:r>
      <w:bookmarkEnd w:id="209"/>
      <w:bookmarkEnd w:id="210"/>
    </w:p>
    <w:p w:rsidR="00AA048E" w:rsidRDefault="00665ED4">
      <w:pPr>
        <w:pStyle w:val="yq1"/>
        <w:numPr>
          <w:ilvl w:val="0"/>
          <w:numId w:val="0"/>
        </w:numPr>
        <w:spacing w:before="0" w:after="0" w:line="240" w:lineRule="auto"/>
        <w:outlineLvl w:val="2"/>
        <w:rPr>
          <w:rFonts w:ascii="宋体" w:eastAsia="宋体" w:hAnsi="宋体" w:cs="宋体"/>
          <w:b w:val="0"/>
          <w:kern w:val="2"/>
          <w:sz w:val="21"/>
          <w:szCs w:val="21"/>
        </w:rPr>
      </w:pPr>
      <w:bookmarkStart w:id="211" w:name="_Toc3587"/>
      <w:bookmarkStart w:id="212" w:name="_Toc21215"/>
      <w:r>
        <w:rPr>
          <w:rFonts w:cs="黑体" w:hint="eastAsia"/>
          <w:b w:val="0"/>
          <w:kern w:val="2"/>
          <w:sz w:val="21"/>
          <w:szCs w:val="21"/>
        </w:rPr>
        <w:t>5.9</w:t>
      </w:r>
      <w:r>
        <w:rPr>
          <w:rFonts w:cs="黑体" w:hint="eastAsia"/>
          <w:b w:val="0"/>
          <w:kern w:val="2"/>
          <w:sz w:val="21"/>
          <w:szCs w:val="21"/>
        </w:rPr>
        <w:t xml:space="preserve"> </w:t>
      </w:r>
      <w:r>
        <w:rPr>
          <w:rFonts w:ascii="宋体" w:eastAsia="宋体" w:hAnsi="宋体" w:cs="宋体" w:hint="eastAsia"/>
          <w:b w:val="0"/>
          <w:kern w:val="2"/>
          <w:sz w:val="21"/>
          <w:szCs w:val="21"/>
        </w:rPr>
        <w:t>从事</w:t>
      </w:r>
      <w:proofErr w:type="gramStart"/>
      <w:r>
        <w:rPr>
          <w:rFonts w:ascii="宋体" w:eastAsia="宋体" w:hAnsi="宋体" w:cs="宋体" w:hint="eastAsia"/>
          <w:b w:val="0"/>
          <w:kern w:val="2"/>
          <w:sz w:val="21"/>
          <w:szCs w:val="21"/>
        </w:rPr>
        <w:t>全氟异</w:t>
      </w:r>
      <w:proofErr w:type="gramEnd"/>
      <w:r>
        <w:rPr>
          <w:rFonts w:ascii="宋体" w:eastAsia="宋体" w:hAnsi="宋体" w:cs="宋体" w:hint="eastAsia"/>
          <w:b w:val="0"/>
          <w:kern w:val="2"/>
          <w:sz w:val="21"/>
          <w:szCs w:val="21"/>
        </w:rPr>
        <w:t>丁腈</w:t>
      </w:r>
      <w:r>
        <w:rPr>
          <w:rFonts w:ascii="宋体" w:eastAsia="宋体" w:hAnsi="宋体" w:cs="宋体" w:hint="eastAsia"/>
          <w:b w:val="0"/>
          <w:kern w:val="2"/>
          <w:sz w:val="21"/>
          <w:szCs w:val="21"/>
        </w:rPr>
        <w:t>相关工作人员应遵守试验室操作规程和</w:t>
      </w:r>
      <w:proofErr w:type="gramStart"/>
      <w:r>
        <w:rPr>
          <w:rFonts w:ascii="宋体" w:eastAsia="宋体" w:hAnsi="宋体" w:cs="宋体" w:hint="eastAsia"/>
          <w:b w:val="0"/>
          <w:kern w:val="2"/>
          <w:sz w:val="21"/>
          <w:szCs w:val="21"/>
        </w:rPr>
        <w:t>全氟异</w:t>
      </w:r>
      <w:proofErr w:type="gramEnd"/>
      <w:r>
        <w:rPr>
          <w:rFonts w:ascii="宋体" w:eastAsia="宋体" w:hAnsi="宋体" w:cs="宋体" w:hint="eastAsia"/>
          <w:b w:val="0"/>
          <w:kern w:val="2"/>
          <w:sz w:val="21"/>
          <w:szCs w:val="21"/>
        </w:rPr>
        <w:t>丁腈</w:t>
      </w:r>
      <w:r>
        <w:rPr>
          <w:rFonts w:ascii="宋体" w:eastAsia="宋体" w:hAnsi="宋体" w:cs="宋体" w:hint="eastAsia"/>
          <w:b w:val="0"/>
          <w:kern w:val="2"/>
          <w:sz w:val="21"/>
          <w:szCs w:val="21"/>
        </w:rPr>
        <w:t>气体安全使用相关规定。</w:t>
      </w:r>
      <w:bookmarkEnd w:id="211"/>
      <w:bookmarkEnd w:id="212"/>
    </w:p>
    <w:p w:rsidR="00AA048E" w:rsidRDefault="00665ED4">
      <w:pPr>
        <w:pStyle w:val="yq1"/>
        <w:numPr>
          <w:ilvl w:val="0"/>
          <w:numId w:val="0"/>
        </w:numPr>
        <w:spacing w:before="0" w:after="0" w:line="240" w:lineRule="auto"/>
        <w:outlineLvl w:val="2"/>
        <w:rPr>
          <w:rFonts w:ascii="宋体" w:eastAsia="宋体" w:hAnsi="宋体" w:cs="宋体"/>
          <w:b w:val="0"/>
          <w:kern w:val="2"/>
          <w:sz w:val="21"/>
          <w:szCs w:val="21"/>
        </w:rPr>
      </w:pPr>
      <w:bookmarkStart w:id="213" w:name="_Toc25918"/>
      <w:bookmarkStart w:id="214" w:name="_Toc5056"/>
      <w:r>
        <w:rPr>
          <w:rFonts w:cs="黑体" w:hint="eastAsia"/>
          <w:b w:val="0"/>
          <w:kern w:val="2"/>
          <w:sz w:val="21"/>
          <w:szCs w:val="21"/>
        </w:rPr>
        <w:t xml:space="preserve">5.10 </w:t>
      </w:r>
      <w:r>
        <w:rPr>
          <w:rFonts w:ascii="宋体" w:eastAsia="宋体" w:hAnsi="宋体" w:cs="宋体" w:hint="eastAsia"/>
          <w:b w:val="0"/>
          <w:kern w:val="2"/>
          <w:sz w:val="21"/>
          <w:szCs w:val="21"/>
        </w:rPr>
        <w:t>对</w:t>
      </w:r>
      <w:proofErr w:type="gramStart"/>
      <w:r>
        <w:rPr>
          <w:rFonts w:ascii="宋体" w:eastAsia="宋体" w:hAnsi="宋体" w:cs="宋体" w:hint="eastAsia"/>
          <w:b w:val="0"/>
          <w:kern w:val="2"/>
          <w:sz w:val="21"/>
          <w:szCs w:val="21"/>
        </w:rPr>
        <w:t>全氟异</w:t>
      </w:r>
      <w:proofErr w:type="gramEnd"/>
      <w:r>
        <w:rPr>
          <w:rFonts w:ascii="宋体" w:eastAsia="宋体" w:hAnsi="宋体" w:cs="宋体" w:hint="eastAsia"/>
          <w:b w:val="0"/>
          <w:kern w:val="2"/>
          <w:sz w:val="21"/>
          <w:szCs w:val="21"/>
        </w:rPr>
        <w:t>丁腈</w:t>
      </w:r>
      <w:r>
        <w:rPr>
          <w:rFonts w:ascii="宋体" w:eastAsia="宋体" w:hAnsi="宋体" w:cs="宋体" w:hint="eastAsia"/>
          <w:b w:val="0"/>
          <w:kern w:val="2"/>
          <w:sz w:val="21"/>
          <w:szCs w:val="21"/>
        </w:rPr>
        <w:t>气体设备运行、检修和试验人员应按国家有毒有害岗位的劳动保护规定执行。</w:t>
      </w:r>
      <w:bookmarkEnd w:id="213"/>
      <w:bookmarkEnd w:id="214"/>
    </w:p>
    <w:p w:rsidR="00AA048E" w:rsidRDefault="00665ED4">
      <w:pPr>
        <w:pStyle w:val="yq1"/>
        <w:numPr>
          <w:ilvl w:val="0"/>
          <w:numId w:val="0"/>
        </w:numPr>
        <w:spacing w:before="0" w:after="0" w:line="240" w:lineRule="auto"/>
        <w:outlineLvl w:val="2"/>
        <w:rPr>
          <w:rFonts w:ascii="宋体" w:hAnsi="宋体" w:cs="宋体"/>
        </w:rPr>
      </w:pPr>
      <w:bookmarkStart w:id="215" w:name="_Toc20140"/>
      <w:bookmarkStart w:id="216" w:name="_Toc32623"/>
      <w:r>
        <w:rPr>
          <w:rFonts w:cs="黑体" w:hint="eastAsia"/>
          <w:b w:val="0"/>
          <w:kern w:val="2"/>
          <w:sz w:val="21"/>
          <w:szCs w:val="21"/>
        </w:rPr>
        <w:t>5.11</w:t>
      </w:r>
      <w:r>
        <w:rPr>
          <w:rFonts w:cs="黑体" w:hint="eastAsia"/>
          <w:b w:val="0"/>
          <w:kern w:val="2"/>
          <w:sz w:val="21"/>
          <w:szCs w:val="21"/>
        </w:rPr>
        <w:t xml:space="preserve"> </w:t>
      </w:r>
      <w:r>
        <w:rPr>
          <w:rFonts w:ascii="宋体" w:eastAsia="宋体" w:hAnsi="宋体" w:cs="宋体" w:hint="eastAsia"/>
          <w:b w:val="0"/>
          <w:kern w:val="2"/>
          <w:sz w:val="21"/>
          <w:szCs w:val="21"/>
        </w:rPr>
        <w:t>从事有关</w:t>
      </w:r>
      <w:proofErr w:type="gramStart"/>
      <w:r>
        <w:rPr>
          <w:rFonts w:ascii="宋体" w:eastAsia="宋体" w:hAnsi="宋体" w:cs="宋体" w:hint="eastAsia"/>
          <w:b w:val="0"/>
          <w:kern w:val="2"/>
          <w:sz w:val="21"/>
          <w:szCs w:val="21"/>
        </w:rPr>
        <w:t>全氟异</w:t>
      </w:r>
      <w:proofErr w:type="gramEnd"/>
      <w:r>
        <w:rPr>
          <w:rFonts w:ascii="宋体" w:eastAsia="宋体" w:hAnsi="宋体" w:cs="宋体" w:hint="eastAsia"/>
          <w:b w:val="0"/>
          <w:kern w:val="2"/>
          <w:sz w:val="21"/>
          <w:szCs w:val="21"/>
        </w:rPr>
        <w:t>丁腈</w:t>
      </w:r>
      <w:r>
        <w:rPr>
          <w:rFonts w:ascii="宋体" w:eastAsia="宋体" w:hAnsi="宋体" w:cs="宋体" w:hint="eastAsia"/>
          <w:b w:val="0"/>
          <w:kern w:val="2"/>
          <w:sz w:val="21"/>
          <w:szCs w:val="21"/>
        </w:rPr>
        <w:t>气体运行、检修、试验和监督的工作人员，每年应体检</w:t>
      </w:r>
      <w:r>
        <w:rPr>
          <w:rFonts w:ascii="Times New Roman" w:eastAsia="宋体" w:hAnsi="Times New Roman"/>
          <w:b w:val="0"/>
          <w:kern w:val="2"/>
          <w:sz w:val="21"/>
          <w:szCs w:val="21"/>
        </w:rPr>
        <w:t>1-2</w:t>
      </w:r>
      <w:r>
        <w:rPr>
          <w:rFonts w:ascii="Times New Roman" w:eastAsia="宋体" w:hAnsi="Times New Roman"/>
          <w:b w:val="0"/>
          <w:kern w:val="2"/>
          <w:sz w:val="21"/>
          <w:szCs w:val="21"/>
        </w:rPr>
        <w:t>次，</w:t>
      </w:r>
      <w:r>
        <w:rPr>
          <w:rFonts w:ascii="宋体" w:eastAsia="宋体" w:hAnsi="宋体" w:cs="宋体" w:hint="eastAsia"/>
          <w:b w:val="0"/>
          <w:kern w:val="2"/>
          <w:sz w:val="21"/>
          <w:szCs w:val="21"/>
        </w:rPr>
        <w:t>体检项目应有特殊要求（如血象、呼吸系统、皮肤、骨质密度等），并建立健康档案。</w:t>
      </w:r>
      <w:bookmarkEnd w:id="178"/>
      <w:bookmarkEnd w:id="179"/>
      <w:bookmarkEnd w:id="180"/>
      <w:bookmarkEnd w:id="181"/>
      <w:bookmarkEnd w:id="215"/>
      <w:bookmarkEnd w:id="216"/>
    </w:p>
    <w:p w:rsidR="00AA048E" w:rsidRDefault="00665ED4">
      <w:pPr>
        <w:outlineLvl w:val="1"/>
        <w:rPr>
          <w:rFonts w:ascii="黑体" w:eastAsia="黑体" w:hAnsi="黑体" w:cs="黑体"/>
          <w:szCs w:val="22"/>
        </w:rPr>
      </w:pPr>
      <w:bookmarkStart w:id="217" w:name="_Toc6306"/>
      <w:r>
        <w:rPr>
          <w:rFonts w:ascii="黑体" w:eastAsia="黑体" w:hAnsi="黑体" w:cs="黑体" w:hint="eastAsia"/>
          <w:szCs w:val="22"/>
        </w:rPr>
        <w:t xml:space="preserve">6 </w:t>
      </w:r>
      <w:r>
        <w:rPr>
          <w:rFonts w:ascii="黑体" w:eastAsia="黑体" w:hAnsi="黑体" w:cs="黑体" w:hint="eastAsia"/>
          <w:szCs w:val="22"/>
        </w:rPr>
        <w:t>废气处理</w:t>
      </w:r>
      <w:bookmarkEnd w:id="217"/>
    </w:p>
    <w:p w:rsidR="00AA048E" w:rsidRDefault="00665ED4">
      <w:pPr>
        <w:outlineLvl w:val="2"/>
      </w:pPr>
      <w:r>
        <w:rPr>
          <w:rFonts w:ascii="黑体" w:eastAsia="黑体" w:hAnsi="黑体" w:cs="黑体" w:hint="eastAsia"/>
          <w:szCs w:val="22"/>
        </w:rPr>
        <w:t xml:space="preserve">6.1 </w:t>
      </w:r>
      <w:r>
        <w:rPr>
          <w:rFonts w:hint="eastAsia"/>
        </w:rPr>
        <w:t>运行或试验后产生的</w:t>
      </w:r>
      <w:proofErr w:type="gramStart"/>
      <w:r>
        <w:rPr>
          <w:rFonts w:hint="eastAsia"/>
        </w:rPr>
        <w:t>全氟异</w:t>
      </w:r>
      <w:proofErr w:type="gramEnd"/>
      <w:r>
        <w:rPr>
          <w:rFonts w:hint="eastAsia"/>
        </w:rPr>
        <w:t>丁腈气体废气，宜通过回收、净化等措施对废气进行处理。</w:t>
      </w:r>
    </w:p>
    <w:p w:rsidR="00AA048E" w:rsidRDefault="00665ED4">
      <w:pPr>
        <w:outlineLvl w:val="2"/>
      </w:pPr>
      <w:r>
        <w:rPr>
          <w:rFonts w:ascii="黑体" w:eastAsia="黑体" w:hAnsi="黑体" w:cs="黑体" w:hint="eastAsia"/>
          <w:szCs w:val="22"/>
        </w:rPr>
        <w:t>6.2</w:t>
      </w:r>
      <w:r>
        <w:rPr>
          <w:rFonts w:hint="eastAsia"/>
        </w:rPr>
        <w:t xml:space="preserve"> </w:t>
      </w:r>
      <w:r>
        <w:rPr>
          <w:rFonts w:hint="eastAsia"/>
        </w:rPr>
        <w:t>气体回收装置可参考</w:t>
      </w:r>
      <w:r>
        <w:rPr>
          <w:rFonts w:hint="eastAsia"/>
        </w:rPr>
        <w:t>DL/T 622</w:t>
      </w:r>
      <w:r>
        <w:rPr>
          <w:rFonts w:hint="eastAsia"/>
        </w:rPr>
        <w:t>六氟化硫气体回收装置中要求，回收容器安全附件应齐全，内部应</w:t>
      </w:r>
      <w:r>
        <w:rPr>
          <w:rFonts w:hint="eastAsia"/>
        </w:rPr>
        <w:lastRenderedPageBreak/>
        <w:t>无油污，无水分。</w:t>
      </w:r>
    </w:p>
    <w:p w:rsidR="00AA048E" w:rsidRDefault="00665ED4">
      <w:pPr>
        <w:outlineLvl w:val="2"/>
        <w:rPr>
          <w:rFonts w:hAnsi="黑体" w:cs="黑体"/>
        </w:rPr>
      </w:pPr>
      <w:r>
        <w:rPr>
          <w:rFonts w:ascii="黑体" w:eastAsia="黑体" w:hAnsi="黑体" w:cs="黑体" w:hint="eastAsia"/>
          <w:szCs w:val="22"/>
        </w:rPr>
        <w:t xml:space="preserve">6.3 </w:t>
      </w:r>
      <w:r>
        <w:rPr>
          <w:rFonts w:hint="eastAsia"/>
        </w:rPr>
        <w:t>净化处理后的气体应达到</w:t>
      </w:r>
      <w:r>
        <w:rPr>
          <w:rFonts w:hAnsi="黑体" w:cs="黑体" w:hint="eastAsia"/>
        </w:rPr>
        <w:t>《电气设备用全氟异丁腈》标准中的要求。</w:t>
      </w:r>
    </w:p>
    <w:p w:rsidR="00AA048E" w:rsidRDefault="00665ED4">
      <w:pPr>
        <w:outlineLvl w:val="2"/>
      </w:pPr>
      <w:r>
        <w:rPr>
          <w:rFonts w:ascii="黑体" w:eastAsia="黑体" w:hAnsi="黑体" w:cs="黑体" w:hint="eastAsia"/>
          <w:szCs w:val="22"/>
        </w:rPr>
        <w:t xml:space="preserve">6.4 </w:t>
      </w:r>
      <w:proofErr w:type="gramStart"/>
      <w:r>
        <w:rPr>
          <w:rFonts w:hint="eastAsia"/>
        </w:rPr>
        <w:t>全氟异</w:t>
      </w:r>
      <w:proofErr w:type="gramEnd"/>
      <w:r>
        <w:rPr>
          <w:rFonts w:hint="eastAsia"/>
        </w:rPr>
        <w:t>丁腈气体净化处理前应进行湿度、纯度、分解产物检测，应根据</w:t>
      </w:r>
      <w:proofErr w:type="gramStart"/>
      <w:r>
        <w:rPr>
          <w:rFonts w:hint="eastAsia"/>
        </w:rPr>
        <w:t>全氟异</w:t>
      </w:r>
      <w:proofErr w:type="gramEnd"/>
      <w:r>
        <w:rPr>
          <w:rFonts w:hint="eastAsia"/>
        </w:rPr>
        <w:t>丁腈气体的质量状况制订相应的气体净化处理方案和保障措施。</w:t>
      </w:r>
    </w:p>
    <w:p w:rsidR="00AA048E" w:rsidRDefault="00665ED4">
      <w:pPr>
        <w:outlineLvl w:val="2"/>
      </w:pPr>
      <w:r>
        <w:rPr>
          <w:rFonts w:ascii="黑体" w:eastAsia="黑体" w:hAnsi="黑体" w:cs="黑体" w:hint="eastAsia"/>
          <w:szCs w:val="22"/>
        </w:rPr>
        <w:t xml:space="preserve">6.5 </w:t>
      </w:r>
      <w:proofErr w:type="gramStart"/>
      <w:r>
        <w:rPr>
          <w:rFonts w:hint="eastAsia"/>
        </w:rPr>
        <w:t>全氟异</w:t>
      </w:r>
      <w:proofErr w:type="gramEnd"/>
      <w:r>
        <w:rPr>
          <w:rFonts w:hint="eastAsia"/>
        </w:rPr>
        <w:t>丁腈气体净化处理后的废气，应做无害化处理，不应直接排入大气。</w:t>
      </w:r>
    </w:p>
    <w:p w:rsidR="00AA048E" w:rsidRDefault="00665ED4">
      <w:pPr>
        <w:outlineLvl w:val="2"/>
      </w:pPr>
      <w:r>
        <w:rPr>
          <w:rFonts w:ascii="黑体" w:eastAsia="黑体" w:hAnsi="黑体" w:cs="黑体" w:hint="eastAsia"/>
          <w:szCs w:val="22"/>
        </w:rPr>
        <w:t xml:space="preserve">6.6 </w:t>
      </w:r>
      <w:r>
        <w:rPr>
          <w:rFonts w:hint="eastAsia"/>
        </w:rPr>
        <w:t>回收与净化处理后的气体，经检测合格后方可使用。</w:t>
      </w:r>
    </w:p>
    <w:p w:rsidR="00AA048E" w:rsidRDefault="00665ED4">
      <w:pPr>
        <w:outlineLvl w:val="1"/>
        <w:rPr>
          <w:rFonts w:eastAsia="黑体" w:hAnsiTheme="minorHAnsi" w:cstheme="minorBidi"/>
          <w:szCs w:val="22"/>
        </w:rPr>
      </w:pPr>
      <w:bookmarkStart w:id="218" w:name="_Toc17081"/>
      <w:r>
        <w:rPr>
          <w:rFonts w:eastAsia="黑体" w:hAnsiTheme="minorHAnsi" w:cstheme="minorBidi" w:hint="eastAsia"/>
          <w:szCs w:val="22"/>
        </w:rPr>
        <w:t xml:space="preserve">7 </w:t>
      </w:r>
      <w:bookmarkEnd w:id="165"/>
      <w:bookmarkEnd w:id="166"/>
      <w:r>
        <w:rPr>
          <w:rFonts w:eastAsia="黑体" w:hAnsiTheme="minorHAnsi" w:cstheme="minorBidi" w:hint="eastAsia"/>
          <w:szCs w:val="22"/>
        </w:rPr>
        <w:t>安全防护用品的管理和使用</w:t>
      </w:r>
      <w:bookmarkEnd w:id="218"/>
    </w:p>
    <w:p w:rsidR="00AA048E" w:rsidRDefault="00665ED4">
      <w:pPr>
        <w:pStyle w:val="yq2"/>
        <w:numPr>
          <w:ilvl w:val="0"/>
          <w:numId w:val="0"/>
        </w:numPr>
        <w:spacing w:line="240" w:lineRule="auto"/>
        <w:outlineLvl w:val="2"/>
      </w:pPr>
      <w:bookmarkStart w:id="219" w:name="_Toc13148"/>
      <w:bookmarkStart w:id="220" w:name="_Toc18931"/>
      <w:bookmarkStart w:id="221" w:name="_Toc23762"/>
      <w:bookmarkStart w:id="222" w:name="_Toc1041"/>
      <w:r>
        <w:rPr>
          <w:rFonts w:ascii="黑体" w:eastAsia="黑体" w:hAnsi="黑体" w:cs="黑体" w:hint="eastAsia"/>
        </w:rPr>
        <w:t>7</w:t>
      </w:r>
      <w:r>
        <w:rPr>
          <w:rFonts w:ascii="黑体" w:eastAsia="黑体" w:hAnsi="黑体" w:cs="黑体" w:hint="eastAsia"/>
        </w:rPr>
        <w:t xml:space="preserve">.1 </w:t>
      </w:r>
      <w:r>
        <w:rPr>
          <w:rFonts w:hint="eastAsia"/>
        </w:rPr>
        <w:t>设备运行、检修及试验人员使用的安全防护用品，应有专用防护服、防毒面具、</w:t>
      </w:r>
      <w:r>
        <w:rPr>
          <w:rFonts w:hint="eastAsia"/>
        </w:rPr>
        <w:t>正压式空气</w:t>
      </w:r>
      <w:r>
        <w:rPr>
          <w:rFonts w:hint="eastAsia"/>
        </w:rPr>
        <w:t>呼吸器、防护口罩、防护手套、防护眼镜及防护脂等。安全防护用品应符</w:t>
      </w:r>
      <w:r>
        <w:rPr>
          <w:rFonts w:ascii="Times New Roman" w:hAnsi="Times New Roman"/>
        </w:rPr>
        <w:t>合</w:t>
      </w:r>
      <w:r>
        <w:rPr>
          <w:rFonts w:ascii="Times New Roman" w:hAnsi="Times New Roman"/>
        </w:rPr>
        <w:t>GB 39800</w:t>
      </w:r>
      <w:r>
        <w:rPr>
          <w:rFonts w:hint="eastAsia"/>
        </w:rPr>
        <w:t>规定并经国家认可的质检部门检测，具有生产许可证及编号标志、产品合格证等，方可使用。</w:t>
      </w:r>
      <w:bookmarkEnd w:id="219"/>
      <w:bookmarkEnd w:id="220"/>
      <w:bookmarkEnd w:id="221"/>
      <w:bookmarkEnd w:id="222"/>
    </w:p>
    <w:p w:rsidR="00AA048E" w:rsidRDefault="00665ED4">
      <w:pPr>
        <w:pStyle w:val="yq1"/>
        <w:numPr>
          <w:ilvl w:val="0"/>
          <w:numId w:val="0"/>
        </w:numPr>
        <w:spacing w:before="0" w:after="0" w:line="240" w:lineRule="auto"/>
        <w:outlineLvl w:val="2"/>
        <w:rPr>
          <w:rFonts w:ascii="Cambria" w:eastAsia="宋体" w:hAnsi="Cambria"/>
          <w:b w:val="0"/>
          <w:kern w:val="2"/>
          <w:sz w:val="21"/>
          <w:szCs w:val="21"/>
        </w:rPr>
      </w:pPr>
      <w:bookmarkStart w:id="223" w:name="_Toc5744"/>
      <w:bookmarkStart w:id="224" w:name="_Toc3616"/>
      <w:bookmarkStart w:id="225" w:name="_Toc16130"/>
      <w:bookmarkStart w:id="226" w:name="_Toc32634"/>
      <w:bookmarkStart w:id="227" w:name="_Toc24349"/>
      <w:r>
        <w:rPr>
          <w:rFonts w:cs="黑体" w:hint="eastAsia"/>
          <w:b w:val="0"/>
          <w:kern w:val="2"/>
          <w:sz w:val="21"/>
          <w:szCs w:val="21"/>
        </w:rPr>
        <w:t>7</w:t>
      </w:r>
      <w:r>
        <w:rPr>
          <w:rFonts w:cs="黑体" w:hint="eastAsia"/>
          <w:b w:val="0"/>
          <w:kern w:val="2"/>
          <w:sz w:val="21"/>
          <w:szCs w:val="21"/>
        </w:rPr>
        <w:t>.2</w:t>
      </w:r>
      <w:r>
        <w:rPr>
          <w:rFonts w:hint="eastAsia"/>
          <w:b w:val="0"/>
          <w:bCs w:val="0"/>
          <w:sz w:val="21"/>
          <w:szCs w:val="21"/>
        </w:rPr>
        <w:t xml:space="preserve"> </w:t>
      </w:r>
      <w:r>
        <w:rPr>
          <w:rFonts w:ascii="Cambria" w:eastAsia="宋体" w:hAnsi="Cambria" w:hint="eastAsia"/>
          <w:b w:val="0"/>
          <w:kern w:val="2"/>
          <w:sz w:val="21"/>
          <w:szCs w:val="21"/>
        </w:rPr>
        <w:t>安全防护用品应存放在清洁、干燥、阴凉的专用柜中，设专人保管并定期检查，保证其随时处于备用状态。</w:t>
      </w:r>
      <w:bookmarkEnd w:id="223"/>
      <w:bookmarkEnd w:id="224"/>
      <w:bookmarkEnd w:id="225"/>
      <w:bookmarkEnd w:id="226"/>
      <w:bookmarkEnd w:id="227"/>
    </w:p>
    <w:p w:rsidR="00AA048E" w:rsidRDefault="00665ED4">
      <w:pPr>
        <w:pStyle w:val="yq1"/>
        <w:numPr>
          <w:ilvl w:val="0"/>
          <w:numId w:val="0"/>
        </w:numPr>
        <w:spacing w:before="0" w:after="0" w:line="240" w:lineRule="auto"/>
        <w:outlineLvl w:val="2"/>
        <w:rPr>
          <w:rFonts w:ascii="Cambria" w:eastAsia="宋体" w:hAnsi="Cambria"/>
          <w:b w:val="0"/>
          <w:kern w:val="2"/>
          <w:sz w:val="21"/>
          <w:szCs w:val="21"/>
        </w:rPr>
      </w:pPr>
      <w:bookmarkStart w:id="228" w:name="_Toc11179"/>
      <w:bookmarkStart w:id="229" w:name="_Toc2666"/>
      <w:bookmarkStart w:id="230" w:name="_Toc203"/>
      <w:bookmarkStart w:id="231" w:name="_Toc26532"/>
      <w:bookmarkStart w:id="232" w:name="_Toc5872"/>
      <w:r>
        <w:rPr>
          <w:rFonts w:cs="黑体" w:hint="eastAsia"/>
          <w:b w:val="0"/>
          <w:kern w:val="2"/>
          <w:sz w:val="21"/>
          <w:szCs w:val="21"/>
        </w:rPr>
        <w:t>7</w:t>
      </w:r>
      <w:r>
        <w:rPr>
          <w:rFonts w:cs="黑体" w:hint="eastAsia"/>
          <w:b w:val="0"/>
          <w:kern w:val="2"/>
          <w:sz w:val="21"/>
          <w:szCs w:val="21"/>
        </w:rPr>
        <w:t>.3</w:t>
      </w:r>
      <w:r>
        <w:rPr>
          <w:rFonts w:hint="eastAsia"/>
          <w:b w:val="0"/>
          <w:bCs w:val="0"/>
          <w:sz w:val="21"/>
          <w:szCs w:val="21"/>
        </w:rPr>
        <w:t xml:space="preserve"> </w:t>
      </w:r>
      <w:r>
        <w:rPr>
          <w:rFonts w:ascii="Cambria" w:eastAsia="宋体" w:hAnsi="Cambria" w:hint="eastAsia"/>
          <w:b w:val="0"/>
          <w:kern w:val="2"/>
          <w:sz w:val="21"/>
          <w:szCs w:val="21"/>
        </w:rPr>
        <w:t>凡使用防毒面具和正压式空气呼吸器的人员应进行身体检查，心肺功能应检查正常。</w:t>
      </w:r>
      <w:bookmarkEnd w:id="228"/>
      <w:bookmarkEnd w:id="229"/>
      <w:bookmarkEnd w:id="230"/>
      <w:bookmarkEnd w:id="231"/>
      <w:bookmarkEnd w:id="232"/>
    </w:p>
    <w:p w:rsidR="00AA048E" w:rsidRDefault="00665ED4">
      <w:pPr>
        <w:pStyle w:val="yq1"/>
        <w:numPr>
          <w:ilvl w:val="0"/>
          <w:numId w:val="0"/>
        </w:numPr>
        <w:spacing w:before="0" w:after="0" w:line="240" w:lineRule="auto"/>
        <w:outlineLvl w:val="2"/>
        <w:rPr>
          <w:rFonts w:ascii="Cambria" w:eastAsia="宋体" w:hAnsi="Cambria"/>
          <w:b w:val="0"/>
          <w:kern w:val="2"/>
          <w:sz w:val="21"/>
          <w:szCs w:val="21"/>
        </w:rPr>
      </w:pPr>
      <w:bookmarkStart w:id="233" w:name="_Toc8318"/>
      <w:bookmarkStart w:id="234" w:name="_Toc6259"/>
      <w:bookmarkStart w:id="235" w:name="_Toc29399"/>
      <w:bookmarkStart w:id="236" w:name="_Toc1392"/>
      <w:bookmarkStart w:id="237" w:name="_Toc25096"/>
      <w:r>
        <w:rPr>
          <w:rFonts w:hint="eastAsia"/>
          <w:b w:val="0"/>
          <w:bCs w:val="0"/>
          <w:sz w:val="21"/>
          <w:szCs w:val="21"/>
        </w:rPr>
        <w:t>7</w:t>
      </w:r>
      <w:r>
        <w:rPr>
          <w:rFonts w:hint="eastAsia"/>
          <w:b w:val="0"/>
          <w:bCs w:val="0"/>
          <w:sz w:val="21"/>
          <w:szCs w:val="21"/>
        </w:rPr>
        <w:t xml:space="preserve">.4 </w:t>
      </w:r>
      <w:r>
        <w:rPr>
          <w:rFonts w:ascii="Cambria" w:eastAsia="宋体" w:hAnsi="Cambria" w:hint="eastAsia"/>
          <w:b w:val="0"/>
          <w:kern w:val="2"/>
          <w:sz w:val="21"/>
          <w:szCs w:val="21"/>
        </w:rPr>
        <w:t>工作人员佩戴防毒面具或正压式空气呼吸器进行工作时，应有专门监护人员在现场进行监护。</w:t>
      </w:r>
      <w:bookmarkEnd w:id="233"/>
      <w:bookmarkEnd w:id="234"/>
      <w:bookmarkEnd w:id="235"/>
      <w:bookmarkEnd w:id="236"/>
      <w:bookmarkEnd w:id="237"/>
    </w:p>
    <w:p w:rsidR="00AA048E" w:rsidRDefault="00665ED4">
      <w:pPr>
        <w:pStyle w:val="yq1"/>
        <w:numPr>
          <w:ilvl w:val="0"/>
          <w:numId w:val="0"/>
        </w:numPr>
        <w:spacing w:before="0" w:after="0" w:line="240" w:lineRule="auto"/>
        <w:outlineLvl w:val="2"/>
        <w:rPr>
          <w:rFonts w:ascii="宋体" w:eastAsia="宋体" w:hAnsi="宋体" w:cs="宋体"/>
          <w:b w:val="0"/>
          <w:kern w:val="2"/>
          <w:sz w:val="21"/>
          <w:szCs w:val="21"/>
        </w:rPr>
      </w:pPr>
      <w:bookmarkStart w:id="238" w:name="_Toc27482"/>
      <w:bookmarkStart w:id="239" w:name="_Toc20386"/>
      <w:bookmarkStart w:id="240" w:name="_Toc25580"/>
      <w:bookmarkStart w:id="241" w:name="_Toc5407"/>
      <w:bookmarkStart w:id="242" w:name="_Toc185"/>
      <w:r>
        <w:rPr>
          <w:rFonts w:cs="黑体" w:hint="eastAsia"/>
          <w:b w:val="0"/>
          <w:kern w:val="2"/>
          <w:sz w:val="21"/>
          <w:szCs w:val="21"/>
        </w:rPr>
        <w:t>7</w:t>
      </w:r>
      <w:r>
        <w:rPr>
          <w:rFonts w:cs="黑体" w:hint="eastAsia"/>
          <w:b w:val="0"/>
          <w:kern w:val="2"/>
          <w:sz w:val="21"/>
          <w:szCs w:val="21"/>
        </w:rPr>
        <w:t xml:space="preserve">.5 </w:t>
      </w:r>
      <w:r>
        <w:rPr>
          <w:rFonts w:ascii="宋体" w:eastAsia="宋体" w:hAnsi="宋体" w:cs="宋体" w:hint="eastAsia"/>
          <w:b w:val="0"/>
          <w:kern w:val="2"/>
          <w:sz w:val="21"/>
          <w:szCs w:val="21"/>
        </w:rPr>
        <w:t>所有安全防护用品应按照制造厂商的规定进行检查和维护工作；未进行规定的，原则上每年检查不少于两次。如发现问题，应及时处理，不应使用过期或不符合规定的用品。</w:t>
      </w:r>
      <w:bookmarkEnd w:id="238"/>
      <w:bookmarkEnd w:id="239"/>
      <w:bookmarkEnd w:id="240"/>
      <w:bookmarkEnd w:id="241"/>
      <w:bookmarkEnd w:id="242"/>
    </w:p>
    <w:p w:rsidR="00AA048E" w:rsidRDefault="00665ED4">
      <w:pPr>
        <w:pStyle w:val="yq1"/>
        <w:numPr>
          <w:ilvl w:val="0"/>
          <w:numId w:val="0"/>
        </w:numPr>
        <w:spacing w:before="0" w:after="0" w:line="240" w:lineRule="auto"/>
        <w:outlineLvl w:val="2"/>
        <w:rPr>
          <w:rFonts w:ascii="宋体" w:eastAsia="宋体" w:hAnsi="宋体" w:cs="宋体"/>
          <w:b w:val="0"/>
          <w:kern w:val="2"/>
          <w:sz w:val="21"/>
          <w:szCs w:val="21"/>
        </w:rPr>
      </w:pPr>
      <w:bookmarkStart w:id="243" w:name="_Toc12307"/>
      <w:bookmarkStart w:id="244" w:name="_Toc27473"/>
      <w:bookmarkStart w:id="245" w:name="_Toc6574"/>
      <w:bookmarkStart w:id="246" w:name="_Toc9999"/>
      <w:bookmarkStart w:id="247" w:name="_Toc23979"/>
      <w:r>
        <w:rPr>
          <w:rFonts w:cs="黑体" w:hint="eastAsia"/>
          <w:b w:val="0"/>
          <w:kern w:val="2"/>
          <w:sz w:val="21"/>
          <w:szCs w:val="21"/>
        </w:rPr>
        <w:t>7</w:t>
      </w:r>
      <w:r>
        <w:rPr>
          <w:rFonts w:cs="黑体" w:hint="eastAsia"/>
          <w:b w:val="0"/>
          <w:kern w:val="2"/>
          <w:sz w:val="21"/>
          <w:szCs w:val="21"/>
        </w:rPr>
        <w:t xml:space="preserve">.6 </w:t>
      </w:r>
      <w:r>
        <w:rPr>
          <w:rFonts w:ascii="宋体" w:eastAsia="宋体" w:hAnsi="宋体" w:cs="宋体" w:hint="eastAsia"/>
          <w:b w:val="0"/>
          <w:kern w:val="2"/>
          <w:sz w:val="21"/>
          <w:szCs w:val="21"/>
        </w:rPr>
        <w:t>应建立防护用品档案，记录使用中的情况备查。</w:t>
      </w:r>
      <w:bookmarkEnd w:id="243"/>
      <w:bookmarkEnd w:id="244"/>
      <w:bookmarkEnd w:id="245"/>
      <w:bookmarkEnd w:id="246"/>
      <w:bookmarkEnd w:id="247"/>
    </w:p>
    <w:p w:rsidR="00AA048E" w:rsidRDefault="00665ED4">
      <w:pPr>
        <w:pStyle w:val="yq1"/>
        <w:numPr>
          <w:ilvl w:val="0"/>
          <w:numId w:val="0"/>
        </w:numPr>
        <w:spacing w:before="0" w:after="0" w:line="240" w:lineRule="auto"/>
        <w:outlineLvl w:val="2"/>
        <w:rPr>
          <w:rFonts w:ascii="宋体" w:eastAsia="宋体" w:hAnsi="宋体" w:cs="宋体"/>
          <w:b w:val="0"/>
          <w:kern w:val="2"/>
          <w:sz w:val="21"/>
          <w:szCs w:val="21"/>
        </w:rPr>
      </w:pPr>
      <w:bookmarkStart w:id="248" w:name="_Toc31203"/>
      <w:bookmarkStart w:id="249" w:name="_Toc15217"/>
      <w:bookmarkStart w:id="250" w:name="_Toc32615"/>
      <w:bookmarkStart w:id="251" w:name="_Toc31161"/>
      <w:bookmarkStart w:id="252" w:name="_Toc12538"/>
      <w:r>
        <w:rPr>
          <w:rFonts w:cs="黑体" w:hint="eastAsia"/>
          <w:b w:val="0"/>
          <w:kern w:val="2"/>
          <w:sz w:val="21"/>
          <w:szCs w:val="21"/>
        </w:rPr>
        <w:t>7</w:t>
      </w:r>
      <w:r>
        <w:rPr>
          <w:rFonts w:cs="黑体" w:hint="eastAsia"/>
          <w:b w:val="0"/>
          <w:kern w:val="2"/>
          <w:sz w:val="21"/>
          <w:szCs w:val="21"/>
        </w:rPr>
        <w:t xml:space="preserve">.7 </w:t>
      </w:r>
      <w:r>
        <w:rPr>
          <w:rFonts w:ascii="宋体" w:eastAsia="宋体" w:hAnsi="宋体" w:cs="宋体" w:hint="eastAsia"/>
          <w:b w:val="0"/>
          <w:kern w:val="2"/>
          <w:sz w:val="21"/>
          <w:szCs w:val="21"/>
        </w:rPr>
        <w:t>所有防护用品使用后，应彻底清洗。防护服、防毒面具、防护眼镜等可先浸</w:t>
      </w:r>
      <w:r>
        <w:rPr>
          <w:rFonts w:ascii="Times New Roman" w:eastAsia="宋体" w:hAnsi="Times New Roman"/>
          <w:b w:val="0"/>
          <w:kern w:val="2"/>
          <w:sz w:val="21"/>
          <w:szCs w:val="21"/>
        </w:rPr>
        <w:t>入</w:t>
      </w:r>
      <w:r>
        <w:rPr>
          <w:rFonts w:ascii="Times New Roman" w:eastAsia="宋体" w:hAnsi="Times New Roman"/>
          <w:b w:val="0"/>
          <w:kern w:val="2"/>
          <w:sz w:val="21"/>
          <w:szCs w:val="21"/>
        </w:rPr>
        <w:t>5%</w:t>
      </w:r>
      <w:r>
        <w:rPr>
          <w:rFonts w:ascii="宋体" w:eastAsia="宋体" w:hAnsi="宋体" w:cs="宋体" w:hint="eastAsia"/>
          <w:b w:val="0"/>
          <w:kern w:val="2"/>
          <w:sz w:val="21"/>
          <w:szCs w:val="21"/>
        </w:rPr>
        <w:t>的氢氧化钠溶液中</w:t>
      </w:r>
      <w:r>
        <w:rPr>
          <w:rFonts w:ascii="Times New Roman" w:eastAsia="宋体" w:hAnsi="Times New Roman"/>
          <w:b w:val="0"/>
          <w:kern w:val="2"/>
          <w:sz w:val="21"/>
          <w:szCs w:val="21"/>
        </w:rPr>
        <w:t>30min</w:t>
      </w:r>
      <w:r>
        <w:rPr>
          <w:rFonts w:ascii="宋体" w:eastAsia="宋体" w:hAnsi="宋体" w:cs="宋体" w:hint="eastAsia"/>
          <w:b w:val="0"/>
          <w:kern w:val="2"/>
          <w:sz w:val="21"/>
          <w:szCs w:val="21"/>
        </w:rPr>
        <w:t>，再用清水冲洗干净，晾干</w:t>
      </w:r>
      <w:r>
        <w:rPr>
          <w:rFonts w:ascii="宋体" w:eastAsia="宋体" w:hAnsi="宋体" w:cs="宋体" w:hint="eastAsia"/>
          <w:b w:val="0"/>
          <w:kern w:val="2"/>
          <w:sz w:val="21"/>
          <w:szCs w:val="21"/>
        </w:rPr>
        <w:t>后洒上滑石粉，妥善保管。</w:t>
      </w:r>
      <w:bookmarkEnd w:id="248"/>
      <w:bookmarkEnd w:id="249"/>
      <w:bookmarkEnd w:id="250"/>
      <w:bookmarkEnd w:id="251"/>
      <w:bookmarkEnd w:id="252"/>
    </w:p>
    <w:p w:rsidR="00AA048E" w:rsidRDefault="00665ED4">
      <w:pPr>
        <w:outlineLvl w:val="2"/>
        <w:rPr>
          <w:rFonts w:ascii="宋体" w:hAnsi="宋体" w:cs="宋体"/>
          <w:bCs/>
          <w:szCs w:val="21"/>
        </w:rPr>
      </w:pPr>
      <w:bookmarkStart w:id="253" w:name="_Toc5941"/>
      <w:bookmarkStart w:id="254" w:name="_Toc476"/>
      <w:bookmarkStart w:id="255" w:name="_Toc25547"/>
      <w:r>
        <w:rPr>
          <w:rFonts w:ascii="黑体" w:eastAsia="黑体" w:hAnsi="黑体" w:cs="黑体" w:hint="eastAsia"/>
          <w:szCs w:val="22"/>
        </w:rPr>
        <w:t xml:space="preserve">7.8 </w:t>
      </w:r>
      <w:r>
        <w:rPr>
          <w:rFonts w:ascii="宋体" w:hAnsi="宋体" w:cs="宋体" w:hint="eastAsia"/>
          <w:bCs/>
          <w:szCs w:val="21"/>
        </w:rPr>
        <w:t>已报废的防护用品应放入容器中，上面覆盖一层碳酸钠，再加自来水至报废物品浸没</w:t>
      </w:r>
      <w:r>
        <w:rPr>
          <w:rFonts w:ascii="宋体" w:hAnsi="宋体" w:cs="宋体" w:hint="eastAsia"/>
          <w:bCs/>
          <w:szCs w:val="21"/>
        </w:rPr>
        <w:t>20cm</w:t>
      </w:r>
      <w:r>
        <w:rPr>
          <w:rFonts w:ascii="宋体" w:hAnsi="宋体" w:cs="宋体" w:hint="eastAsia"/>
          <w:bCs/>
          <w:szCs w:val="21"/>
        </w:rPr>
        <w:t>以上，保持</w:t>
      </w:r>
      <w:r>
        <w:rPr>
          <w:rFonts w:ascii="宋体" w:hAnsi="宋体" w:cs="宋体" w:hint="eastAsia"/>
          <w:bCs/>
          <w:szCs w:val="21"/>
        </w:rPr>
        <w:t>48h</w:t>
      </w:r>
      <w:r>
        <w:rPr>
          <w:rFonts w:ascii="宋体" w:hAnsi="宋体" w:cs="宋体" w:hint="eastAsia"/>
          <w:bCs/>
          <w:szCs w:val="21"/>
        </w:rPr>
        <w:t>后，水和报废物品可按普通废物处理。</w:t>
      </w:r>
      <w:bookmarkEnd w:id="253"/>
      <w:bookmarkEnd w:id="254"/>
      <w:bookmarkEnd w:id="255"/>
    </w:p>
    <w:p w:rsidR="00AA048E" w:rsidRDefault="00AA048E">
      <w:pPr>
        <w:pStyle w:val="yq1"/>
        <w:numPr>
          <w:ilvl w:val="0"/>
          <w:numId w:val="0"/>
        </w:numPr>
        <w:spacing w:before="0" w:after="0" w:line="240" w:lineRule="auto"/>
        <w:outlineLvl w:val="9"/>
        <w:rPr>
          <w:rFonts w:ascii="宋体" w:eastAsia="宋体" w:hAnsi="宋体" w:cs="宋体"/>
          <w:b w:val="0"/>
          <w:kern w:val="2"/>
          <w:sz w:val="21"/>
          <w:szCs w:val="21"/>
        </w:rPr>
        <w:sectPr w:rsidR="00AA048E">
          <w:headerReference w:type="default" r:id="rId11"/>
          <w:pgSz w:w="11906" w:h="16838"/>
          <w:pgMar w:top="1418" w:right="1134" w:bottom="1134" w:left="1418" w:header="1020" w:footer="1020" w:gutter="0"/>
          <w:pgNumType w:start="1"/>
          <w:cols w:space="720"/>
          <w:docGrid w:type="lines" w:linePitch="312"/>
        </w:sectPr>
      </w:pPr>
      <w:bookmarkStart w:id="256" w:name="_Toc531010823"/>
    </w:p>
    <w:p w:rsidR="00AA048E" w:rsidRDefault="00665ED4">
      <w:pPr>
        <w:pStyle w:val="ac"/>
        <w:spacing w:beforeLines="0" w:before="0" w:afterLines="0" w:after="0"/>
        <w:jc w:val="center"/>
      </w:pPr>
      <w:bookmarkStart w:id="257" w:name="_Toc21089"/>
      <w:bookmarkStart w:id="258" w:name="_Toc29128"/>
      <w:bookmarkStart w:id="259" w:name="_Toc1412"/>
      <w:bookmarkStart w:id="260" w:name="_Toc31847"/>
      <w:bookmarkStart w:id="261" w:name="_Toc14793"/>
      <w:bookmarkStart w:id="262" w:name="_Toc30989"/>
      <w:bookmarkStart w:id="263" w:name="_Toc10489"/>
      <w:bookmarkStart w:id="264" w:name="_Toc7745"/>
      <w:bookmarkStart w:id="265" w:name="_Toc495"/>
      <w:bookmarkStart w:id="266" w:name="_Toc13927"/>
      <w:bookmarkStart w:id="267" w:name="_Toc30737"/>
      <w:bookmarkStart w:id="268" w:name="_Toc25709"/>
      <w:bookmarkStart w:id="269" w:name="_Toc7287"/>
      <w:bookmarkStart w:id="270" w:name="_Toc4063"/>
      <w:bookmarkStart w:id="271" w:name="_Toc26556"/>
      <w:bookmarkStart w:id="272" w:name="_Toc13023"/>
      <w:bookmarkStart w:id="273" w:name="_Toc20169"/>
      <w:bookmarkStart w:id="274" w:name="_Toc24004"/>
      <w:bookmarkStart w:id="275" w:name="_Toc22506"/>
      <w:bookmarkEnd w:id="256"/>
      <w:r>
        <w:rPr>
          <w:rFonts w:hint="eastAsia"/>
        </w:rPr>
        <w:lastRenderedPageBreak/>
        <w:t>附录</w:t>
      </w:r>
      <w:bookmarkStart w:id="276" w:name="_Toc31513"/>
      <w:bookmarkStart w:id="277" w:name="_Toc5853"/>
      <w:bookmarkStart w:id="278" w:name="_Toc2692"/>
      <w:bookmarkStart w:id="279" w:name="_Toc13212"/>
      <w:bookmarkStart w:id="280" w:name="_Toc19967"/>
      <w:bookmarkEnd w:id="257"/>
      <w:bookmarkEnd w:id="258"/>
      <w:bookmarkEnd w:id="259"/>
      <w:bookmarkEnd w:id="260"/>
      <w:bookmarkEnd w:id="261"/>
      <w:r>
        <w:rPr>
          <w:rFonts w:hint="eastAsia"/>
        </w:rPr>
        <w:t>A</w:t>
      </w:r>
      <w:bookmarkEnd w:id="262"/>
    </w:p>
    <w:p w:rsidR="00AA048E" w:rsidRDefault="00665ED4">
      <w:pPr>
        <w:pStyle w:val="ac"/>
        <w:spacing w:beforeLines="0" w:before="0" w:afterLines="0" w:after="0"/>
        <w:jc w:val="center"/>
      </w:pPr>
      <w:bookmarkStart w:id="281" w:name="_Toc7589"/>
      <w:bookmarkStart w:id="282" w:name="_Toc6531"/>
      <w:r>
        <w:rPr>
          <w:rFonts w:hint="eastAsia"/>
        </w:rPr>
        <w:t>（资料性附录）</w:t>
      </w:r>
      <w:bookmarkStart w:id="283" w:name="_Toc31179"/>
      <w:bookmarkStart w:id="284" w:name="_Toc23716"/>
      <w:bookmarkStart w:id="285" w:name="_Toc15702"/>
      <w:bookmarkStart w:id="286" w:name="_Toc10262"/>
      <w:bookmarkStart w:id="287" w:name="_Toc22431"/>
      <w:bookmarkEnd w:id="276"/>
      <w:bookmarkEnd w:id="277"/>
      <w:bookmarkEnd w:id="278"/>
      <w:bookmarkEnd w:id="279"/>
      <w:bookmarkEnd w:id="280"/>
      <w:bookmarkEnd w:id="281"/>
      <w:bookmarkEnd w:id="282"/>
    </w:p>
    <w:p w:rsidR="00AA048E" w:rsidRDefault="00665ED4">
      <w:pPr>
        <w:pStyle w:val="ac"/>
        <w:spacing w:beforeLines="0" w:before="0" w:afterLines="0" w:after="0"/>
        <w:jc w:val="center"/>
      </w:pPr>
      <w:bookmarkStart w:id="288" w:name="_Toc16757"/>
      <w:bookmarkStart w:id="289" w:name="_Toc20993"/>
      <w:r>
        <w:rPr>
          <w:rFonts w:hint="eastAsia"/>
        </w:rPr>
        <w:t>急性毒性分级标准</w:t>
      </w:r>
      <w:bookmarkEnd w:id="263"/>
      <w:bookmarkEnd w:id="264"/>
      <w:bookmarkEnd w:id="265"/>
      <w:bookmarkEnd w:id="266"/>
      <w:bookmarkEnd w:id="267"/>
      <w:bookmarkEnd w:id="283"/>
      <w:bookmarkEnd w:id="284"/>
      <w:bookmarkEnd w:id="285"/>
      <w:bookmarkEnd w:id="286"/>
      <w:bookmarkEnd w:id="287"/>
      <w:bookmarkEnd w:id="288"/>
      <w:bookmarkEnd w:id="289"/>
    </w:p>
    <w:p w:rsidR="00AA048E" w:rsidRDefault="00AA048E">
      <w:pPr>
        <w:jc w:val="center"/>
      </w:pPr>
    </w:p>
    <w:p w:rsidR="00AA048E" w:rsidRDefault="00665ED4">
      <w:pPr>
        <w:ind w:firstLineChars="200" w:firstLine="420"/>
      </w:pPr>
      <w:r>
        <w:t>急性毒性分级标准见表</w:t>
      </w:r>
      <w:r>
        <w:rPr>
          <w:rFonts w:hint="eastAsia"/>
        </w:rPr>
        <w:t>A</w:t>
      </w:r>
      <w:r>
        <w:t>.</w:t>
      </w:r>
      <w:r>
        <w:rPr>
          <w:rFonts w:hint="eastAsia"/>
        </w:rPr>
        <w:t>1</w:t>
      </w:r>
      <w:r>
        <w:t>。</w:t>
      </w:r>
    </w:p>
    <w:p w:rsidR="00AA048E" w:rsidRDefault="00AA048E">
      <w:pPr>
        <w:ind w:firstLineChars="200" w:firstLine="420"/>
      </w:pPr>
    </w:p>
    <w:p w:rsidR="00AA048E" w:rsidRDefault="00665ED4">
      <w:pPr>
        <w:jc w:val="center"/>
      </w:pPr>
      <w:r>
        <w:rPr>
          <w:rFonts w:eastAsia="黑体"/>
        </w:rPr>
        <w:t>表</w:t>
      </w:r>
      <w:r>
        <w:rPr>
          <w:rFonts w:eastAsia="黑体" w:hint="eastAsia"/>
        </w:rPr>
        <w:t>A</w:t>
      </w:r>
      <w:r>
        <w:rPr>
          <w:rFonts w:eastAsia="黑体"/>
        </w:rPr>
        <w:t xml:space="preserve">.1 </w:t>
      </w:r>
      <w:r>
        <w:rPr>
          <w:rFonts w:eastAsia="黑体"/>
        </w:rPr>
        <w:t>急性毒性分级标准</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2130"/>
        <w:gridCol w:w="2131"/>
        <w:gridCol w:w="2130"/>
      </w:tblGrid>
      <w:tr w:rsidR="00AA048E">
        <w:tc>
          <w:tcPr>
            <w:tcW w:w="2129" w:type="dxa"/>
            <w:vMerge w:val="restart"/>
            <w:vAlign w:val="center"/>
          </w:tcPr>
          <w:p w:rsidR="00AA048E" w:rsidRDefault="00665ED4">
            <w:pPr>
              <w:jc w:val="center"/>
              <w:rPr>
                <w:sz w:val="18"/>
                <w:szCs w:val="18"/>
              </w:rPr>
            </w:pPr>
            <w:r>
              <w:rPr>
                <w:sz w:val="18"/>
                <w:szCs w:val="18"/>
              </w:rPr>
              <w:t>分级</w:t>
            </w:r>
          </w:p>
        </w:tc>
        <w:tc>
          <w:tcPr>
            <w:tcW w:w="6391" w:type="dxa"/>
            <w:gridSpan w:val="3"/>
          </w:tcPr>
          <w:p w:rsidR="00AA048E" w:rsidRDefault="00665ED4">
            <w:pPr>
              <w:jc w:val="center"/>
              <w:rPr>
                <w:sz w:val="18"/>
                <w:szCs w:val="18"/>
              </w:rPr>
            </w:pPr>
            <w:r>
              <w:rPr>
                <w:sz w:val="18"/>
                <w:szCs w:val="18"/>
              </w:rPr>
              <w:t>LC</w:t>
            </w:r>
            <w:r>
              <w:rPr>
                <w:sz w:val="18"/>
                <w:szCs w:val="18"/>
                <w:vertAlign w:val="subscript"/>
              </w:rPr>
              <w:t>50</w:t>
            </w:r>
            <w:r>
              <w:rPr>
                <w:sz w:val="18"/>
                <w:szCs w:val="18"/>
              </w:rPr>
              <w:t>取值范围</w:t>
            </w:r>
          </w:p>
        </w:tc>
      </w:tr>
      <w:tr w:rsidR="00AA048E">
        <w:tc>
          <w:tcPr>
            <w:tcW w:w="2129" w:type="dxa"/>
            <w:vMerge/>
            <w:vAlign w:val="center"/>
          </w:tcPr>
          <w:p w:rsidR="00AA048E" w:rsidRDefault="00AA048E">
            <w:pPr>
              <w:jc w:val="center"/>
              <w:rPr>
                <w:sz w:val="18"/>
                <w:szCs w:val="18"/>
              </w:rPr>
            </w:pPr>
          </w:p>
        </w:tc>
        <w:tc>
          <w:tcPr>
            <w:tcW w:w="2130" w:type="dxa"/>
          </w:tcPr>
          <w:p w:rsidR="00AA048E" w:rsidRDefault="00665ED4">
            <w:pPr>
              <w:jc w:val="center"/>
              <w:rPr>
                <w:sz w:val="18"/>
                <w:szCs w:val="18"/>
              </w:rPr>
            </w:pPr>
            <w:r>
              <w:rPr>
                <w:rFonts w:hint="eastAsia"/>
                <w:sz w:val="18"/>
                <w:szCs w:val="18"/>
              </w:rPr>
              <w:t>单位：</w:t>
            </w:r>
            <w:r>
              <w:rPr>
                <w:sz w:val="18"/>
                <w:szCs w:val="18"/>
              </w:rPr>
              <w:t>ppm</w:t>
            </w:r>
          </w:p>
        </w:tc>
        <w:tc>
          <w:tcPr>
            <w:tcW w:w="2131" w:type="dxa"/>
          </w:tcPr>
          <w:p w:rsidR="00AA048E" w:rsidRDefault="00665ED4">
            <w:pPr>
              <w:jc w:val="center"/>
              <w:rPr>
                <w:sz w:val="18"/>
                <w:szCs w:val="18"/>
              </w:rPr>
            </w:pPr>
            <w:r>
              <w:rPr>
                <w:rFonts w:hint="eastAsia"/>
                <w:sz w:val="18"/>
                <w:szCs w:val="18"/>
              </w:rPr>
              <w:t>单位：</w:t>
            </w:r>
            <w:r>
              <w:rPr>
                <w:bCs/>
              </w:rPr>
              <w:t>mg/m</w:t>
            </w:r>
            <w:r>
              <w:rPr>
                <w:bCs/>
                <w:vertAlign w:val="superscript"/>
              </w:rPr>
              <w:t>3</w:t>
            </w:r>
          </w:p>
        </w:tc>
        <w:tc>
          <w:tcPr>
            <w:tcW w:w="2130" w:type="dxa"/>
          </w:tcPr>
          <w:p w:rsidR="00AA048E" w:rsidRDefault="00665ED4">
            <w:pPr>
              <w:jc w:val="center"/>
              <w:rPr>
                <w:sz w:val="18"/>
                <w:szCs w:val="18"/>
              </w:rPr>
            </w:pPr>
            <w:r>
              <w:rPr>
                <w:rFonts w:hint="eastAsia"/>
                <w:sz w:val="18"/>
                <w:szCs w:val="18"/>
              </w:rPr>
              <w:t>代表性物质</w:t>
            </w:r>
          </w:p>
        </w:tc>
      </w:tr>
      <w:tr w:rsidR="00AA048E">
        <w:tc>
          <w:tcPr>
            <w:tcW w:w="2129" w:type="dxa"/>
            <w:vAlign w:val="center"/>
          </w:tcPr>
          <w:p w:rsidR="00AA048E" w:rsidRDefault="00665ED4">
            <w:pPr>
              <w:jc w:val="center"/>
              <w:rPr>
                <w:sz w:val="18"/>
                <w:szCs w:val="18"/>
              </w:rPr>
            </w:pPr>
            <w:r>
              <w:rPr>
                <w:sz w:val="18"/>
                <w:szCs w:val="18"/>
              </w:rPr>
              <w:t>第</w:t>
            </w:r>
            <w:r>
              <w:rPr>
                <w:sz w:val="18"/>
                <w:szCs w:val="18"/>
              </w:rPr>
              <w:t>1</w:t>
            </w:r>
            <w:r>
              <w:rPr>
                <w:sz w:val="18"/>
                <w:szCs w:val="18"/>
              </w:rPr>
              <w:t>级</w:t>
            </w:r>
          </w:p>
        </w:tc>
        <w:tc>
          <w:tcPr>
            <w:tcW w:w="2130" w:type="dxa"/>
          </w:tcPr>
          <w:p w:rsidR="00AA048E" w:rsidRDefault="00665ED4">
            <w:pPr>
              <w:jc w:val="center"/>
              <w:rPr>
                <w:sz w:val="18"/>
                <w:szCs w:val="18"/>
              </w:rPr>
            </w:pPr>
            <w:r>
              <w:rPr>
                <w:sz w:val="18"/>
                <w:szCs w:val="18"/>
              </w:rPr>
              <w:t>LC</w:t>
            </w:r>
            <w:r>
              <w:rPr>
                <w:sz w:val="18"/>
                <w:szCs w:val="18"/>
                <w:vertAlign w:val="subscript"/>
              </w:rPr>
              <w:t>50</w:t>
            </w:r>
            <w:r>
              <w:rPr>
                <w:sz w:val="18"/>
                <w:szCs w:val="18"/>
              </w:rPr>
              <w:t>≤100</w:t>
            </w:r>
          </w:p>
        </w:tc>
        <w:tc>
          <w:tcPr>
            <w:tcW w:w="2131" w:type="dxa"/>
          </w:tcPr>
          <w:p w:rsidR="00AA048E" w:rsidRDefault="00665ED4">
            <w:pPr>
              <w:jc w:val="center"/>
              <w:rPr>
                <w:sz w:val="18"/>
                <w:szCs w:val="18"/>
              </w:rPr>
            </w:pPr>
            <w:r>
              <w:rPr>
                <w:sz w:val="18"/>
                <w:szCs w:val="18"/>
              </w:rPr>
              <w:t>LC</w:t>
            </w:r>
            <w:r>
              <w:rPr>
                <w:sz w:val="18"/>
                <w:szCs w:val="18"/>
                <w:vertAlign w:val="subscript"/>
              </w:rPr>
              <w:t>50</w:t>
            </w:r>
            <w:r>
              <w:rPr>
                <w:sz w:val="18"/>
                <w:szCs w:val="18"/>
              </w:rPr>
              <w:t>≤871</w:t>
            </w:r>
          </w:p>
        </w:tc>
        <w:tc>
          <w:tcPr>
            <w:tcW w:w="2130" w:type="dxa"/>
          </w:tcPr>
          <w:p w:rsidR="00AA048E" w:rsidRDefault="00AA048E">
            <w:pPr>
              <w:jc w:val="center"/>
              <w:rPr>
                <w:sz w:val="18"/>
                <w:szCs w:val="18"/>
              </w:rPr>
            </w:pPr>
          </w:p>
        </w:tc>
      </w:tr>
      <w:tr w:rsidR="00AA048E">
        <w:tc>
          <w:tcPr>
            <w:tcW w:w="2129" w:type="dxa"/>
            <w:vAlign w:val="center"/>
          </w:tcPr>
          <w:p w:rsidR="00AA048E" w:rsidRDefault="00665ED4">
            <w:pPr>
              <w:jc w:val="center"/>
              <w:rPr>
                <w:sz w:val="18"/>
                <w:szCs w:val="18"/>
              </w:rPr>
            </w:pPr>
            <w:r>
              <w:rPr>
                <w:sz w:val="18"/>
                <w:szCs w:val="18"/>
              </w:rPr>
              <w:t>第</w:t>
            </w:r>
            <w:r>
              <w:rPr>
                <w:sz w:val="18"/>
                <w:szCs w:val="18"/>
              </w:rPr>
              <w:t>2</w:t>
            </w:r>
            <w:r>
              <w:rPr>
                <w:sz w:val="18"/>
                <w:szCs w:val="18"/>
              </w:rPr>
              <w:t>级</w:t>
            </w:r>
          </w:p>
        </w:tc>
        <w:tc>
          <w:tcPr>
            <w:tcW w:w="2130" w:type="dxa"/>
          </w:tcPr>
          <w:p w:rsidR="00AA048E" w:rsidRDefault="00665ED4">
            <w:pPr>
              <w:jc w:val="center"/>
              <w:rPr>
                <w:sz w:val="18"/>
                <w:szCs w:val="18"/>
              </w:rPr>
            </w:pPr>
            <w:r>
              <w:rPr>
                <w:sz w:val="18"/>
                <w:szCs w:val="18"/>
              </w:rPr>
              <w:t>100</w:t>
            </w:r>
            <w:r>
              <w:rPr>
                <w:sz w:val="18"/>
                <w:szCs w:val="18"/>
              </w:rPr>
              <w:t>＜</w:t>
            </w:r>
            <w:r>
              <w:rPr>
                <w:sz w:val="18"/>
                <w:szCs w:val="18"/>
              </w:rPr>
              <w:t>LC</w:t>
            </w:r>
            <w:r>
              <w:rPr>
                <w:sz w:val="18"/>
                <w:szCs w:val="18"/>
                <w:vertAlign w:val="subscript"/>
              </w:rPr>
              <w:t>50</w:t>
            </w:r>
            <w:r>
              <w:rPr>
                <w:sz w:val="18"/>
                <w:szCs w:val="18"/>
              </w:rPr>
              <w:t>≤500</w:t>
            </w:r>
          </w:p>
        </w:tc>
        <w:tc>
          <w:tcPr>
            <w:tcW w:w="2131" w:type="dxa"/>
          </w:tcPr>
          <w:p w:rsidR="00AA048E" w:rsidRDefault="00665ED4">
            <w:pPr>
              <w:jc w:val="center"/>
              <w:rPr>
                <w:sz w:val="18"/>
                <w:szCs w:val="18"/>
              </w:rPr>
            </w:pPr>
            <w:r>
              <w:rPr>
                <w:sz w:val="18"/>
                <w:szCs w:val="18"/>
              </w:rPr>
              <w:t>871</w:t>
            </w:r>
            <w:r>
              <w:rPr>
                <w:sz w:val="18"/>
                <w:szCs w:val="18"/>
              </w:rPr>
              <w:t>＜</w:t>
            </w:r>
            <w:r>
              <w:rPr>
                <w:sz w:val="18"/>
                <w:szCs w:val="18"/>
              </w:rPr>
              <w:t>LC</w:t>
            </w:r>
            <w:r>
              <w:rPr>
                <w:sz w:val="18"/>
                <w:szCs w:val="18"/>
                <w:vertAlign w:val="subscript"/>
              </w:rPr>
              <w:t>50</w:t>
            </w:r>
            <w:r>
              <w:rPr>
                <w:sz w:val="18"/>
                <w:szCs w:val="18"/>
              </w:rPr>
              <w:t>≤4353</w:t>
            </w:r>
          </w:p>
        </w:tc>
        <w:tc>
          <w:tcPr>
            <w:tcW w:w="2130" w:type="dxa"/>
          </w:tcPr>
          <w:p w:rsidR="00AA048E" w:rsidRDefault="00AA048E">
            <w:pPr>
              <w:jc w:val="center"/>
              <w:rPr>
                <w:sz w:val="18"/>
                <w:szCs w:val="18"/>
              </w:rPr>
            </w:pPr>
          </w:p>
        </w:tc>
      </w:tr>
      <w:tr w:rsidR="00AA048E">
        <w:trPr>
          <w:trHeight w:val="219"/>
        </w:trPr>
        <w:tc>
          <w:tcPr>
            <w:tcW w:w="2129" w:type="dxa"/>
            <w:vAlign w:val="center"/>
          </w:tcPr>
          <w:p w:rsidR="00AA048E" w:rsidRDefault="00665ED4">
            <w:pPr>
              <w:jc w:val="center"/>
              <w:rPr>
                <w:sz w:val="18"/>
                <w:szCs w:val="18"/>
              </w:rPr>
            </w:pPr>
            <w:r>
              <w:rPr>
                <w:sz w:val="18"/>
                <w:szCs w:val="18"/>
              </w:rPr>
              <w:t>第</w:t>
            </w:r>
            <w:r>
              <w:rPr>
                <w:sz w:val="18"/>
                <w:szCs w:val="18"/>
              </w:rPr>
              <w:t>3</w:t>
            </w:r>
            <w:r>
              <w:rPr>
                <w:sz w:val="18"/>
                <w:szCs w:val="18"/>
              </w:rPr>
              <w:t>级</w:t>
            </w:r>
          </w:p>
        </w:tc>
        <w:tc>
          <w:tcPr>
            <w:tcW w:w="2130" w:type="dxa"/>
          </w:tcPr>
          <w:p w:rsidR="00AA048E" w:rsidRDefault="00665ED4">
            <w:pPr>
              <w:jc w:val="center"/>
              <w:rPr>
                <w:sz w:val="18"/>
                <w:szCs w:val="18"/>
              </w:rPr>
            </w:pPr>
            <w:r>
              <w:rPr>
                <w:sz w:val="18"/>
                <w:szCs w:val="18"/>
              </w:rPr>
              <w:t>500</w:t>
            </w:r>
            <w:r>
              <w:rPr>
                <w:sz w:val="18"/>
                <w:szCs w:val="18"/>
              </w:rPr>
              <w:t>＜</w:t>
            </w:r>
            <w:r>
              <w:rPr>
                <w:sz w:val="18"/>
                <w:szCs w:val="18"/>
              </w:rPr>
              <w:t>LC</w:t>
            </w:r>
            <w:r>
              <w:rPr>
                <w:sz w:val="18"/>
                <w:szCs w:val="18"/>
                <w:vertAlign w:val="subscript"/>
              </w:rPr>
              <w:t>50</w:t>
            </w:r>
            <w:r>
              <w:rPr>
                <w:sz w:val="18"/>
                <w:szCs w:val="18"/>
              </w:rPr>
              <w:t>≤2500</w:t>
            </w:r>
          </w:p>
        </w:tc>
        <w:tc>
          <w:tcPr>
            <w:tcW w:w="2131" w:type="dxa"/>
          </w:tcPr>
          <w:p w:rsidR="00AA048E" w:rsidRDefault="00665ED4">
            <w:pPr>
              <w:jc w:val="center"/>
              <w:rPr>
                <w:sz w:val="18"/>
                <w:szCs w:val="18"/>
              </w:rPr>
            </w:pPr>
            <w:r>
              <w:rPr>
                <w:sz w:val="18"/>
                <w:szCs w:val="18"/>
              </w:rPr>
              <w:t>4353</w:t>
            </w:r>
            <w:r>
              <w:rPr>
                <w:sz w:val="18"/>
                <w:szCs w:val="18"/>
              </w:rPr>
              <w:t>＜</w:t>
            </w:r>
            <w:r>
              <w:rPr>
                <w:sz w:val="18"/>
                <w:szCs w:val="18"/>
              </w:rPr>
              <w:t>LC</w:t>
            </w:r>
            <w:r>
              <w:rPr>
                <w:sz w:val="18"/>
                <w:szCs w:val="18"/>
                <w:vertAlign w:val="subscript"/>
              </w:rPr>
              <w:t>50</w:t>
            </w:r>
            <w:r>
              <w:rPr>
                <w:sz w:val="18"/>
                <w:szCs w:val="18"/>
              </w:rPr>
              <w:t>≤21763</w:t>
            </w:r>
          </w:p>
        </w:tc>
        <w:tc>
          <w:tcPr>
            <w:tcW w:w="2130" w:type="dxa"/>
          </w:tcPr>
          <w:p w:rsidR="00AA048E" w:rsidRDefault="00665ED4">
            <w:pPr>
              <w:jc w:val="center"/>
              <w:rPr>
                <w:sz w:val="18"/>
                <w:szCs w:val="18"/>
              </w:rPr>
            </w:pPr>
            <w:r>
              <w:rPr>
                <w:rFonts w:hint="eastAsia"/>
                <w:sz w:val="18"/>
                <w:szCs w:val="18"/>
              </w:rPr>
              <w:t>SO</w:t>
            </w:r>
            <w:r>
              <w:rPr>
                <w:rFonts w:hint="eastAsia"/>
                <w:sz w:val="18"/>
                <w:szCs w:val="18"/>
                <w:vertAlign w:val="subscript"/>
              </w:rPr>
              <w:t>2</w:t>
            </w:r>
            <w:r>
              <w:rPr>
                <w:rFonts w:hint="eastAsia"/>
                <w:sz w:val="18"/>
                <w:szCs w:val="18"/>
              </w:rPr>
              <w:t>、</w:t>
            </w:r>
            <w:r>
              <w:rPr>
                <w:rFonts w:hint="eastAsia"/>
                <w:sz w:val="18"/>
                <w:szCs w:val="18"/>
              </w:rPr>
              <w:t>CO</w:t>
            </w:r>
          </w:p>
        </w:tc>
      </w:tr>
      <w:tr w:rsidR="00AA048E">
        <w:tc>
          <w:tcPr>
            <w:tcW w:w="2129" w:type="dxa"/>
            <w:vAlign w:val="center"/>
          </w:tcPr>
          <w:p w:rsidR="00AA048E" w:rsidRDefault="00665ED4">
            <w:pPr>
              <w:jc w:val="center"/>
              <w:rPr>
                <w:sz w:val="18"/>
                <w:szCs w:val="18"/>
              </w:rPr>
            </w:pPr>
            <w:r>
              <w:rPr>
                <w:sz w:val="18"/>
                <w:szCs w:val="18"/>
              </w:rPr>
              <w:t>第</w:t>
            </w:r>
            <w:r>
              <w:rPr>
                <w:sz w:val="18"/>
                <w:szCs w:val="18"/>
              </w:rPr>
              <w:t>4</w:t>
            </w:r>
            <w:r>
              <w:rPr>
                <w:sz w:val="18"/>
                <w:szCs w:val="18"/>
              </w:rPr>
              <w:t>级</w:t>
            </w:r>
          </w:p>
        </w:tc>
        <w:tc>
          <w:tcPr>
            <w:tcW w:w="2130" w:type="dxa"/>
          </w:tcPr>
          <w:p w:rsidR="00AA048E" w:rsidRDefault="00665ED4">
            <w:pPr>
              <w:jc w:val="center"/>
              <w:rPr>
                <w:sz w:val="18"/>
                <w:szCs w:val="18"/>
              </w:rPr>
            </w:pPr>
            <w:r>
              <w:rPr>
                <w:sz w:val="18"/>
                <w:szCs w:val="18"/>
              </w:rPr>
              <w:t>2500</w:t>
            </w:r>
            <w:r>
              <w:rPr>
                <w:sz w:val="18"/>
                <w:szCs w:val="18"/>
              </w:rPr>
              <w:t>＜</w:t>
            </w:r>
            <w:r>
              <w:rPr>
                <w:sz w:val="18"/>
                <w:szCs w:val="18"/>
              </w:rPr>
              <w:t>LC</w:t>
            </w:r>
            <w:r>
              <w:rPr>
                <w:sz w:val="18"/>
                <w:szCs w:val="18"/>
                <w:vertAlign w:val="subscript"/>
              </w:rPr>
              <w:t>50</w:t>
            </w:r>
            <w:r>
              <w:rPr>
                <w:sz w:val="18"/>
                <w:szCs w:val="18"/>
              </w:rPr>
              <w:t>≤</w:t>
            </w:r>
            <w:r>
              <w:rPr>
                <w:rFonts w:hint="eastAsia"/>
                <w:sz w:val="18"/>
                <w:szCs w:val="18"/>
              </w:rPr>
              <w:t>200</w:t>
            </w:r>
            <w:r>
              <w:rPr>
                <w:sz w:val="18"/>
                <w:szCs w:val="18"/>
              </w:rPr>
              <w:t>00</w:t>
            </w:r>
          </w:p>
        </w:tc>
        <w:tc>
          <w:tcPr>
            <w:tcW w:w="2131" w:type="dxa"/>
          </w:tcPr>
          <w:p w:rsidR="00AA048E" w:rsidRDefault="00665ED4">
            <w:pPr>
              <w:jc w:val="center"/>
              <w:rPr>
                <w:sz w:val="18"/>
                <w:szCs w:val="18"/>
              </w:rPr>
            </w:pPr>
            <w:r>
              <w:rPr>
                <w:sz w:val="18"/>
                <w:szCs w:val="18"/>
              </w:rPr>
              <w:t>21763</w:t>
            </w:r>
            <w:r>
              <w:rPr>
                <w:sz w:val="18"/>
                <w:szCs w:val="18"/>
              </w:rPr>
              <w:t>＜</w:t>
            </w:r>
            <w:r>
              <w:rPr>
                <w:sz w:val="18"/>
                <w:szCs w:val="18"/>
              </w:rPr>
              <w:t>LC</w:t>
            </w:r>
            <w:r>
              <w:rPr>
                <w:sz w:val="18"/>
                <w:szCs w:val="18"/>
                <w:vertAlign w:val="subscript"/>
              </w:rPr>
              <w:t>50</w:t>
            </w:r>
            <w:r>
              <w:rPr>
                <w:sz w:val="18"/>
                <w:szCs w:val="18"/>
              </w:rPr>
              <w:t>≤</w:t>
            </w:r>
            <w:r>
              <w:rPr>
                <w:rFonts w:hint="eastAsia"/>
                <w:sz w:val="18"/>
                <w:szCs w:val="18"/>
              </w:rPr>
              <w:t>174107</w:t>
            </w:r>
          </w:p>
        </w:tc>
        <w:tc>
          <w:tcPr>
            <w:tcW w:w="2130" w:type="dxa"/>
          </w:tcPr>
          <w:p w:rsidR="00AA048E" w:rsidRDefault="00665ED4">
            <w:pPr>
              <w:jc w:val="center"/>
              <w:rPr>
                <w:sz w:val="18"/>
                <w:szCs w:val="18"/>
              </w:rPr>
            </w:pPr>
            <w:r>
              <w:rPr>
                <w:rFonts w:hint="eastAsia"/>
                <w:sz w:val="18"/>
                <w:szCs w:val="18"/>
              </w:rPr>
              <w:t>NH</w:t>
            </w:r>
            <w:r>
              <w:rPr>
                <w:rFonts w:hint="eastAsia"/>
                <w:sz w:val="18"/>
                <w:szCs w:val="18"/>
                <w:vertAlign w:val="subscript"/>
              </w:rPr>
              <w:t>3</w:t>
            </w:r>
            <w:r>
              <w:rPr>
                <w:rFonts w:hint="eastAsia"/>
                <w:sz w:val="18"/>
                <w:szCs w:val="18"/>
              </w:rPr>
              <w:t>、</w:t>
            </w:r>
            <w:r>
              <w:rPr>
                <w:rFonts w:hint="eastAsia"/>
                <w:sz w:val="18"/>
                <w:szCs w:val="18"/>
              </w:rPr>
              <w:t>O</w:t>
            </w:r>
            <w:r>
              <w:rPr>
                <w:rFonts w:hint="eastAsia"/>
                <w:sz w:val="18"/>
                <w:szCs w:val="18"/>
                <w:vertAlign w:val="subscript"/>
              </w:rPr>
              <w:t>3</w:t>
            </w:r>
          </w:p>
        </w:tc>
      </w:tr>
      <w:tr w:rsidR="00AA048E">
        <w:tc>
          <w:tcPr>
            <w:tcW w:w="2129" w:type="dxa"/>
            <w:vAlign w:val="center"/>
          </w:tcPr>
          <w:p w:rsidR="00AA048E" w:rsidRDefault="00665ED4">
            <w:pPr>
              <w:jc w:val="center"/>
              <w:rPr>
                <w:sz w:val="18"/>
                <w:szCs w:val="18"/>
              </w:rPr>
            </w:pPr>
            <w:r>
              <w:rPr>
                <w:sz w:val="18"/>
                <w:szCs w:val="18"/>
              </w:rPr>
              <w:t>第</w:t>
            </w:r>
            <w:r>
              <w:rPr>
                <w:sz w:val="18"/>
                <w:szCs w:val="18"/>
              </w:rPr>
              <w:t>5</w:t>
            </w:r>
            <w:r>
              <w:rPr>
                <w:sz w:val="18"/>
                <w:szCs w:val="18"/>
              </w:rPr>
              <w:t>级</w:t>
            </w:r>
          </w:p>
        </w:tc>
        <w:tc>
          <w:tcPr>
            <w:tcW w:w="2130" w:type="dxa"/>
          </w:tcPr>
          <w:p w:rsidR="00AA048E" w:rsidRDefault="00665ED4">
            <w:pPr>
              <w:jc w:val="center"/>
              <w:rPr>
                <w:sz w:val="18"/>
                <w:szCs w:val="18"/>
              </w:rPr>
            </w:pPr>
            <w:r>
              <w:rPr>
                <w:sz w:val="18"/>
                <w:szCs w:val="18"/>
              </w:rPr>
              <w:t>LC</w:t>
            </w:r>
            <w:r>
              <w:rPr>
                <w:sz w:val="18"/>
                <w:szCs w:val="18"/>
                <w:vertAlign w:val="subscript"/>
              </w:rPr>
              <w:t>50</w:t>
            </w:r>
            <w:r>
              <w:rPr>
                <w:sz w:val="18"/>
                <w:szCs w:val="18"/>
              </w:rPr>
              <w:t>＞</w:t>
            </w:r>
            <w:r>
              <w:rPr>
                <w:rFonts w:hint="eastAsia"/>
                <w:sz w:val="18"/>
                <w:szCs w:val="18"/>
              </w:rPr>
              <w:t>20</w:t>
            </w:r>
            <w:r>
              <w:rPr>
                <w:sz w:val="18"/>
                <w:szCs w:val="18"/>
              </w:rPr>
              <w:t>000</w:t>
            </w:r>
          </w:p>
        </w:tc>
        <w:tc>
          <w:tcPr>
            <w:tcW w:w="2131" w:type="dxa"/>
          </w:tcPr>
          <w:p w:rsidR="00AA048E" w:rsidRDefault="00665ED4">
            <w:pPr>
              <w:jc w:val="center"/>
              <w:rPr>
                <w:sz w:val="18"/>
                <w:szCs w:val="18"/>
              </w:rPr>
            </w:pPr>
            <w:r>
              <w:rPr>
                <w:sz w:val="18"/>
                <w:szCs w:val="18"/>
              </w:rPr>
              <w:t>LC</w:t>
            </w:r>
            <w:r>
              <w:rPr>
                <w:sz w:val="18"/>
                <w:szCs w:val="18"/>
                <w:vertAlign w:val="subscript"/>
              </w:rPr>
              <w:t>50</w:t>
            </w:r>
            <w:r>
              <w:rPr>
                <w:sz w:val="18"/>
                <w:szCs w:val="18"/>
              </w:rPr>
              <w:t>＞</w:t>
            </w:r>
            <w:r>
              <w:rPr>
                <w:rFonts w:hint="eastAsia"/>
                <w:sz w:val="18"/>
                <w:szCs w:val="18"/>
              </w:rPr>
              <w:t>174107</w:t>
            </w:r>
          </w:p>
        </w:tc>
        <w:tc>
          <w:tcPr>
            <w:tcW w:w="2130" w:type="dxa"/>
          </w:tcPr>
          <w:p w:rsidR="00AA048E" w:rsidRDefault="00AA048E">
            <w:pPr>
              <w:jc w:val="center"/>
              <w:rPr>
                <w:sz w:val="18"/>
                <w:szCs w:val="18"/>
              </w:rPr>
            </w:pPr>
          </w:p>
        </w:tc>
      </w:tr>
    </w:tbl>
    <w:p w:rsidR="00AA048E" w:rsidRDefault="00665ED4">
      <w:pPr>
        <w:jc w:val="left"/>
        <w:rPr>
          <w:rStyle w:val="ab"/>
          <w:color w:val="auto"/>
        </w:rPr>
      </w:pPr>
      <w:r>
        <w:rPr>
          <w:sz w:val="18"/>
          <w:szCs w:val="18"/>
        </w:rPr>
        <w:t>备注：本表数据引用</w:t>
      </w:r>
      <w:r>
        <w:rPr>
          <w:rFonts w:hint="eastAsia"/>
          <w:sz w:val="18"/>
          <w:szCs w:val="18"/>
        </w:rPr>
        <w:t>自</w:t>
      </w:r>
      <w:r>
        <w:rPr>
          <w:rFonts w:hint="eastAsia"/>
          <w:sz w:val="18"/>
          <w:szCs w:val="18"/>
        </w:rPr>
        <w:t>GHS</w:t>
      </w:r>
      <w:r>
        <w:rPr>
          <w:sz w:val="18"/>
          <w:szCs w:val="18"/>
        </w:rPr>
        <w:t>《全球化学品统一分类和标签制度》</w:t>
      </w:r>
      <w:r>
        <w:rPr>
          <w:rFonts w:hint="eastAsia"/>
          <w:sz w:val="18"/>
          <w:szCs w:val="18"/>
        </w:rPr>
        <w:t>3.1</w:t>
      </w:r>
      <w:r>
        <w:rPr>
          <w:rFonts w:hint="eastAsia"/>
          <w:sz w:val="18"/>
          <w:szCs w:val="18"/>
        </w:rPr>
        <w:t>章</w:t>
      </w:r>
    </w:p>
    <w:p w:rsidR="00AA048E" w:rsidRDefault="00AA048E">
      <w:pPr>
        <w:pStyle w:val="ac"/>
        <w:spacing w:beforeLines="0" w:before="0" w:afterLines="0" w:after="0"/>
        <w:jc w:val="center"/>
        <w:outlineLvl w:val="9"/>
      </w:pPr>
    </w:p>
    <w:p w:rsidR="00AA048E" w:rsidRDefault="00665ED4">
      <w:pPr>
        <w:pStyle w:val="ac"/>
        <w:spacing w:beforeLines="0" w:before="0" w:afterLines="0" w:after="0"/>
        <w:jc w:val="center"/>
      </w:pPr>
      <w:bookmarkStart w:id="290" w:name="_Toc3863"/>
      <w:r>
        <w:rPr>
          <w:rFonts w:hint="eastAsia"/>
        </w:rPr>
        <w:t>附录</w:t>
      </w:r>
      <w:bookmarkStart w:id="291" w:name="_Toc514146987"/>
      <w:r>
        <w:rPr>
          <w:rFonts w:hint="eastAsia"/>
        </w:rPr>
        <w:t xml:space="preserve">B </w:t>
      </w:r>
      <w:proofErr w:type="gramStart"/>
      <w:r>
        <w:rPr>
          <w:rFonts w:hint="eastAsia"/>
        </w:rPr>
        <w:t>全氟异</w:t>
      </w:r>
      <w:proofErr w:type="gramEnd"/>
      <w:r>
        <w:rPr>
          <w:rFonts w:hint="eastAsia"/>
        </w:rPr>
        <w:t>丁腈及其主要分解产物生物毒性</w:t>
      </w:r>
      <w:bookmarkEnd w:id="290"/>
    </w:p>
    <w:p w:rsidR="00AA048E" w:rsidRDefault="00665ED4">
      <w:pPr>
        <w:pStyle w:val="ac"/>
        <w:spacing w:beforeLines="0" w:before="0" w:afterLines="0" w:after="0"/>
        <w:jc w:val="center"/>
      </w:pPr>
      <w:bookmarkStart w:id="292" w:name="_Toc14654"/>
      <w:bookmarkStart w:id="293" w:name="_Toc18320"/>
      <w:r>
        <w:rPr>
          <w:rFonts w:hint="eastAsia"/>
        </w:rPr>
        <w:t>（资料性</w:t>
      </w:r>
      <w:r>
        <w:rPr>
          <w:rFonts w:hint="eastAsia"/>
        </w:rPr>
        <w:t>附录</w:t>
      </w:r>
      <w:r>
        <w:rPr>
          <w:rFonts w:hint="eastAsia"/>
        </w:rPr>
        <w:t>）</w:t>
      </w:r>
      <w:bookmarkEnd w:id="268"/>
      <w:bookmarkEnd w:id="269"/>
      <w:bookmarkEnd w:id="270"/>
      <w:bookmarkEnd w:id="271"/>
      <w:bookmarkEnd w:id="272"/>
      <w:bookmarkEnd w:id="273"/>
      <w:bookmarkEnd w:id="274"/>
      <w:bookmarkEnd w:id="275"/>
      <w:bookmarkEnd w:id="291"/>
      <w:bookmarkEnd w:id="292"/>
      <w:bookmarkEnd w:id="293"/>
    </w:p>
    <w:p w:rsidR="00AA048E" w:rsidRDefault="00665ED4">
      <w:pPr>
        <w:tabs>
          <w:tab w:val="left" w:pos="1178"/>
        </w:tabs>
        <w:jc w:val="center"/>
        <w:rPr>
          <w:rFonts w:eastAsia="黑体"/>
        </w:rPr>
      </w:pPr>
      <w:r>
        <w:rPr>
          <w:rFonts w:eastAsia="黑体"/>
        </w:rPr>
        <w:t>表</w:t>
      </w:r>
      <w:r>
        <w:rPr>
          <w:rFonts w:eastAsia="黑体" w:hint="eastAsia"/>
        </w:rPr>
        <w:t>B</w:t>
      </w:r>
      <w:r>
        <w:rPr>
          <w:rFonts w:eastAsia="黑体"/>
        </w:rPr>
        <w:t>.1</w:t>
      </w:r>
      <w:r>
        <w:rPr>
          <w:rFonts w:eastAsia="黑体" w:hint="eastAsia"/>
        </w:rPr>
        <w:t xml:space="preserve"> </w:t>
      </w:r>
      <w:proofErr w:type="gramStart"/>
      <w:r>
        <w:rPr>
          <w:rFonts w:eastAsia="黑体" w:hint="eastAsia"/>
        </w:rPr>
        <w:t>全氟异</w:t>
      </w:r>
      <w:proofErr w:type="gramEnd"/>
      <w:r>
        <w:rPr>
          <w:rFonts w:eastAsia="黑体" w:hint="eastAsia"/>
        </w:rPr>
        <w:t>丁腈气体及其分解产物生物毒性数据</w:t>
      </w:r>
      <w:r>
        <w:rPr>
          <w:rFonts w:eastAsia="黑体"/>
        </w:rPr>
        <w:t xml:space="preserve"> </w:t>
      </w:r>
    </w:p>
    <w:tbl>
      <w:tblPr>
        <w:tblStyle w:val="a9"/>
        <w:tblW w:w="9472" w:type="dxa"/>
        <w:jc w:val="center"/>
        <w:tblLayout w:type="fixed"/>
        <w:tblLook w:val="04A0" w:firstRow="1" w:lastRow="0" w:firstColumn="1" w:lastColumn="0" w:noHBand="0" w:noVBand="1"/>
      </w:tblPr>
      <w:tblGrid>
        <w:gridCol w:w="819"/>
        <w:gridCol w:w="2403"/>
        <w:gridCol w:w="1070"/>
        <w:gridCol w:w="1390"/>
        <w:gridCol w:w="3790"/>
      </w:tblGrid>
      <w:tr w:rsidR="00AA048E">
        <w:trPr>
          <w:jc w:val="center"/>
        </w:trPr>
        <w:tc>
          <w:tcPr>
            <w:tcW w:w="819" w:type="dxa"/>
            <w:vAlign w:val="center"/>
          </w:tcPr>
          <w:p w:rsidR="00AA048E" w:rsidRDefault="00665ED4">
            <w:pPr>
              <w:jc w:val="center"/>
              <w:rPr>
                <w:sz w:val="18"/>
                <w:szCs w:val="18"/>
              </w:rPr>
            </w:pPr>
            <w:r>
              <w:rPr>
                <w:sz w:val="18"/>
                <w:szCs w:val="18"/>
              </w:rPr>
              <w:t>产物</w:t>
            </w:r>
          </w:p>
        </w:tc>
        <w:tc>
          <w:tcPr>
            <w:tcW w:w="2403" w:type="dxa"/>
            <w:vAlign w:val="center"/>
          </w:tcPr>
          <w:p w:rsidR="00AA048E" w:rsidRDefault="00665ED4">
            <w:pPr>
              <w:jc w:val="center"/>
              <w:rPr>
                <w:sz w:val="18"/>
                <w:szCs w:val="18"/>
              </w:rPr>
            </w:pPr>
            <w:r>
              <w:rPr>
                <w:sz w:val="18"/>
                <w:szCs w:val="18"/>
              </w:rPr>
              <w:t>LC</w:t>
            </w:r>
            <w:r>
              <w:rPr>
                <w:sz w:val="18"/>
                <w:szCs w:val="18"/>
                <w:vertAlign w:val="subscript"/>
              </w:rPr>
              <w:t>50</w:t>
            </w:r>
            <w:r>
              <w:rPr>
                <w:sz w:val="18"/>
                <w:szCs w:val="18"/>
              </w:rPr>
              <w:t>/(</w:t>
            </w:r>
            <w:proofErr w:type="spellStart"/>
            <w:r>
              <w:rPr>
                <w:sz w:val="18"/>
                <w:szCs w:val="18"/>
              </w:rPr>
              <w:t>μL</w:t>
            </w:r>
            <w:proofErr w:type="spellEnd"/>
            <w:r>
              <w:rPr>
                <w:sz w:val="18"/>
                <w:szCs w:val="18"/>
              </w:rPr>
              <w:t>/L)</w:t>
            </w:r>
          </w:p>
        </w:tc>
        <w:tc>
          <w:tcPr>
            <w:tcW w:w="1070" w:type="dxa"/>
            <w:vAlign w:val="center"/>
          </w:tcPr>
          <w:p w:rsidR="00AA048E" w:rsidRDefault="00665ED4">
            <w:pPr>
              <w:jc w:val="center"/>
              <w:rPr>
                <w:sz w:val="18"/>
                <w:szCs w:val="18"/>
              </w:rPr>
            </w:pPr>
            <w:r>
              <w:rPr>
                <w:rFonts w:hint="eastAsia"/>
                <w:sz w:val="18"/>
                <w:szCs w:val="18"/>
              </w:rPr>
              <w:t>G</w:t>
            </w:r>
            <w:r>
              <w:rPr>
                <w:sz w:val="18"/>
                <w:szCs w:val="18"/>
              </w:rPr>
              <w:t>HS</w:t>
            </w:r>
            <w:r>
              <w:rPr>
                <w:rFonts w:hint="eastAsia"/>
                <w:sz w:val="18"/>
                <w:szCs w:val="18"/>
              </w:rPr>
              <w:t>分级标准</w:t>
            </w:r>
          </w:p>
        </w:tc>
        <w:tc>
          <w:tcPr>
            <w:tcW w:w="1390" w:type="dxa"/>
            <w:vAlign w:val="center"/>
          </w:tcPr>
          <w:p w:rsidR="00AA048E" w:rsidRDefault="00665ED4">
            <w:pPr>
              <w:jc w:val="center"/>
              <w:rPr>
                <w:sz w:val="18"/>
                <w:szCs w:val="18"/>
              </w:rPr>
            </w:pPr>
            <w:r>
              <w:rPr>
                <w:sz w:val="18"/>
                <w:szCs w:val="18"/>
              </w:rPr>
              <w:t>职业接触限值</w:t>
            </w:r>
            <w:r>
              <w:rPr>
                <w:sz w:val="18"/>
                <w:szCs w:val="18"/>
              </w:rPr>
              <w:t>/ (</w:t>
            </w:r>
            <w:proofErr w:type="spellStart"/>
            <w:r>
              <w:rPr>
                <w:sz w:val="18"/>
                <w:szCs w:val="18"/>
              </w:rPr>
              <w:t>μL</w:t>
            </w:r>
            <w:proofErr w:type="spellEnd"/>
            <w:r>
              <w:rPr>
                <w:sz w:val="18"/>
                <w:szCs w:val="18"/>
              </w:rPr>
              <w:t>/L)</w:t>
            </w:r>
          </w:p>
        </w:tc>
        <w:tc>
          <w:tcPr>
            <w:tcW w:w="3790" w:type="dxa"/>
            <w:vAlign w:val="center"/>
          </w:tcPr>
          <w:p w:rsidR="00AA048E" w:rsidRDefault="00665ED4">
            <w:pPr>
              <w:jc w:val="center"/>
              <w:rPr>
                <w:sz w:val="18"/>
                <w:szCs w:val="18"/>
              </w:rPr>
            </w:pPr>
            <w:r>
              <w:rPr>
                <w:sz w:val="18"/>
                <w:szCs w:val="18"/>
              </w:rPr>
              <w:t>备注</w:t>
            </w:r>
          </w:p>
        </w:tc>
      </w:tr>
      <w:tr w:rsidR="00AA048E">
        <w:trPr>
          <w:jc w:val="center"/>
        </w:trPr>
        <w:tc>
          <w:tcPr>
            <w:tcW w:w="819" w:type="dxa"/>
            <w:vAlign w:val="center"/>
          </w:tcPr>
          <w:p w:rsidR="00AA048E" w:rsidRDefault="00665ED4">
            <w:pPr>
              <w:jc w:val="center"/>
              <w:rPr>
                <w:sz w:val="18"/>
                <w:szCs w:val="18"/>
              </w:rPr>
            </w:pPr>
            <w:r>
              <w:rPr>
                <w:sz w:val="18"/>
                <w:szCs w:val="18"/>
              </w:rPr>
              <w:t>C</w:t>
            </w:r>
            <w:r>
              <w:rPr>
                <w:sz w:val="18"/>
                <w:szCs w:val="18"/>
                <w:vertAlign w:val="subscript"/>
              </w:rPr>
              <w:t>4</w:t>
            </w:r>
            <w:r>
              <w:rPr>
                <w:sz w:val="18"/>
                <w:szCs w:val="18"/>
              </w:rPr>
              <w:t>F</w:t>
            </w:r>
            <w:r>
              <w:rPr>
                <w:sz w:val="18"/>
                <w:szCs w:val="18"/>
                <w:vertAlign w:val="subscript"/>
              </w:rPr>
              <w:t>7</w:t>
            </w:r>
            <w:r>
              <w:rPr>
                <w:sz w:val="18"/>
                <w:szCs w:val="18"/>
              </w:rPr>
              <w:t>N</w:t>
            </w:r>
          </w:p>
        </w:tc>
        <w:tc>
          <w:tcPr>
            <w:tcW w:w="2403" w:type="dxa"/>
            <w:vAlign w:val="center"/>
          </w:tcPr>
          <w:p w:rsidR="00AA048E" w:rsidRDefault="00665ED4">
            <w:pPr>
              <w:jc w:val="center"/>
              <w:rPr>
                <w:sz w:val="18"/>
                <w:szCs w:val="18"/>
              </w:rPr>
            </w:pPr>
            <w:r>
              <w:rPr>
                <w:sz w:val="18"/>
                <w:szCs w:val="18"/>
              </w:rPr>
              <w:t>10000~15000(</w:t>
            </w:r>
            <w:r>
              <w:rPr>
                <w:sz w:val="18"/>
                <w:szCs w:val="18"/>
              </w:rPr>
              <w:t>大鼠</w:t>
            </w:r>
            <w:r>
              <w:rPr>
                <w:rFonts w:hint="eastAsia"/>
                <w:sz w:val="18"/>
                <w:szCs w:val="18"/>
              </w:rPr>
              <w:t>，</w:t>
            </w:r>
            <w:r>
              <w:rPr>
                <w:sz w:val="18"/>
                <w:szCs w:val="18"/>
              </w:rPr>
              <w:t>4h)</w:t>
            </w:r>
          </w:p>
          <w:p w:rsidR="00AA048E" w:rsidRDefault="00665ED4">
            <w:pPr>
              <w:jc w:val="center"/>
              <w:rPr>
                <w:sz w:val="18"/>
                <w:szCs w:val="18"/>
              </w:rPr>
            </w:pPr>
            <w:r>
              <w:rPr>
                <w:sz w:val="18"/>
                <w:szCs w:val="18"/>
              </w:rPr>
              <w:t>1175(</w:t>
            </w:r>
            <w:r>
              <w:rPr>
                <w:sz w:val="18"/>
                <w:szCs w:val="18"/>
              </w:rPr>
              <w:t>雄性小鼠</w:t>
            </w:r>
            <w:r>
              <w:rPr>
                <w:sz w:val="18"/>
                <w:szCs w:val="18"/>
              </w:rPr>
              <w:t>,4h)</w:t>
            </w:r>
            <w:r>
              <w:rPr>
                <w:rFonts w:hint="eastAsia"/>
                <w:sz w:val="18"/>
                <w:szCs w:val="18"/>
              </w:rPr>
              <w:t>，</w:t>
            </w:r>
            <w:r>
              <w:rPr>
                <w:sz w:val="18"/>
                <w:szCs w:val="18"/>
              </w:rPr>
              <w:t>1380(</w:t>
            </w:r>
            <w:r>
              <w:rPr>
                <w:sz w:val="18"/>
                <w:szCs w:val="18"/>
              </w:rPr>
              <w:t>雌性小鼠</w:t>
            </w:r>
            <w:r>
              <w:rPr>
                <w:rFonts w:hint="eastAsia"/>
                <w:sz w:val="18"/>
                <w:szCs w:val="18"/>
              </w:rPr>
              <w:t>，</w:t>
            </w:r>
            <w:r>
              <w:rPr>
                <w:sz w:val="18"/>
                <w:szCs w:val="18"/>
              </w:rPr>
              <w:t>4h)</w:t>
            </w:r>
          </w:p>
        </w:tc>
        <w:tc>
          <w:tcPr>
            <w:tcW w:w="1070" w:type="dxa"/>
            <w:vAlign w:val="center"/>
          </w:tcPr>
          <w:p w:rsidR="00AA048E" w:rsidRDefault="00665ED4">
            <w:pPr>
              <w:jc w:val="center"/>
              <w:rPr>
                <w:sz w:val="18"/>
                <w:szCs w:val="18"/>
              </w:rPr>
            </w:pPr>
            <w:r>
              <w:rPr>
                <w:rFonts w:hint="eastAsia"/>
                <w:sz w:val="18"/>
                <w:szCs w:val="18"/>
              </w:rPr>
              <w:t>第</w:t>
            </w:r>
            <w:r>
              <w:rPr>
                <w:rFonts w:hint="eastAsia"/>
                <w:sz w:val="18"/>
                <w:szCs w:val="18"/>
              </w:rPr>
              <w:t>4</w:t>
            </w:r>
            <w:r>
              <w:rPr>
                <w:rFonts w:hint="eastAsia"/>
                <w:sz w:val="18"/>
                <w:szCs w:val="18"/>
              </w:rPr>
              <w:t>级</w:t>
            </w:r>
          </w:p>
        </w:tc>
        <w:tc>
          <w:tcPr>
            <w:tcW w:w="1390" w:type="dxa"/>
            <w:vAlign w:val="center"/>
          </w:tcPr>
          <w:p w:rsidR="00AA048E" w:rsidRDefault="00665ED4">
            <w:pPr>
              <w:jc w:val="center"/>
              <w:rPr>
                <w:sz w:val="18"/>
                <w:szCs w:val="18"/>
              </w:rPr>
            </w:pPr>
            <w:r>
              <w:rPr>
                <w:sz w:val="18"/>
                <w:szCs w:val="18"/>
              </w:rPr>
              <w:t>65(8h)</w:t>
            </w:r>
          </w:p>
        </w:tc>
        <w:tc>
          <w:tcPr>
            <w:tcW w:w="3790" w:type="dxa"/>
            <w:vAlign w:val="center"/>
          </w:tcPr>
          <w:p w:rsidR="00AA048E" w:rsidRDefault="00665ED4">
            <w:pPr>
              <w:jc w:val="center"/>
              <w:rPr>
                <w:sz w:val="18"/>
                <w:szCs w:val="18"/>
              </w:rPr>
            </w:pPr>
            <w:r>
              <w:rPr>
                <w:sz w:val="18"/>
                <w:szCs w:val="18"/>
              </w:rPr>
              <w:t>未观察到作用的剂量：</w:t>
            </w:r>
            <w:r>
              <w:rPr>
                <w:sz w:val="18"/>
                <w:szCs w:val="18"/>
              </w:rPr>
              <w:t>500μL/L,</w:t>
            </w:r>
            <w:r>
              <w:rPr>
                <w:sz w:val="18"/>
                <w:szCs w:val="18"/>
              </w:rPr>
              <w:t>持续暴露</w:t>
            </w:r>
            <w:r>
              <w:rPr>
                <w:sz w:val="18"/>
                <w:szCs w:val="18"/>
              </w:rPr>
              <w:t>6h/</w:t>
            </w:r>
            <w:r>
              <w:rPr>
                <w:sz w:val="18"/>
                <w:szCs w:val="18"/>
              </w:rPr>
              <w:t>天；暴露后对大鼠的肺，肾，肠和脑组织构成损伤，对眼，皮肤，心脏和肝脏几乎没有影响。</w:t>
            </w:r>
          </w:p>
        </w:tc>
      </w:tr>
      <w:tr w:rsidR="00AA048E">
        <w:trPr>
          <w:jc w:val="center"/>
        </w:trPr>
        <w:tc>
          <w:tcPr>
            <w:tcW w:w="819" w:type="dxa"/>
            <w:vAlign w:val="center"/>
          </w:tcPr>
          <w:p w:rsidR="00AA048E" w:rsidRDefault="00665ED4">
            <w:pPr>
              <w:jc w:val="center"/>
              <w:rPr>
                <w:sz w:val="18"/>
                <w:szCs w:val="18"/>
              </w:rPr>
            </w:pPr>
            <w:r>
              <w:rPr>
                <w:sz w:val="18"/>
                <w:szCs w:val="18"/>
              </w:rPr>
              <w:t>C</w:t>
            </w:r>
            <w:r>
              <w:rPr>
                <w:sz w:val="18"/>
                <w:szCs w:val="18"/>
                <w:vertAlign w:val="subscript"/>
              </w:rPr>
              <w:t>3</w:t>
            </w:r>
            <w:r>
              <w:rPr>
                <w:sz w:val="18"/>
                <w:szCs w:val="18"/>
              </w:rPr>
              <w:t>F</w:t>
            </w:r>
            <w:r>
              <w:rPr>
                <w:sz w:val="18"/>
                <w:szCs w:val="18"/>
                <w:vertAlign w:val="subscript"/>
              </w:rPr>
              <w:t>5</w:t>
            </w:r>
            <w:r>
              <w:rPr>
                <w:sz w:val="18"/>
                <w:szCs w:val="18"/>
              </w:rPr>
              <w:t>N</w:t>
            </w:r>
          </w:p>
        </w:tc>
        <w:tc>
          <w:tcPr>
            <w:tcW w:w="2403" w:type="dxa"/>
            <w:vAlign w:val="center"/>
          </w:tcPr>
          <w:p w:rsidR="00AA048E" w:rsidRDefault="00665ED4">
            <w:pPr>
              <w:jc w:val="center"/>
              <w:rPr>
                <w:sz w:val="18"/>
                <w:szCs w:val="18"/>
              </w:rPr>
            </w:pPr>
            <w:r>
              <w:rPr>
                <w:sz w:val="18"/>
                <w:szCs w:val="18"/>
              </w:rPr>
              <w:t>2730(</w:t>
            </w:r>
            <w:r>
              <w:rPr>
                <w:sz w:val="18"/>
                <w:szCs w:val="18"/>
              </w:rPr>
              <w:t>大鼠</w:t>
            </w:r>
            <w:r>
              <w:rPr>
                <w:rFonts w:hint="eastAsia"/>
                <w:sz w:val="18"/>
                <w:szCs w:val="18"/>
              </w:rPr>
              <w:t>，</w:t>
            </w:r>
            <w:r>
              <w:rPr>
                <w:sz w:val="18"/>
                <w:szCs w:val="18"/>
              </w:rPr>
              <w:t>4h)</w:t>
            </w:r>
          </w:p>
        </w:tc>
        <w:tc>
          <w:tcPr>
            <w:tcW w:w="1070" w:type="dxa"/>
            <w:vAlign w:val="center"/>
          </w:tcPr>
          <w:p w:rsidR="00AA048E" w:rsidRDefault="00665ED4">
            <w:pPr>
              <w:jc w:val="center"/>
              <w:rPr>
                <w:sz w:val="18"/>
                <w:szCs w:val="18"/>
              </w:rPr>
            </w:pPr>
            <w:r>
              <w:rPr>
                <w:rFonts w:hint="eastAsia"/>
                <w:sz w:val="18"/>
                <w:szCs w:val="18"/>
              </w:rPr>
              <w:t>第</w:t>
            </w:r>
            <w:r>
              <w:rPr>
                <w:rFonts w:hint="eastAsia"/>
                <w:sz w:val="18"/>
                <w:szCs w:val="18"/>
              </w:rPr>
              <w:t>4</w:t>
            </w:r>
            <w:r>
              <w:rPr>
                <w:rFonts w:hint="eastAsia"/>
                <w:sz w:val="18"/>
                <w:szCs w:val="18"/>
              </w:rPr>
              <w:t>级</w:t>
            </w:r>
          </w:p>
        </w:tc>
        <w:tc>
          <w:tcPr>
            <w:tcW w:w="1390" w:type="dxa"/>
            <w:vAlign w:val="center"/>
          </w:tcPr>
          <w:p w:rsidR="00AA048E" w:rsidRDefault="00665ED4">
            <w:pPr>
              <w:jc w:val="center"/>
              <w:rPr>
                <w:sz w:val="18"/>
                <w:szCs w:val="18"/>
              </w:rPr>
            </w:pPr>
            <w:r>
              <w:rPr>
                <w:sz w:val="18"/>
                <w:szCs w:val="18"/>
              </w:rPr>
              <w:t>2.5(8h)</w:t>
            </w:r>
          </w:p>
        </w:tc>
        <w:tc>
          <w:tcPr>
            <w:tcW w:w="3790" w:type="dxa"/>
            <w:vAlign w:val="center"/>
          </w:tcPr>
          <w:p w:rsidR="00AA048E" w:rsidRDefault="00665ED4">
            <w:pPr>
              <w:jc w:val="center"/>
              <w:rPr>
                <w:sz w:val="18"/>
                <w:szCs w:val="18"/>
              </w:rPr>
            </w:pPr>
            <w:r>
              <w:rPr>
                <w:rFonts w:hint="eastAsia"/>
                <w:sz w:val="18"/>
                <w:szCs w:val="18"/>
              </w:rPr>
              <w:t>/</w:t>
            </w:r>
          </w:p>
        </w:tc>
      </w:tr>
      <w:tr w:rsidR="00AA048E">
        <w:trPr>
          <w:jc w:val="center"/>
        </w:trPr>
        <w:tc>
          <w:tcPr>
            <w:tcW w:w="819" w:type="dxa"/>
            <w:vAlign w:val="center"/>
          </w:tcPr>
          <w:p w:rsidR="00AA048E" w:rsidRDefault="00665ED4">
            <w:pPr>
              <w:jc w:val="center"/>
              <w:rPr>
                <w:sz w:val="18"/>
                <w:szCs w:val="18"/>
              </w:rPr>
            </w:pPr>
            <w:r>
              <w:rPr>
                <w:sz w:val="18"/>
                <w:szCs w:val="18"/>
              </w:rPr>
              <w:t>CO</w:t>
            </w:r>
          </w:p>
        </w:tc>
        <w:tc>
          <w:tcPr>
            <w:tcW w:w="2403" w:type="dxa"/>
            <w:vAlign w:val="center"/>
          </w:tcPr>
          <w:p w:rsidR="00AA048E" w:rsidRDefault="00665ED4">
            <w:pPr>
              <w:jc w:val="center"/>
              <w:rPr>
                <w:sz w:val="18"/>
                <w:szCs w:val="18"/>
              </w:rPr>
            </w:pPr>
            <w:r>
              <w:rPr>
                <w:sz w:val="18"/>
                <w:szCs w:val="18"/>
              </w:rPr>
              <w:t>1880(</w:t>
            </w:r>
            <w:r>
              <w:rPr>
                <w:sz w:val="18"/>
                <w:szCs w:val="18"/>
              </w:rPr>
              <w:t>大鼠</w:t>
            </w:r>
            <w:r>
              <w:rPr>
                <w:rFonts w:hint="eastAsia"/>
                <w:sz w:val="18"/>
                <w:szCs w:val="18"/>
              </w:rPr>
              <w:t>，</w:t>
            </w:r>
            <w:r>
              <w:rPr>
                <w:sz w:val="18"/>
                <w:szCs w:val="18"/>
              </w:rPr>
              <w:t>4h)</w:t>
            </w:r>
          </w:p>
        </w:tc>
        <w:tc>
          <w:tcPr>
            <w:tcW w:w="1070" w:type="dxa"/>
            <w:vAlign w:val="center"/>
          </w:tcPr>
          <w:p w:rsidR="00AA048E" w:rsidRDefault="00665ED4">
            <w:pPr>
              <w:jc w:val="center"/>
              <w:rPr>
                <w:sz w:val="18"/>
                <w:szCs w:val="18"/>
              </w:rPr>
            </w:pPr>
            <w:r>
              <w:rPr>
                <w:rFonts w:hint="eastAsia"/>
                <w:sz w:val="18"/>
                <w:szCs w:val="18"/>
              </w:rPr>
              <w:t>第</w:t>
            </w:r>
            <w:r>
              <w:rPr>
                <w:rFonts w:hint="eastAsia"/>
                <w:sz w:val="18"/>
                <w:szCs w:val="18"/>
              </w:rPr>
              <w:t>3</w:t>
            </w:r>
            <w:r>
              <w:rPr>
                <w:rFonts w:hint="eastAsia"/>
                <w:sz w:val="18"/>
                <w:szCs w:val="18"/>
              </w:rPr>
              <w:t>级</w:t>
            </w:r>
          </w:p>
        </w:tc>
        <w:tc>
          <w:tcPr>
            <w:tcW w:w="1390" w:type="dxa"/>
            <w:vAlign w:val="center"/>
          </w:tcPr>
          <w:p w:rsidR="00AA048E" w:rsidRDefault="00665ED4">
            <w:pPr>
              <w:jc w:val="center"/>
              <w:rPr>
                <w:sz w:val="18"/>
                <w:szCs w:val="18"/>
              </w:rPr>
            </w:pPr>
            <w:r>
              <w:rPr>
                <w:rFonts w:hint="eastAsia"/>
                <w:sz w:val="18"/>
                <w:szCs w:val="18"/>
              </w:rPr>
              <w:t>/</w:t>
            </w:r>
          </w:p>
        </w:tc>
        <w:tc>
          <w:tcPr>
            <w:tcW w:w="3790" w:type="dxa"/>
            <w:vAlign w:val="center"/>
          </w:tcPr>
          <w:p w:rsidR="00AA048E" w:rsidRDefault="00665ED4">
            <w:pPr>
              <w:jc w:val="center"/>
              <w:rPr>
                <w:sz w:val="18"/>
                <w:szCs w:val="18"/>
              </w:rPr>
            </w:pPr>
            <w:proofErr w:type="gramStart"/>
            <w:r>
              <w:rPr>
                <w:sz w:val="18"/>
                <w:szCs w:val="18"/>
              </w:rPr>
              <w:t>非立即</w:t>
            </w:r>
            <w:proofErr w:type="gramEnd"/>
            <w:r>
              <w:rPr>
                <w:sz w:val="18"/>
                <w:szCs w:val="18"/>
              </w:rPr>
              <w:t>危害生命或健康暴露浓度为</w:t>
            </w:r>
            <w:r>
              <w:rPr>
                <w:sz w:val="18"/>
                <w:szCs w:val="18"/>
              </w:rPr>
              <w:t xml:space="preserve"> 1200μL/L</w:t>
            </w:r>
            <w:r>
              <w:rPr>
                <w:sz w:val="18"/>
                <w:szCs w:val="18"/>
              </w:rPr>
              <w:t>；对心血管系统、肺、血液、中枢神经系统构成</w:t>
            </w:r>
          </w:p>
          <w:p w:rsidR="00AA048E" w:rsidRDefault="00665ED4">
            <w:pPr>
              <w:jc w:val="center"/>
              <w:rPr>
                <w:sz w:val="18"/>
                <w:szCs w:val="18"/>
              </w:rPr>
            </w:pPr>
            <w:r>
              <w:rPr>
                <w:sz w:val="18"/>
                <w:szCs w:val="18"/>
              </w:rPr>
              <w:t>损害</w:t>
            </w:r>
            <w:r>
              <w:rPr>
                <w:rFonts w:hint="eastAsia"/>
                <w:sz w:val="18"/>
                <w:szCs w:val="18"/>
              </w:rPr>
              <w:t>。</w:t>
            </w:r>
          </w:p>
        </w:tc>
      </w:tr>
      <w:tr w:rsidR="00AA048E">
        <w:trPr>
          <w:jc w:val="center"/>
        </w:trPr>
        <w:tc>
          <w:tcPr>
            <w:tcW w:w="819" w:type="dxa"/>
            <w:vAlign w:val="center"/>
          </w:tcPr>
          <w:p w:rsidR="00AA048E" w:rsidRDefault="00665ED4">
            <w:pPr>
              <w:jc w:val="center"/>
              <w:rPr>
                <w:sz w:val="18"/>
                <w:szCs w:val="18"/>
              </w:rPr>
            </w:pPr>
            <w:r>
              <w:rPr>
                <w:sz w:val="18"/>
                <w:szCs w:val="18"/>
              </w:rPr>
              <w:t>C</w:t>
            </w:r>
            <w:r>
              <w:rPr>
                <w:sz w:val="18"/>
                <w:szCs w:val="18"/>
                <w:vertAlign w:val="subscript"/>
              </w:rPr>
              <w:t>2</w:t>
            </w:r>
            <w:r>
              <w:rPr>
                <w:sz w:val="18"/>
                <w:szCs w:val="18"/>
              </w:rPr>
              <w:t>F</w:t>
            </w:r>
            <w:r>
              <w:rPr>
                <w:sz w:val="18"/>
                <w:szCs w:val="18"/>
                <w:vertAlign w:val="subscript"/>
              </w:rPr>
              <w:t>3</w:t>
            </w:r>
            <w:r>
              <w:rPr>
                <w:sz w:val="18"/>
                <w:szCs w:val="18"/>
              </w:rPr>
              <w:t>N</w:t>
            </w:r>
          </w:p>
        </w:tc>
        <w:tc>
          <w:tcPr>
            <w:tcW w:w="2403" w:type="dxa"/>
            <w:vAlign w:val="center"/>
          </w:tcPr>
          <w:p w:rsidR="00AA048E" w:rsidRDefault="00665ED4">
            <w:pPr>
              <w:jc w:val="center"/>
              <w:rPr>
                <w:sz w:val="18"/>
                <w:szCs w:val="18"/>
              </w:rPr>
            </w:pPr>
            <w:r>
              <w:rPr>
                <w:sz w:val="18"/>
                <w:szCs w:val="18"/>
              </w:rPr>
              <w:t>250(</w:t>
            </w:r>
            <w:r>
              <w:rPr>
                <w:sz w:val="18"/>
                <w:szCs w:val="18"/>
              </w:rPr>
              <w:t>大鼠</w:t>
            </w:r>
            <w:r>
              <w:rPr>
                <w:rFonts w:hint="eastAsia"/>
                <w:sz w:val="18"/>
                <w:szCs w:val="18"/>
              </w:rPr>
              <w:t>，</w:t>
            </w:r>
            <w:r>
              <w:rPr>
                <w:sz w:val="18"/>
                <w:szCs w:val="18"/>
              </w:rPr>
              <w:t>4h)</w:t>
            </w:r>
          </w:p>
        </w:tc>
        <w:tc>
          <w:tcPr>
            <w:tcW w:w="1070" w:type="dxa"/>
            <w:vAlign w:val="center"/>
          </w:tcPr>
          <w:p w:rsidR="00AA048E" w:rsidRDefault="00665ED4">
            <w:pPr>
              <w:jc w:val="center"/>
              <w:rPr>
                <w:sz w:val="18"/>
                <w:szCs w:val="18"/>
              </w:rPr>
            </w:pPr>
            <w:r>
              <w:rPr>
                <w:rFonts w:hint="eastAsia"/>
                <w:sz w:val="18"/>
                <w:szCs w:val="18"/>
              </w:rPr>
              <w:t>第</w:t>
            </w:r>
            <w:r>
              <w:rPr>
                <w:rFonts w:hint="eastAsia"/>
                <w:sz w:val="18"/>
                <w:szCs w:val="18"/>
              </w:rPr>
              <w:t>2</w:t>
            </w:r>
            <w:r>
              <w:rPr>
                <w:rFonts w:hint="eastAsia"/>
                <w:sz w:val="18"/>
                <w:szCs w:val="18"/>
              </w:rPr>
              <w:t>级</w:t>
            </w:r>
          </w:p>
        </w:tc>
        <w:tc>
          <w:tcPr>
            <w:tcW w:w="1390" w:type="dxa"/>
            <w:vAlign w:val="center"/>
          </w:tcPr>
          <w:p w:rsidR="00AA048E" w:rsidRDefault="00665ED4">
            <w:pPr>
              <w:jc w:val="center"/>
              <w:rPr>
                <w:sz w:val="18"/>
                <w:szCs w:val="18"/>
              </w:rPr>
            </w:pPr>
            <w:r>
              <w:rPr>
                <w:sz w:val="18"/>
                <w:szCs w:val="18"/>
              </w:rPr>
              <w:t>50(8h)</w:t>
            </w:r>
          </w:p>
        </w:tc>
        <w:tc>
          <w:tcPr>
            <w:tcW w:w="3790" w:type="dxa"/>
            <w:vAlign w:val="center"/>
          </w:tcPr>
          <w:p w:rsidR="00AA048E" w:rsidRDefault="00665ED4">
            <w:pPr>
              <w:jc w:val="center"/>
              <w:rPr>
                <w:sz w:val="18"/>
                <w:szCs w:val="18"/>
              </w:rPr>
            </w:pPr>
            <w:r>
              <w:rPr>
                <w:rFonts w:hint="eastAsia"/>
                <w:sz w:val="18"/>
                <w:szCs w:val="18"/>
              </w:rPr>
              <w:t>/</w:t>
            </w:r>
          </w:p>
        </w:tc>
      </w:tr>
      <w:tr w:rsidR="00AA048E">
        <w:trPr>
          <w:jc w:val="center"/>
        </w:trPr>
        <w:tc>
          <w:tcPr>
            <w:tcW w:w="819" w:type="dxa"/>
            <w:vAlign w:val="center"/>
          </w:tcPr>
          <w:p w:rsidR="00AA048E" w:rsidRDefault="00665ED4">
            <w:pPr>
              <w:jc w:val="center"/>
              <w:rPr>
                <w:sz w:val="18"/>
                <w:szCs w:val="18"/>
              </w:rPr>
            </w:pPr>
            <w:r>
              <w:rPr>
                <w:sz w:val="18"/>
                <w:szCs w:val="18"/>
              </w:rPr>
              <w:t>CF</w:t>
            </w:r>
            <w:r>
              <w:rPr>
                <w:sz w:val="18"/>
                <w:szCs w:val="18"/>
                <w:vertAlign w:val="subscript"/>
              </w:rPr>
              <w:t>4</w:t>
            </w:r>
          </w:p>
        </w:tc>
        <w:tc>
          <w:tcPr>
            <w:tcW w:w="2403" w:type="dxa"/>
            <w:vAlign w:val="center"/>
          </w:tcPr>
          <w:p w:rsidR="00AA048E" w:rsidRDefault="00665ED4">
            <w:pPr>
              <w:jc w:val="center"/>
              <w:rPr>
                <w:sz w:val="18"/>
                <w:szCs w:val="18"/>
              </w:rPr>
            </w:pPr>
            <w:r>
              <w:rPr>
                <w:rFonts w:hint="eastAsia"/>
                <w:sz w:val="18"/>
                <w:szCs w:val="18"/>
              </w:rPr>
              <w:t>/</w:t>
            </w:r>
          </w:p>
        </w:tc>
        <w:tc>
          <w:tcPr>
            <w:tcW w:w="1070" w:type="dxa"/>
            <w:vAlign w:val="center"/>
          </w:tcPr>
          <w:p w:rsidR="00AA048E" w:rsidRDefault="00665ED4">
            <w:pPr>
              <w:jc w:val="center"/>
              <w:rPr>
                <w:sz w:val="18"/>
                <w:szCs w:val="18"/>
              </w:rPr>
            </w:pPr>
            <w:r>
              <w:rPr>
                <w:rFonts w:hint="eastAsia"/>
                <w:sz w:val="18"/>
                <w:szCs w:val="18"/>
              </w:rPr>
              <w:t>第</w:t>
            </w:r>
            <w:r>
              <w:rPr>
                <w:rFonts w:hint="eastAsia"/>
                <w:sz w:val="18"/>
                <w:szCs w:val="18"/>
              </w:rPr>
              <w:t>5</w:t>
            </w:r>
            <w:r>
              <w:rPr>
                <w:rFonts w:hint="eastAsia"/>
                <w:sz w:val="18"/>
                <w:szCs w:val="18"/>
              </w:rPr>
              <w:t>级</w:t>
            </w:r>
          </w:p>
        </w:tc>
        <w:tc>
          <w:tcPr>
            <w:tcW w:w="1390" w:type="dxa"/>
            <w:vAlign w:val="center"/>
          </w:tcPr>
          <w:p w:rsidR="00AA048E" w:rsidRDefault="00665ED4">
            <w:pPr>
              <w:jc w:val="center"/>
              <w:rPr>
                <w:sz w:val="18"/>
                <w:szCs w:val="18"/>
              </w:rPr>
            </w:pPr>
            <w:r>
              <w:rPr>
                <w:rFonts w:hint="eastAsia"/>
                <w:sz w:val="18"/>
                <w:szCs w:val="18"/>
              </w:rPr>
              <w:t>/</w:t>
            </w:r>
          </w:p>
        </w:tc>
        <w:tc>
          <w:tcPr>
            <w:tcW w:w="3790" w:type="dxa"/>
            <w:vAlign w:val="center"/>
          </w:tcPr>
          <w:p w:rsidR="00AA048E" w:rsidRDefault="00665ED4">
            <w:pPr>
              <w:jc w:val="center"/>
              <w:rPr>
                <w:sz w:val="18"/>
                <w:szCs w:val="18"/>
              </w:rPr>
            </w:pPr>
            <w:r>
              <w:rPr>
                <w:sz w:val="18"/>
                <w:szCs w:val="18"/>
              </w:rPr>
              <w:t>高浓度</w:t>
            </w:r>
            <w:r>
              <w:rPr>
                <w:rFonts w:hint="eastAsia"/>
                <w:sz w:val="18"/>
                <w:szCs w:val="18"/>
              </w:rPr>
              <w:t>时</w:t>
            </w:r>
            <w:r>
              <w:rPr>
                <w:sz w:val="18"/>
                <w:szCs w:val="18"/>
              </w:rPr>
              <w:t>具有窒息性</w:t>
            </w:r>
            <w:r>
              <w:rPr>
                <w:rFonts w:hint="eastAsia"/>
                <w:sz w:val="18"/>
                <w:szCs w:val="18"/>
              </w:rPr>
              <w:t>。</w:t>
            </w:r>
          </w:p>
        </w:tc>
      </w:tr>
      <w:tr w:rsidR="00AA048E">
        <w:trPr>
          <w:jc w:val="center"/>
        </w:trPr>
        <w:tc>
          <w:tcPr>
            <w:tcW w:w="819" w:type="dxa"/>
            <w:vAlign w:val="center"/>
          </w:tcPr>
          <w:p w:rsidR="00AA048E" w:rsidRDefault="00665ED4">
            <w:pPr>
              <w:jc w:val="center"/>
              <w:rPr>
                <w:sz w:val="18"/>
                <w:szCs w:val="18"/>
              </w:rPr>
            </w:pPr>
            <w:r>
              <w:rPr>
                <w:sz w:val="18"/>
                <w:szCs w:val="18"/>
              </w:rPr>
              <w:t>C</w:t>
            </w:r>
            <w:r>
              <w:rPr>
                <w:sz w:val="18"/>
                <w:szCs w:val="18"/>
                <w:vertAlign w:val="subscript"/>
              </w:rPr>
              <w:t>2</w:t>
            </w:r>
            <w:r>
              <w:rPr>
                <w:sz w:val="18"/>
                <w:szCs w:val="18"/>
              </w:rPr>
              <w:t>F</w:t>
            </w:r>
            <w:r>
              <w:rPr>
                <w:sz w:val="18"/>
                <w:szCs w:val="18"/>
                <w:vertAlign w:val="subscript"/>
              </w:rPr>
              <w:t>6</w:t>
            </w:r>
          </w:p>
        </w:tc>
        <w:tc>
          <w:tcPr>
            <w:tcW w:w="2403" w:type="dxa"/>
            <w:vAlign w:val="center"/>
          </w:tcPr>
          <w:p w:rsidR="00AA048E" w:rsidRDefault="00665ED4">
            <w:pPr>
              <w:jc w:val="center"/>
              <w:rPr>
                <w:sz w:val="18"/>
                <w:szCs w:val="18"/>
              </w:rPr>
            </w:pPr>
            <w:r>
              <w:rPr>
                <w:sz w:val="18"/>
                <w:szCs w:val="18"/>
              </w:rPr>
              <w:t>500 000±9 700(</w:t>
            </w:r>
            <w:r>
              <w:rPr>
                <w:sz w:val="18"/>
                <w:szCs w:val="18"/>
              </w:rPr>
              <w:t>大鼠</w:t>
            </w:r>
            <w:r>
              <w:rPr>
                <w:rFonts w:hint="eastAsia"/>
                <w:sz w:val="18"/>
                <w:szCs w:val="18"/>
              </w:rPr>
              <w:t>，</w:t>
            </w:r>
            <w:r>
              <w:rPr>
                <w:sz w:val="18"/>
                <w:szCs w:val="18"/>
              </w:rPr>
              <w:t>4h)</w:t>
            </w:r>
          </w:p>
        </w:tc>
        <w:tc>
          <w:tcPr>
            <w:tcW w:w="1070" w:type="dxa"/>
            <w:vAlign w:val="center"/>
          </w:tcPr>
          <w:p w:rsidR="00AA048E" w:rsidRDefault="00665ED4">
            <w:pPr>
              <w:jc w:val="center"/>
              <w:rPr>
                <w:sz w:val="18"/>
                <w:szCs w:val="18"/>
              </w:rPr>
            </w:pPr>
            <w:r>
              <w:rPr>
                <w:rFonts w:hint="eastAsia"/>
                <w:sz w:val="18"/>
                <w:szCs w:val="18"/>
              </w:rPr>
              <w:t>第</w:t>
            </w:r>
            <w:r>
              <w:rPr>
                <w:rFonts w:hint="eastAsia"/>
                <w:sz w:val="18"/>
                <w:szCs w:val="18"/>
              </w:rPr>
              <w:t>5</w:t>
            </w:r>
            <w:r>
              <w:rPr>
                <w:rFonts w:hint="eastAsia"/>
                <w:sz w:val="18"/>
                <w:szCs w:val="18"/>
              </w:rPr>
              <w:t>级</w:t>
            </w:r>
          </w:p>
        </w:tc>
        <w:tc>
          <w:tcPr>
            <w:tcW w:w="1390" w:type="dxa"/>
            <w:vAlign w:val="center"/>
          </w:tcPr>
          <w:p w:rsidR="00AA048E" w:rsidRDefault="00665ED4">
            <w:pPr>
              <w:jc w:val="center"/>
              <w:rPr>
                <w:sz w:val="18"/>
                <w:szCs w:val="18"/>
              </w:rPr>
            </w:pPr>
            <w:r>
              <w:rPr>
                <w:rFonts w:hint="eastAsia"/>
                <w:sz w:val="18"/>
                <w:szCs w:val="18"/>
              </w:rPr>
              <w:t>/</w:t>
            </w:r>
          </w:p>
        </w:tc>
        <w:tc>
          <w:tcPr>
            <w:tcW w:w="3790" w:type="dxa"/>
            <w:vAlign w:val="center"/>
          </w:tcPr>
          <w:p w:rsidR="00AA048E" w:rsidRDefault="00665ED4">
            <w:pPr>
              <w:jc w:val="center"/>
              <w:rPr>
                <w:sz w:val="18"/>
                <w:szCs w:val="18"/>
              </w:rPr>
            </w:pPr>
            <w:r>
              <w:rPr>
                <w:rFonts w:hint="eastAsia"/>
                <w:sz w:val="18"/>
                <w:szCs w:val="18"/>
              </w:rPr>
              <w:t>/</w:t>
            </w:r>
          </w:p>
        </w:tc>
      </w:tr>
      <w:tr w:rsidR="00AA048E">
        <w:trPr>
          <w:jc w:val="center"/>
        </w:trPr>
        <w:tc>
          <w:tcPr>
            <w:tcW w:w="819" w:type="dxa"/>
            <w:vAlign w:val="center"/>
          </w:tcPr>
          <w:p w:rsidR="00AA048E" w:rsidRDefault="00665ED4">
            <w:pPr>
              <w:jc w:val="center"/>
              <w:rPr>
                <w:sz w:val="18"/>
                <w:szCs w:val="18"/>
              </w:rPr>
            </w:pPr>
            <w:r>
              <w:rPr>
                <w:sz w:val="18"/>
                <w:szCs w:val="18"/>
              </w:rPr>
              <w:t>C</w:t>
            </w:r>
            <w:r>
              <w:rPr>
                <w:sz w:val="18"/>
                <w:szCs w:val="18"/>
                <w:vertAlign w:val="subscript"/>
              </w:rPr>
              <w:t>3</w:t>
            </w:r>
            <w:r>
              <w:rPr>
                <w:sz w:val="18"/>
                <w:szCs w:val="18"/>
              </w:rPr>
              <w:t>F</w:t>
            </w:r>
            <w:r>
              <w:rPr>
                <w:sz w:val="18"/>
                <w:szCs w:val="18"/>
                <w:vertAlign w:val="subscript"/>
              </w:rPr>
              <w:t>8</w:t>
            </w:r>
          </w:p>
        </w:tc>
        <w:tc>
          <w:tcPr>
            <w:tcW w:w="2403" w:type="dxa"/>
            <w:vAlign w:val="center"/>
          </w:tcPr>
          <w:p w:rsidR="00AA048E" w:rsidRDefault="00665ED4">
            <w:pPr>
              <w:jc w:val="center"/>
              <w:rPr>
                <w:sz w:val="18"/>
                <w:szCs w:val="18"/>
              </w:rPr>
            </w:pPr>
            <w:r>
              <w:rPr>
                <w:sz w:val="18"/>
                <w:szCs w:val="18"/>
              </w:rPr>
              <w:t>90 000(</w:t>
            </w:r>
            <w:r>
              <w:rPr>
                <w:sz w:val="18"/>
                <w:szCs w:val="18"/>
              </w:rPr>
              <w:t>大鼠</w:t>
            </w:r>
            <w:r>
              <w:rPr>
                <w:rFonts w:hint="eastAsia"/>
                <w:sz w:val="18"/>
                <w:szCs w:val="18"/>
              </w:rPr>
              <w:t>，</w:t>
            </w:r>
            <w:r>
              <w:rPr>
                <w:sz w:val="18"/>
                <w:szCs w:val="18"/>
              </w:rPr>
              <w:t>4h)</w:t>
            </w:r>
          </w:p>
        </w:tc>
        <w:tc>
          <w:tcPr>
            <w:tcW w:w="1070" w:type="dxa"/>
            <w:vAlign w:val="center"/>
          </w:tcPr>
          <w:p w:rsidR="00AA048E" w:rsidRDefault="00665ED4">
            <w:pPr>
              <w:jc w:val="center"/>
              <w:rPr>
                <w:sz w:val="18"/>
                <w:szCs w:val="18"/>
              </w:rPr>
            </w:pPr>
            <w:r>
              <w:rPr>
                <w:rFonts w:hint="eastAsia"/>
                <w:sz w:val="18"/>
                <w:szCs w:val="18"/>
              </w:rPr>
              <w:t>第</w:t>
            </w:r>
            <w:r>
              <w:rPr>
                <w:rFonts w:hint="eastAsia"/>
                <w:sz w:val="18"/>
                <w:szCs w:val="18"/>
              </w:rPr>
              <w:t>5</w:t>
            </w:r>
            <w:r>
              <w:rPr>
                <w:rFonts w:hint="eastAsia"/>
                <w:sz w:val="18"/>
                <w:szCs w:val="18"/>
              </w:rPr>
              <w:t>级</w:t>
            </w:r>
          </w:p>
        </w:tc>
        <w:tc>
          <w:tcPr>
            <w:tcW w:w="1390" w:type="dxa"/>
            <w:vAlign w:val="center"/>
          </w:tcPr>
          <w:p w:rsidR="00AA048E" w:rsidRDefault="00665ED4">
            <w:pPr>
              <w:jc w:val="center"/>
              <w:rPr>
                <w:sz w:val="18"/>
                <w:szCs w:val="18"/>
              </w:rPr>
            </w:pPr>
            <w:r>
              <w:rPr>
                <w:rFonts w:hint="eastAsia"/>
                <w:sz w:val="18"/>
                <w:szCs w:val="18"/>
              </w:rPr>
              <w:t>/</w:t>
            </w:r>
          </w:p>
        </w:tc>
        <w:tc>
          <w:tcPr>
            <w:tcW w:w="3790" w:type="dxa"/>
            <w:vAlign w:val="center"/>
          </w:tcPr>
          <w:p w:rsidR="00AA048E" w:rsidRDefault="00665ED4">
            <w:pPr>
              <w:jc w:val="center"/>
              <w:rPr>
                <w:sz w:val="18"/>
                <w:szCs w:val="18"/>
              </w:rPr>
            </w:pPr>
            <w:r>
              <w:rPr>
                <w:rFonts w:hint="eastAsia"/>
                <w:sz w:val="18"/>
                <w:szCs w:val="18"/>
              </w:rPr>
              <w:t>/</w:t>
            </w:r>
          </w:p>
        </w:tc>
      </w:tr>
      <w:tr w:rsidR="00AA048E">
        <w:trPr>
          <w:jc w:val="center"/>
        </w:trPr>
        <w:tc>
          <w:tcPr>
            <w:tcW w:w="819" w:type="dxa"/>
            <w:vAlign w:val="center"/>
          </w:tcPr>
          <w:p w:rsidR="00AA048E" w:rsidRDefault="00665ED4">
            <w:pPr>
              <w:jc w:val="center"/>
              <w:rPr>
                <w:sz w:val="18"/>
                <w:szCs w:val="18"/>
              </w:rPr>
            </w:pPr>
            <w:r>
              <w:rPr>
                <w:sz w:val="18"/>
                <w:szCs w:val="18"/>
              </w:rPr>
              <w:t>C</w:t>
            </w:r>
            <w:r>
              <w:rPr>
                <w:sz w:val="18"/>
                <w:szCs w:val="18"/>
                <w:vertAlign w:val="subscript"/>
              </w:rPr>
              <w:t>3</w:t>
            </w:r>
            <w:r>
              <w:rPr>
                <w:sz w:val="18"/>
                <w:szCs w:val="18"/>
              </w:rPr>
              <w:t>F</w:t>
            </w:r>
            <w:r>
              <w:rPr>
                <w:sz w:val="18"/>
                <w:szCs w:val="18"/>
                <w:vertAlign w:val="subscript"/>
              </w:rPr>
              <w:t>6</w:t>
            </w:r>
          </w:p>
        </w:tc>
        <w:tc>
          <w:tcPr>
            <w:tcW w:w="2403" w:type="dxa"/>
            <w:vAlign w:val="center"/>
          </w:tcPr>
          <w:p w:rsidR="00AA048E" w:rsidRDefault="00665ED4">
            <w:pPr>
              <w:jc w:val="center"/>
              <w:rPr>
                <w:sz w:val="18"/>
                <w:szCs w:val="18"/>
              </w:rPr>
            </w:pPr>
            <w:r>
              <w:rPr>
                <w:sz w:val="18"/>
                <w:szCs w:val="18"/>
              </w:rPr>
              <w:t>3 060(</w:t>
            </w:r>
            <w:r>
              <w:rPr>
                <w:sz w:val="18"/>
                <w:szCs w:val="18"/>
              </w:rPr>
              <w:t>大鼠</w:t>
            </w:r>
            <w:r>
              <w:rPr>
                <w:rFonts w:hint="eastAsia"/>
                <w:sz w:val="18"/>
                <w:szCs w:val="18"/>
              </w:rPr>
              <w:t>，</w:t>
            </w:r>
            <w:r>
              <w:rPr>
                <w:sz w:val="18"/>
                <w:szCs w:val="18"/>
              </w:rPr>
              <w:t xml:space="preserve">4h) </w:t>
            </w:r>
          </w:p>
          <w:p w:rsidR="00AA048E" w:rsidRDefault="00665ED4">
            <w:pPr>
              <w:jc w:val="center"/>
              <w:rPr>
                <w:sz w:val="18"/>
                <w:szCs w:val="18"/>
              </w:rPr>
            </w:pPr>
            <w:r>
              <w:rPr>
                <w:sz w:val="18"/>
                <w:szCs w:val="18"/>
              </w:rPr>
              <w:t>1 825.6(</w:t>
            </w:r>
            <w:r>
              <w:rPr>
                <w:sz w:val="18"/>
                <w:szCs w:val="18"/>
              </w:rPr>
              <w:t>兔</w:t>
            </w:r>
            <w:r>
              <w:rPr>
                <w:rFonts w:hint="eastAsia"/>
                <w:sz w:val="18"/>
                <w:szCs w:val="18"/>
              </w:rPr>
              <w:t>，</w:t>
            </w:r>
            <w:r>
              <w:rPr>
                <w:sz w:val="18"/>
                <w:szCs w:val="18"/>
              </w:rPr>
              <w:t>4h)</w:t>
            </w:r>
          </w:p>
        </w:tc>
        <w:tc>
          <w:tcPr>
            <w:tcW w:w="1070" w:type="dxa"/>
            <w:vAlign w:val="center"/>
          </w:tcPr>
          <w:p w:rsidR="00AA048E" w:rsidRDefault="00665ED4">
            <w:pPr>
              <w:jc w:val="center"/>
              <w:rPr>
                <w:sz w:val="18"/>
                <w:szCs w:val="18"/>
              </w:rPr>
            </w:pPr>
            <w:r>
              <w:rPr>
                <w:rFonts w:hint="eastAsia"/>
                <w:sz w:val="18"/>
                <w:szCs w:val="18"/>
              </w:rPr>
              <w:t>第</w:t>
            </w:r>
            <w:r>
              <w:rPr>
                <w:rFonts w:hint="eastAsia"/>
                <w:sz w:val="18"/>
                <w:szCs w:val="18"/>
              </w:rPr>
              <w:t>4</w:t>
            </w:r>
            <w:r>
              <w:rPr>
                <w:rFonts w:hint="eastAsia"/>
                <w:sz w:val="18"/>
                <w:szCs w:val="18"/>
              </w:rPr>
              <w:t>级</w:t>
            </w:r>
          </w:p>
        </w:tc>
        <w:tc>
          <w:tcPr>
            <w:tcW w:w="1390" w:type="dxa"/>
            <w:vAlign w:val="center"/>
          </w:tcPr>
          <w:p w:rsidR="00AA048E" w:rsidRDefault="00665ED4">
            <w:pPr>
              <w:jc w:val="center"/>
              <w:rPr>
                <w:sz w:val="18"/>
                <w:szCs w:val="18"/>
              </w:rPr>
            </w:pPr>
            <w:r>
              <w:rPr>
                <w:rFonts w:hint="eastAsia"/>
                <w:sz w:val="18"/>
                <w:szCs w:val="18"/>
              </w:rPr>
              <w:t>/</w:t>
            </w:r>
          </w:p>
        </w:tc>
        <w:tc>
          <w:tcPr>
            <w:tcW w:w="3790" w:type="dxa"/>
            <w:vAlign w:val="center"/>
          </w:tcPr>
          <w:p w:rsidR="00AA048E" w:rsidRDefault="00665ED4">
            <w:pPr>
              <w:jc w:val="center"/>
              <w:rPr>
                <w:sz w:val="18"/>
                <w:szCs w:val="18"/>
              </w:rPr>
            </w:pPr>
            <w:proofErr w:type="gramStart"/>
            <w:r>
              <w:rPr>
                <w:sz w:val="18"/>
                <w:szCs w:val="18"/>
              </w:rPr>
              <w:t>兔</w:t>
            </w:r>
            <w:proofErr w:type="gramEnd"/>
            <w:r>
              <w:rPr>
                <w:sz w:val="18"/>
                <w:szCs w:val="18"/>
              </w:rPr>
              <w:t>暴露后对皮肤造成腐蚀，眼部严重腐蚀，可能引起呼吸道刺激；可能引起嗜睡或头晕</w:t>
            </w:r>
            <w:r>
              <w:rPr>
                <w:rFonts w:hint="eastAsia"/>
                <w:sz w:val="18"/>
                <w:szCs w:val="18"/>
              </w:rPr>
              <w:t>。</w:t>
            </w:r>
          </w:p>
        </w:tc>
      </w:tr>
      <w:tr w:rsidR="00AA048E">
        <w:trPr>
          <w:jc w:val="center"/>
        </w:trPr>
        <w:tc>
          <w:tcPr>
            <w:tcW w:w="819" w:type="dxa"/>
            <w:vAlign w:val="center"/>
          </w:tcPr>
          <w:p w:rsidR="00AA048E" w:rsidRDefault="00665ED4">
            <w:pPr>
              <w:jc w:val="center"/>
              <w:rPr>
                <w:sz w:val="18"/>
                <w:szCs w:val="18"/>
              </w:rPr>
            </w:pPr>
            <w:r>
              <w:rPr>
                <w:sz w:val="18"/>
                <w:szCs w:val="18"/>
              </w:rPr>
              <w:t>C</w:t>
            </w:r>
            <w:r>
              <w:rPr>
                <w:sz w:val="18"/>
                <w:szCs w:val="18"/>
                <w:vertAlign w:val="subscript"/>
              </w:rPr>
              <w:t>2</w:t>
            </w:r>
            <w:r>
              <w:rPr>
                <w:sz w:val="18"/>
                <w:szCs w:val="18"/>
              </w:rPr>
              <w:t>N</w:t>
            </w:r>
            <w:r>
              <w:rPr>
                <w:sz w:val="18"/>
                <w:szCs w:val="18"/>
                <w:vertAlign w:val="subscript"/>
              </w:rPr>
              <w:t>2</w:t>
            </w:r>
          </w:p>
        </w:tc>
        <w:tc>
          <w:tcPr>
            <w:tcW w:w="2403" w:type="dxa"/>
            <w:vAlign w:val="center"/>
          </w:tcPr>
          <w:p w:rsidR="00AA048E" w:rsidRDefault="00665ED4">
            <w:pPr>
              <w:jc w:val="center"/>
              <w:rPr>
                <w:sz w:val="18"/>
                <w:szCs w:val="18"/>
              </w:rPr>
            </w:pPr>
            <w:r>
              <w:rPr>
                <w:sz w:val="18"/>
                <w:szCs w:val="18"/>
              </w:rPr>
              <w:t>175(</w:t>
            </w:r>
            <w:r>
              <w:rPr>
                <w:sz w:val="18"/>
                <w:szCs w:val="18"/>
              </w:rPr>
              <w:t>大鼠</w:t>
            </w:r>
            <w:r>
              <w:rPr>
                <w:rFonts w:hint="eastAsia"/>
                <w:sz w:val="18"/>
                <w:szCs w:val="18"/>
              </w:rPr>
              <w:t>，</w:t>
            </w:r>
            <w:r>
              <w:rPr>
                <w:sz w:val="18"/>
                <w:szCs w:val="18"/>
              </w:rPr>
              <w:t>4h)</w:t>
            </w:r>
          </w:p>
        </w:tc>
        <w:tc>
          <w:tcPr>
            <w:tcW w:w="1070" w:type="dxa"/>
            <w:vAlign w:val="center"/>
          </w:tcPr>
          <w:p w:rsidR="00AA048E" w:rsidRDefault="00665ED4">
            <w:pPr>
              <w:jc w:val="center"/>
              <w:rPr>
                <w:sz w:val="18"/>
                <w:szCs w:val="18"/>
              </w:rPr>
            </w:pPr>
            <w:r>
              <w:rPr>
                <w:rFonts w:hint="eastAsia"/>
                <w:sz w:val="18"/>
                <w:szCs w:val="18"/>
              </w:rPr>
              <w:t>第</w:t>
            </w:r>
            <w:r>
              <w:rPr>
                <w:rFonts w:hint="eastAsia"/>
                <w:sz w:val="18"/>
                <w:szCs w:val="18"/>
              </w:rPr>
              <w:t>2</w:t>
            </w:r>
            <w:r>
              <w:rPr>
                <w:rFonts w:hint="eastAsia"/>
                <w:sz w:val="18"/>
                <w:szCs w:val="18"/>
              </w:rPr>
              <w:t>级</w:t>
            </w:r>
          </w:p>
        </w:tc>
        <w:tc>
          <w:tcPr>
            <w:tcW w:w="1390" w:type="dxa"/>
            <w:vAlign w:val="center"/>
          </w:tcPr>
          <w:p w:rsidR="00AA048E" w:rsidRDefault="00665ED4">
            <w:pPr>
              <w:jc w:val="center"/>
              <w:rPr>
                <w:sz w:val="18"/>
                <w:szCs w:val="18"/>
              </w:rPr>
            </w:pPr>
            <w:r>
              <w:rPr>
                <w:sz w:val="18"/>
                <w:szCs w:val="18"/>
              </w:rPr>
              <w:t>10(8h)</w:t>
            </w:r>
          </w:p>
        </w:tc>
        <w:tc>
          <w:tcPr>
            <w:tcW w:w="3790" w:type="dxa"/>
            <w:vAlign w:val="center"/>
          </w:tcPr>
          <w:p w:rsidR="00AA048E" w:rsidRDefault="00665ED4">
            <w:pPr>
              <w:jc w:val="center"/>
              <w:rPr>
                <w:sz w:val="18"/>
                <w:szCs w:val="18"/>
              </w:rPr>
            </w:pPr>
            <w:r>
              <w:rPr>
                <w:sz w:val="18"/>
                <w:szCs w:val="18"/>
              </w:rPr>
              <w:t>具有强毒性，容易还原为氰化物，从而引发线粒体电子转移链断裂；对眼</w:t>
            </w:r>
            <w:proofErr w:type="gramStart"/>
            <w:r>
              <w:rPr>
                <w:sz w:val="18"/>
                <w:szCs w:val="18"/>
              </w:rPr>
              <w:t>睛和</w:t>
            </w:r>
            <w:proofErr w:type="gramEnd"/>
            <w:r>
              <w:rPr>
                <w:sz w:val="18"/>
                <w:szCs w:val="18"/>
              </w:rPr>
              <w:t>呼吸系统有刺激性，吸入可能导致头痛，头晕，脉搏加快，恶心，呕吐，意识丧失，抽搐甚至死亡</w:t>
            </w:r>
            <w:r>
              <w:rPr>
                <w:rFonts w:hint="eastAsia"/>
                <w:sz w:val="18"/>
                <w:szCs w:val="18"/>
              </w:rPr>
              <w:t>。</w:t>
            </w:r>
            <w:r>
              <w:rPr>
                <w:rFonts w:hint="eastAsia"/>
                <w:sz w:val="18"/>
                <w:szCs w:val="18"/>
              </w:rPr>
              <w:t>，</w:t>
            </w:r>
          </w:p>
        </w:tc>
      </w:tr>
      <w:tr w:rsidR="00AA048E">
        <w:trPr>
          <w:jc w:val="center"/>
        </w:trPr>
        <w:tc>
          <w:tcPr>
            <w:tcW w:w="819" w:type="dxa"/>
            <w:vAlign w:val="center"/>
          </w:tcPr>
          <w:p w:rsidR="00AA048E" w:rsidRDefault="00665ED4">
            <w:pPr>
              <w:jc w:val="center"/>
              <w:rPr>
                <w:sz w:val="18"/>
                <w:szCs w:val="18"/>
              </w:rPr>
            </w:pPr>
            <w:r>
              <w:rPr>
                <w:sz w:val="18"/>
                <w:szCs w:val="18"/>
              </w:rPr>
              <w:t>COF</w:t>
            </w:r>
            <w:r>
              <w:rPr>
                <w:sz w:val="18"/>
                <w:szCs w:val="18"/>
                <w:vertAlign w:val="subscript"/>
              </w:rPr>
              <w:t>2</w:t>
            </w:r>
          </w:p>
        </w:tc>
        <w:tc>
          <w:tcPr>
            <w:tcW w:w="2403" w:type="dxa"/>
            <w:vAlign w:val="center"/>
          </w:tcPr>
          <w:p w:rsidR="00AA048E" w:rsidRDefault="00665ED4">
            <w:pPr>
              <w:jc w:val="center"/>
              <w:rPr>
                <w:sz w:val="18"/>
                <w:szCs w:val="18"/>
              </w:rPr>
            </w:pPr>
            <w:r>
              <w:rPr>
                <w:sz w:val="18"/>
                <w:szCs w:val="18"/>
              </w:rPr>
              <w:t>180(</w:t>
            </w:r>
            <w:r>
              <w:rPr>
                <w:sz w:val="18"/>
                <w:szCs w:val="18"/>
              </w:rPr>
              <w:t>大鼠</w:t>
            </w:r>
            <w:r>
              <w:rPr>
                <w:rFonts w:hint="eastAsia"/>
                <w:sz w:val="18"/>
                <w:szCs w:val="18"/>
              </w:rPr>
              <w:t>，</w:t>
            </w:r>
            <w:r>
              <w:rPr>
                <w:sz w:val="18"/>
                <w:szCs w:val="18"/>
              </w:rPr>
              <w:t>4h)</w:t>
            </w:r>
          </w:p>
        </w:tc>
        <w:tc>
          <w:tcPr>
            <w:tcW w:w="1070" w:type="dxa"/>
            <w:vAlign w:val="center"/>
          </w:tcPr>
          <w:p w:rsidR="00AA048E" w:rsidRDefault="00665ED4">
            <w:pPr>
              <w:jc w:val="center"/>
              <w:rPr>
                <w:sz w:val="18"/>
                <w:szCs w:val="18"/>
              </w:rPr>
            </w:pPr>
            <w:r>
              <w:rPr>
                <w:rFonts w:hint="eastAsia"/>
                <w:sz w:val="18"/>
                <w:szCs w:val="18"/>
              </w:rPr>
              <w:t>第</w:t>
            </w:r>
            <w:r>
              <w:rPr>
                <w:rFonts w:hint="eastAsia"/>
                <w:sz w:val="18"/>
                <w:szCs w:val="18"/>
              </w:rPr>
              <w:t>2</w:t>
            </w:r>
            <w:r>
              <w:rPr>
                <w:rFonts w:hint="eastAsia"/>
                <w:sz w:val="18"/>
                <w:szCs w:val="18"/>
              </w:rPr>
              <w:t>级</w:t>
            </w:r>
          </w:p>
        </w:tc>
        <w:tc>
          <w:tcPr>
            <w:tcW w:w="1390" w:type="dxa"/>
            <w:vAlign w:val="center"/>
          </w:tcPr>
          <w:p w:rsidR="00AA048E" w:rsidRDefault="00665ED4">
            <w:pPr>
              <w:jc w:val="center"/>
              <w:rPr>
                <w:sz w:val="18"/>
                <w:szCs w:val="18"/>
              </w:rPr>
            </w:pPr>
            <w:r>
              <w:rPr>
                <w:sz w:val="18"/>
                <w:szCs w:val="18"/>
              </w:rPr>
              <w:t>2(8h)</w:t>
            </w:r>
          </w:p>
        </w:tc>
        <w:tc>
          <w:tcPr>
            <w:tcW w:w="3790" w:type="dxa"/>
            <w:vAlign w:val="center"/>
          </w:tcPr>
          <w:p w:rsidR="00AA048E" w:rsidRDefault="00665ED4">
            <w:pPr>
              <w:jc w:val="center"/>
              <w:rPr>
                <w:sz w:val="18"/>
                <w:szCs w:val="18"/>
              </w:rPr>
            </w:pPr>
            <w:r>
              <w:rPr>
                <w:sz w:val="18"/>
                <w:szCs w:val="18"/>
              </w:rPr>
              <w:t>刺激眼睛，皮肤，粘膜，呼吸系统；吸入会引发咳嗽、肺水肿，呼吸困难等；慢性暴露会导致胃肠道疼痛，肌肉纤维化，骨骼氟中毒</w:t>
            </w:r>
            <w:r>
              <w:rPr>
                <w:rFonts w:hint="eastAsia"/>
                <w:sz w:val="18"/>
                <w:szCs w:val="18"/>
              </w:rPr>
              <w:t>。</w:t>
            </w:r>
          </w:p>
        </w:tc>
      </w:tr>
    </w:tbl>
    <w:p w:rsidR="00AA048E" w:rsidRDefault="00AA048E">
      <w:pPr>
        <w:pStyle w:val="ad"/>
        <w:ind w:firstLineChars="0" w:firstLine="0"/>
        <w:rPr>
          <w:rFonts w:ascii="Times New Roman"/>
        </w:rPr>
      </w:pPr>
    </w:p>
    <w:p w:rsidR="00AA048E" w:rsidRDefault="00AA048E">
      <w:bookmarkStart w:id="294" w:name="_Toc15420"/>
      <w:bookmarkStart w:id="295" w:name="_Toc19781"/>
      <w:bookmarkStart w:id="296" w:name="_Toc11679"/>
      <w:bookmarkStart w:id="297" w:name="_Toc31337"/>
      <w:bookmarkEnd w:id="294"/>
      <w:bookmarkEnd w:id="295"/>
      <w:bookmarkEnd w:id="296"/>
      <w:bookmarkEnd w:id="297"/>
    </w:p>
    <w:sectPr w:rsidR="00AA048E">
      <w:headerReference w:type="even" r:id="rId12"/>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ED4" w:rsidRDefault="00665ED4">
      <w:r>
        <w:separator/>
      </w:r>
    </w:p>
  </w:endnote>
  <w:endnote w:type="continuationSeparator" w:id="0">
    <w:p w:rsidR="00665ED4" w:rsidRDefault="0066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8E" w:rsidRDefault="00665ED4">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048E" w:rsidRDefault="00665ED4">
                          <w:pPr>
                            <w:pStyle w:val="a7"/>
                          </w:pPr>
                          <w:r>
                            <w:fldChar w:fldCharType="begin"/>
                          </w:r>
                          <w:r>
                            <w:instrText xml:space="preserve"> PAGE  \* MERGEFORMAT </w:instrText>
                          </w:r>
                          <w:r>
                            <w:fldChar w:fldCharType="separate"/>
                          </w:r>
                          <w:r w:rsidR="00165FAF">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margin-left:0;margin-top:0;width:2in;height:2in;z-index:2516633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1kYgIAAAw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0tq1kYgIAAAwFAAAOAAAAAAAAAAAAAAAAAC4CAABkcnMvZTJvRG9jLnht&#10;bFBLAQItABQABgAIAAAAIQBxqtG51wAAAAUBAAAPAAAAAAAAAAAAAAAAALwEAABkcnMvZG93bnJl&#10;di54bWxQSwUGAAAAAAQABADzAAAAwAUAAAAA&#10;" filled="f" stroked="f" strokeweight=".5pt">
              <v:textbox style="mso-fit-shape-to-text:t" inset="0,0,0,0">
                <w:txbxContent>
                  <w:p w:rsidR="00AA048E" w:rsidRDefault="00665ED4">
                    <w:pPr>
                      <w:pStyle w:val="a7"/>
                    </w:pPr>
                    <w:r>
                      <w:fldChar w:fldCharType="begin"/>
                    </w:r>
                    <w:r>
                      <w:instrText xml:space="preserve"> PAGE  \* MERGEFORMAT </w:instrText>
                    </w:r>
                    <w:r>
                      <w:fldChar w:fldCharType="separate"/>
                    </w:r>
                    <w:r w:rsidR="00165FAF">
                      <w:rPr>
                        <w:noProof/>
                      </w:rPr>
                      <w:t>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8E" w:rsidRDefault="00665ED4">
    <w:pPr>
      <w:pStyle w:val="af4"/>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048E" w:rsidRDefault="00665ED4">
                          <w:pPr>
                            <w:pStyle w:val="af4"/>
                          </w:pPr>
                          <w:r>
                            <w:rPr>
                              <w:kern w:val="2"/>
                            </w:rPr>
                            <w:fldChar w:fldCharType="begin"/>
                          </w:r>
                          <w:r>
                            <w:rPr>
                              <w:rStyle w:val="aa"/>
                              <w:kern w:val="2"/>
                            </w:rPr>
                            <w:instrText xml:space="preserve"> PAGE </w:instrText>
                          </w:r>
                          <w:r>
                            <w:rPr>
                              <w:kern w:val="2"/>
                            </w:rPr>
                            <w:fldChar w:fldCharType="separate"/>
                          </w:r>
                          <w:r>
                            <w:rPr>
                              <w:rStyle w:val="aa"/>
                              <w:kern w:val="2"/>
                            </w:rPr>
                            <w:t>II</w:t>
                          </w:r>
                          <w:r>
                            <w:rPr>
                              <w:kern w:val="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8" type="#_x0000_t202" style="position:absolute;left:0;text-align:left;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RR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zl+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T8EUWMCAAATBQAADgAAAAAAAAAAAAAAAAAuAgAAZHJzL2Uyb0RvYy54&#10;bWxQSwECLQAUAAYACAAAACEAcarRudcAAAAFAQAADwAAAAAAAAAAAAAAAAC9BAAAZHJzL2Rvd25y&#10;ZXYueG1sUEsFBgAAAAAEAAQA8wAAAMEFAAAAAA==&#10;" filled="f" stroked="f" strokeweight=".5pt">
              <v:textbox style="mso-fit-shape-to-text:t" inset="0,0,0,0">
                <w:txbxContent>
                  <w:p w:rsidR="00AA048E" w:rsidRDefault="00665ED4">
                    <w:pPr>
                      <w:pStyle w:val="af4"/>
                    </w:pPr>
                    <w:r>
                      <w:rPr>
                        <w:kern w:val="2"/>
                      </w:rPr>
                      <w:fldChar w:fldCharType="begin"/>
                    </w:r>
                    <w:r>
                      <w:rPr>
                        <w:rStyle w:val="aa"/>
                        <w:kern w:val="2"/>
                      </w:rPr>
                      <w:instrText xml:space="preserve"> PAGE </w:instrText>
                    </w:r>
                    <w:r>
                      <w:rPr>
                        <w:kern w:val="2"/>
                      </w:rPr>
                      <w:fldChar w:fldCharType="separate"/>
                    </w:r>
                    <w:r>
                      <w:rPr>
                        <w:rStyle w:val="aa"/>
                        <w:kern w:val="2"/>
                      </w:rPr>
                      <w:t>II</w:t>
                    </w:r>
                    <w:r>
                      <w:rPr>
                        <w:kern w:val="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ED4" w:rsidRDefault="00665ED4">
      <w:r>
        <w:separator/>
      </w:r>
    </w:p>
  </w:footnote>
  <w:footnote w:type="continuationSeparator" w:id="0">
    <w:p w:rsidR="00665ED4" w:rsidRDefault="0066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8E" w:rsidRDefault="00665ED4">
    <w:pPr>
      <w:pStyle w:val="af5"/>
    </w:pPr>
    <w:r>
      <w:rPr>
        <w:rFonts w:hint="eastAsia"/>
      </w:rPr>
      <w:t>T</w:t>
    </w:r>
    <w:r>
      <w:t>/</w:t>
    </w:r>
    <w:r>
      <w:rPr>
        <w:rFonts w:hint="eastAsia"/>
      </w:rPr>
      <w:t>CSEE</w:t>
    </w:r>
    <w:r>
      <w:t xml:space="preserve"> </w:t>
    </w:r>
    <w:r>
      <w:rPr>
        <w:rFonts w:hint="eastAsia"/>
      </w:rPr>
      <w:t>X</w:t>
    </w:r>
    <w:r>
      <w:rPr>
        <w:rFonts w:hint="eastAsia"/>
      </w:rPr>
      <w:t>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8E" w:rsidRDefault="00AA048E">
    <w:pPr>
      <w:pStyle w:val="a8"/>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8E" w:rsidRDefault="00AA048E">
    <w:pPr>
      <w:ind w:firstLine="42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8E" w:rsidRDefault="00665ED4">
    <w:pPr>
      <w:pStyle w:val="af"/>
      <w:jc w:val="left"/>
    </w:pPr>
    <w:r>
      <w:rPr>
        <w:rFonts w:hint="eastAsia"/>
      </w:rPr>
      <w:t>T</w:t>
    </w:r>
    <w:r>
      <w:t>/</w:t>
    </w:r>
    <w:proofErr w:type="gramStart"/>
    <w:r>
      <w:rPr>
        <w:rFonts w:hint="eastAsia"/>
      </w:rPr>
      <w:t>CSEE(</w:t>
    </w:r>
    <w:proofErr w:type="gramEnd"/>
    <w:r>
      <w:rPr>
        <w:rFonts w:hint="eastAsia"/>
      </w:rPr>
      <w:t>/Z)</w:t>
    </w:r>
    <w:r>
      <w:rPr>
        <w:rFonts w:hAnsi="黑体" w:hint="eastAsia"/>
      </w:rPr>
      <w:t xml:space="preserve"> XXXX-YYYY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8E" w:rsidRDefault="00665ED4">
    <w:pPr>
      <w:pStyle w:val="af"/>
      <w:wordWrap w:val="0"/>
    </w:pPr>
    <w:r>
      <w:rPr>
        <w:rFonts w:hint="eastAsia"/>
      </w:rPr>
      <w:t>T</w:t>
    </w:r>
    <w:r>
      <w:t>/</w:t>
    </w:r>
    <w:proofErr w:type="gramStart"/>
    <w:r>
      <w:rPr>
        <w:rFonts w:hint="eastAsia"/>
      </w:rPr>
      <w:t>CSEE(</w:t>
    </w:r>
    <w:proofErr w:type="gramEnd"/>
    <w:r>
      <w:rPr>
        <w:rFonts w:hint="eastAsia"/>
      </w:rPr>
      <w:t>/Z)</w:t>
    </w:r>
    <w:r>
      <w:rPr>
        <w:rFonts w:hAnsi="黑体" w:hint="eastAsia"/>
      </w:rPr>
      <w:t xml:space="preserv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lvlText w:val="%1."/>
      <w:lvlJc w:val="left"/>
      <w:pPr>
        <w:tabs>
          <w:tab w:val="left" w:pos="357"/>
        </w:tabs>
        <w:ind w:left="0" w:firstLine="0"/>
      </w:pPr>
      <w:rPr>
        <w:rFonts w:hint="eastAsia"/>
        <w:b w:val="0"/>
        <w:i w:val="0"/>
        <w:sz w:val="20"/>
      </w:rPr>
    </w:lvl>
    <w:lvl w:ilvl="1">
      <w:start w:val="1"/>
      <w:numFmt w:val="decimal"/>
      <w:lvlText w:val="3.%2"/>
      <w:lvlJc w:val="left"/>
      <w:pPr>
        <w:tabs>
          <w:tab w:val="left" w:pos="720"/>
        </w:tabs>
        <w:ind w:left="0" w:firstLine="0"/>
      </w:pPr>
      <w:rPr>
        <w:rFonts w:ascii="黑体" w:eastAsia="黑体" w:hint="eastAsia"/>
        <w:b w:val="0"/>
        <w:i w:val="0"/>
        <w:sz w:val="20"/>
      </w:rPr>
    </w:lvl>
    <w:lvl w:ilvl="2">
      <w:start w:val="1"/>
      <w:numFmt w:val="decimal"/>
      <w:lvlText w:val="3.%1.%2.%3"/>
      <w:lvlJc w:val="left"/>
      <w:pPr>
        <w:tabs>
          <w:tab w:val="left" w:pos="720"/>
        </w:tabs>
        <w:ind w:left="0" w:firstLine="0"/>
      </w:pPr>
      <w:rPr>
        <w:rFonts w:ascii="黑体" w:eastAsia="黑体" w:hint="eastAsia"/>
        <w:b/>
        <w:i w:val="0"/>
        <w:sz w:val="20"/>
      </w:rPr>
    </w:lvl>
    <w:lvl w:ilvl="3">
      <w:start w:val="1"/>
      <w:numFmt w:val="decimal"/>
      <w:lvlText w:val="3.%1.%2.%3.%4"/>
      <w:lvlJc w:val="left"/>
      <w:pPr>
        <w:tabs>
          <w:tab w:val="left" w:pos="1077"/>
        </w:tabs>
        <w:ind w:left="0" w:firstLine="0"/>
      </w:pPr>
      <w:rPr>
        <w:rFonts w:ascii="黑体" w:eastAsia="黑体" w:hint="eastAsia"/>
        <w:b/>
        <w:i w:val="0"/>
        <w:sz w:val="20"/>
      </w:rPr>
    </w:lvl>
    <w:lvl w:ilvl="4">
      <w:start w:val="1"/>
      <w:numFmt w:val="decimal"/>
      <w:lvlText w:val="3.%1.%2.%3.%4.%5"/>
      <w:lvlJc w:val="left"/>
      <w:pPr>
        <w:tabs>
          <w:tab w:val="left" w:pos="1440"/>
        </w:tabs>
        <w:ind w:left="0" w:firstLine="0"/>
      </w:pPr>
      <w:rPr>
        <w:rFonts w:ascii="黑体" w:eastAsia="黑体" w:hint="eastAsia"/>
        <w:b/>
        <w:i w:val="0"/>
        <w:sz w:val="20"/>
      </w:rPr>
    </w:lvl>
    <w:lvl w:ilvl="5">
      <w:start w:val="1"/>
      <w:numFmt w:val="decimal"/>
      <w:lvlText w:val="%1.%2.%3.%4.%5.%6"/>
      <w:lvlJc w:val="left"/>
      <w:pPr>
        <w:tabs>
          <w:tab w:val="left" w:pos="3566"/>
        </w:tabs>
        <w:ind w:left="3260" w:hanging="1134"/>
      </w:pPr>
      <w:rPr>
        <w:rFonts w:hint="eastAsia"/>
        <w:b/>
        <w:i w:val="0"/>
        <w:sz w:val="21"/>
      </w:rPr>
    </w:lvl>
    <w:lvl w:ilvl="6">
      <w:start w:val="1"/>
      <w:numFmt w:val="decimal"/>
      <w:lvlText w:val="%1.%2.%3.%4.%5.%6.%7"/>
      <w:lvlJc w:val="left"/>
      <w:pPr>
        <w:tabs>
          <w:tab w:val="left" w:pos="3991"/>
        </w:tabs>
        <w:ind w:left="3827" w:hanging="1276"/>
      </w:pPr>
      <w:rPr>
        <w:rFonts w:hint="eastAsia"/>
        <w:b/>
        <w:i w:val="0"/>
        <w:sz w:val="21"/>
      </w:rPr>
    </w:lvl>
    <w:lvl w:ilvl="7">
      <w:start w:val="1"/>
      <w:numFmt w:val="decimal"/>
      <w:lvlText w:val="%1.%2.%3.%4.%5.%6.%7.%8"/>
      <w:lvlJc w:val="left"/>
      <w:pPr>
        <w:tabs>
          <w:tab w:val="left" w:pos="4776"/>
        </w:tabs>
        <w:ind w:left="4394" w:hanging="1418"/>
      </w:pPr>
      <w:rPr>
        <w:rFonts w:hint="eastAsia"/>
        <w:b/>
        <w:i w:val="0"/>
        <w:sz w:val="21"/>
      </w:rPr>
    </w:lvl>
    <w:lvl w:ilvl="8">
      <w:start w:val="1"/>
      <w:numFmt w:val="decimal"/>
      <w:lvlText w:val="%1.%2.%3.%4.%5.%6.%7.%8.%9"/>
      <w:lvlJc w:val="left"/>
      <w:pPr>
        <w:tabs>
          <w:tab w:val="left" w:pos="5202"/>
        </w:tabs>
        <w:ind w:left="5102" w:hanging="1700"/>
      </w:pPr>
      <w:rPr>
        <w:rFonts w:hint="eastAsia"/>
        <w:b/>
        <w:i w:val="0"/>
        <w:sz w:val="21"/>
      </w:rPr>
    </w:lvl>
  </w:abstractNum>
  <w:abstractNum w:abstractNumId="1">
    <w:nsid w:val="43DE53CB"/>
    <w:multiLevelType w:val="multilevel"/>
    <w:tmpl w:val="43DE53CB"/>
    <w:lvl w:ilvl="0">
      <w:start w:val="1"/>
      <w:numFmt w:val="decimal"/>
      <w:pStyle w:val="yq1"/>
      <w:lvlText w:val="%1 "/>
      <w:lvlJc w:val="left"/>
      <w:pPr>
        <w:ind w:left="425" w:hanging="425"/>
      </w:pPr>
      <w:rPr>
        <w:rFonts w:ascii="黑体" w:eastAsia="黑体" w:hAnsi="黑体" w:hint="eastAsia"/>
      </w:rPr>
    </w:lvl>
    <w:lvl w:ilvl="1">
      <w:start w:val="1"/>
      <w:numFmt w:val="decimal"/>
      <w:pStyle w:val="yq2"/>
      <w:lvlText w:val="%1.%2 "/>
      <w:lvlJc w:val="left"/>
      <w:pPr>
        <w:ind w:left="992" w:hanging="567"/>
      </w:pPr>
      <w:rPr>
        <w:rFonts w:hint="eastAsia"/>
      </w:rPr>
    </w:lvl>
    <w:lvl w:ilvl="2">
      <w:start w:val="1"/>
      <w:numFmt w:val="decimal"/>
      <w:pStyle w:val="yq3"/>
      <w:lvlText w:val="%1.%2.%3"/>
      <w:lvlJc w:val="left"/>
      <w:pPr>
        <w:ind w:left="1418" w:hanging="1021"/>
      </w:pPr>
      <w:rPr>
        <w:rFonts w:hint="eastAsia"/>
      </w:rPr>
    </w:lvl>
    <w:lvl w:ilvl="3">
      <w:start w:val="1"/>
      <w:numFmt w:val="decimal"/>
      <w:lvlText w:val="%1.%2.%3.%4"/>
      <w:lvlJc w:val="left"/>
      <w:pPr>
        <w:ind w:left="1984" w:hanging="153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1OTBhYWFmMGFjYjE2ZjNiNWE0YzRkNGU4ZjUzNzgifQ=="/>
  </w:docVars>
  <w:rsids>
    <w:rsidRoot w:val="00AE7831"/>
    <w:rsid w:val="00045689"/>
    <w:rsid w:val="00064D25"/>
    <w:rsid w:val="00082AA9"/>
    <w:rsid w:val="0014361D"/>
    <w:rsid w:val="00165FAF"/>
    <w:rsid w:val="002A07B6"/>
    <w:rsid w:val="003925E0"/>
    <w:rsid w:val="004516E8"/>
    <w:rsid w:val="00512125"/>
    <w:rsid w:val="006064E6"/>
    <w:rsid w:val="00665ED4"/>
    <w:rsid w:val="00687363"/>
    <w:rsid w:val="006E05BE"/>
    <w:rsid w:val="007A6824"/>
    <w:rsid w:val="007C07F8"/>
    <w:rsid w:val="007D0F78"/>
    <w:rsid w:val="008676A9"/>
    <w:rsid w:val="009A1E62"/>
    <w:rsid w:val="00A27383"/>
    <w:rsid w:val="00AA048E"/>
    <w:rsid w:val="00AE7831"/>
    <w:rsid w:val="00B17308"/>
    <w:rsid w:val="00B92527"/>
    <w:rsid w:val="00D32114"/>
    <w:rsid w:val="00D321FD"/>
    <w:rsid w:val="00D61EBE"/>
    <w:rsid w:val="00DA2B1C"/>
    <w:rsid w:val="00E45039"/>
    <w:rsid w:val="00EB62EC"/>
    <w:rsid w:val="016813A8"/>
    <w:rsid w:val="019906BD"/>
    <w:rsid w:val="019E3C65"/>
    <w:rsid w:val="01DE5109"/>
    <w:rsid w:val="021255B6"/>
    <w:rsid w:val="022E31D0"/>
    <w:rsid w:val="02790D45"/>
    <w:rsid w:val="028F14E2"/>
    <w:rsid w:val="02D33EE0"/>
    <w:rsid w:val="03055ED6"/>
    <w:rsid w:val="0342577D"/>
    <w:rsid w:val="03BA141E"/>
    <w:rsid w:val="040F1C23"/>
    <w:rsid w:val="042411AE"/>
    <w:rsid w:val="04276335"/>
    <w:rsid w:val="05395F18"/>
    <w:rsid w:val="057E0281"/>
    <w:rsid w:val="05C946AB"/>
    <w:rsid w:val="0603733B"/>
    <w:rsid w:val="06750946"/>
    <w:rsid w:val="06B50426"/>
    <w:rsid w:val="07144FDF"/>
    <w:rsid w:val="07941BA5"/>
    <w:rsid w:val="07973BF9"/>
    <w:rsid w:val="07B517B2"/>
    <w:rsid w:val="087660EC"/>
    <w:rsid w:val="08884346"/>
    <w:rsid w:val="089264CA"/>
    <w:rsid w:val="08A4774A"/>
    <w:rsid w:val="08AA2E25"/>
    <w:rsid w:val="08B44784"/>
    <w:rsid w:val="08D30FB1"/>
    <w:rsid w:val="08D37E94"/>
    <w:rsid w:val="08F8753A"/>
    <w:rsid w:val="08F923C9"/>
    <w:rsid w:val="09210DA4"/>
    <w:rsid w:val="09A45221"/>
    <w:rsid w:val="09B05740"/>
    <w:rsid w:val="09B1778D"/>
    <w:rsid w:val="09C278CF"/>
    <w:rsid w:val="0A180DBA"/>
    <w:rsid w:val="0A4368F1"/>
    <w:rsid w:val="0A577D2F"/>
    <w:rsid w:val="0AD83EFA"/>
    <w:rsid w:val="0B15349B"/>
    <w:rsid w:val="0B615A0E"/>
    <w:rsid w:val="0BA8709B"/>
    <w:rsid w:val="0BB11164"/>
    <w:rsid w:val="0BC718AA"/>
    <w:rsid w:val="0C6103F3"/>
    <w:rsid w:val="0C9552FC"/>
    <w:rsid w:val="0CC5018D"/>
    <w:rsid w:val="0D6C3863"/>
    <w:rsid w:val="0DA32723"/>
    <w:rsid w:val="0DC013F8"/>
    <w:rsid w:val="0DE03B44"/>
    <w:rsid w:val="0E6F27A0"/>
    <w:rsid w:val="0E736CC8"/>
    <w:rsid w:val="0E794108"/>
    <w:rsid w:val="0E8924F2"/>
    <w:rsid w:val="0F463E49"/>
    <w:rsid w:val="0F7B4FB0"/>
    <w:rsid w:val="0F847218"/>
    <w:rsid w:val="0FB74D82"/>
    <w:rsid w:val="0FC14D48"/>
    <w:rsid w:val="0FC968FF"/>
    <w:rsid w:val="10074F73"/>
    <w:rsid w:val="102027AD"/>
    <w:rsid w:val="105663CA"/>
    <w:rsid w:val="106834DD"/>
    <w:rsid w:val="108808E9"/>
    <w:rsid w:val="10A52593"/>
    <w:rsid w:val="10BB784F"/>
    <w:rsid w:val="114F2370"/>
    <w:rsid w:val="11803367"/>
    <w:rsid w:val="11AF74C1"/>
    <w:rsid w:val="121A7527"/>
    <w:rsid w:val="12243226"/>
    <w:rsid w:val="122C4C65"/>
    <w:rsid w:val="123B6956"/>
    <w:rsid w:val="12743BD7"/>
    <w:rsid w:val="12767F99"/>
    <w:rsid w:val="12C458C0"/>
    <w:rsid w:val="131B392D"/>
    <w:rsid w:val="13230884"/>
    <w:rsid w:val="133E08C8"/>
    <w:rsid w:val="134C2F06"/>
    <w:rsid w:val="13964E1C"/>
    <w:rsid w:val="13E303A6"/>
    <w:rsid w:val="1418279A"/>
    <w:rsid w:val="14545D0B"/>
    <w:rsid w:val="149B08B0"/>
    <w:rsid w:val="14A1092D"/>
    <w:rsid w:val="14CE02C3"/>
    <w:rsid w:val="14D75846"/>
    <w:rsid w:val="14FB2C1F"/>
    <w:rsid w:val="14FC0D84"/>
    <w:rsid w:val="1500344D"/>
    <w:rsid w:val="150A2686"/>
    <w:rsid w:val="151A1CD3"/>
    <w:rsid w:val="15B07D94"/>
    <w:rsid w:val="1626707C"/>
    <w:rsid w:val="16950478"/>
    <w:rsid w:val="16D87E25"/>
    <w:rsid w:val="16E27EBE"/>
    <w:rsid w:val="16FC2412"/>
    <w:rsid w:val="172B308F"/>
    <w:rsid w:val="173D3052"/>
    <w:rsid w:val="177F0B20"/>
    <w:rsid w:val="18546E5E"/>
    <w:rsid w:val="18917F78"/>
    <w:rsid w:val="191D70AE"/>
    <w:rsid w:val="19285BA7"/>
    <w:rsid w:val="199D6F27"/>
    <w:rsid w:val="19A74199"/>
    <w:rsid w:val="19E2411D"/>
    <w:rsid w:val="19FE0454"/>
    <w:rsid w:val="1A140B2A"/>
    <w:rsid w:val="1A2B00A3"/>
    <w:rsid w:val="1A3878AE"/>
    <w:rsid w:val="1A4745F5"/>
    <w:rsid w:val="1A580CC0"/>
    <w:rsid w:val="1B053267"/>
    <w:rsid w:val="1B4D1FAE"/>
    <w:rsid w:val="1B5203BD"/>
    <w:rsid w:val="1B6971F6"/>
    <w:rsid w:val="1BE73000"/>
    <w:rsid w:val="1BFF4658"/>
    <w:rsid w:val="1C05022F"/>
    <w:rsid w:val="1C4442B8"/>
    <w:rsid w:val="1C740596"/>
    <w:rsid w:val="1CD817E5"/>
    <w:rsid w:val="1CEB7D68"/>
    <w:rsid w:val="1D2C797A"/>
    <w:rsid w:val="1DA07695"/>
    <w:rsid w:val="1DB101F3"/>
    <w:rsid w:val="1DB374F0"/>
    <w:rsid w:val="1DE254BA"/>
    <w:rsid w:val="1EAB1018"/>
    <w:rsid w:val="1F4947DB"/>
    <w:rsid w:val="1FAA6159"/>
    <w:rsid w:val="1FB41747"/>
    <w:rsid w:val="1FD42A34"/>
    <w:rsid w:val="1FFE76C5"/>
    <w:rsid w:val="20453648"/>
    <w:rsid w:val="208041E4"/>
    <w:rsid w:val="20AE7F53"/>
    <w:rsid w:val="20CC43A5"/>
    <w:rsid w:val="21085AA4"/>
    <w:rsid w:val="21421018"/>
    <w:rsid w:val="215A1CD9"/>
    <w:rsid w:val="21691672"/>
    <w:rsid w:val="218F68F5"/>
    <w:rsid w:val="21D5103D"/>
    <w:rsid w:val="226A60A1"/>
    <w:rsid w:val="227B4FFB"/>
    <w:rsid w:val="231B7299"/>
    <w:rsid w:val="231E43F7"/>
    <w:rsid w:val="232B3DC7"/>
    <w:rsid w:val="234204D2"/>
    <w:rsid w:val="2347592E"/>
    <w:rsid w:val="23583E2E"/>
    <w:rsid w:val="236249CA"/>
    <w:rsid w:val="23624E6B"/>
    <w:rsid w:val="237D5BAE"/>
    <w:rsid w:val="23A32E16"/>
    <w:rsid w:val="23AB0A5A"/>
    <w:rsid w:val="23AB5454"/>
    <w:rsid w:val="23BD60C1"/>
    <w:rsid w:val="241A7752"/>
    <w:rsid w:val="247A5A1A"/>
    <w:rsid w:val="24C653BD"/>
    <w:rsid w:val="24D90872"/>
    <w:rsid w:val="24DD639E"/>
    <w:rsid w:val="25634014"/>
    <w:rsid w:val="257C7189"/>
    <w:rsid w:val="258A7693"/>
    <w:rsid w:val="25A21518"/>
    <w:rsid w:val="25D10967"/>
    <w:rsid w:val="25D32FDE"/>
    <w:rsid w:val="25E4671B"/>
    <w:rsid w:val="25F37717"/>
    <w:rsid w:val="261A1B37"/>
    <w:rsid w:val="266D7FC9"/>
    <w:rsid w:val="267B182B"/>
    <w:rsid w:val="27725C3B"/>
    <w:rsid w:val="27E3461F"/>
    <w:rsid w:val="27F2746C"/>
    <w:rsid w:val="280211D1"/>
    <w:rsid w:val="283F5236"/>
    <w:rsid w:val="29046884"/>
    <w:rsid w:val="29541B82"/>
    <w:rsid w:val="297E3F1B"/>
    <w:rsid w:val="299A1A87"/>
    <w:rsid w:val="29AE5567"/>
    <w:rsid w:val="29BE4E13"/>
    <w:rsid w:val="2A1A2893"/>
    <w:rsid w:val="2A291FC3"/>
    <w:rsid w:val="2A5A1D4A"/>
    <w:rsid w:val="2A761E10"/>
    <w:rsid w:val="2A764FAD"/>
    <w:rsid w:val="2AAF7DF4"/>
    <w:rsid w:val="2AB62498"/>
    <w:rsid w:val="2B0B083B"/>
    <w:rsid w:val="2B0B0BC4"/>
    <w:rsid w:val="2B817853"/>
    <w:rsid w:val="2B817E0C"/>
    <w:rsid w:val="2BA011EA"/>
    <w:rsid w:val="2C0365B9"/>
    <w:rsid w:val="2CAD1E82"/>
    <w:rsid w:val="2CC914B2"/>
    <w:rsid w:val="2D3E6B36"/>
    <w:rsid w:val="2D5E6178"/>
    <w:rsid w:val="2DA35C9A"/>
    <w:rsid w:val="2DBB431A"/>
    <w:rsid w:val="2DCC721C"/>
    <w:rsid w:val="2E1C1F72"/>
    <w:rsid w:val="2E597382"/>
    <w:rsid w:val="2E686BF6"/>
    <w:rsid w:val="2E7A2EC0"/>
    <w:rsid w:val="2E9970CC"/>
    <w:rsid w:val="2EB33DE2"/>
    <w:rsid w:val="2EBE3DB9"/>
    <w:rsid w:val="2ECC5B8A"/>
    <w:rsid w:val="2ED016B1"/>
    <w:rsid w:val="2ED32FAB"/>
    <w:rsid w:val="2EE95385"/>
    <w:rsid w:val="2F294793"/>
    <w:rsid w:val="2F5B7FB3"/>
    <w:rsid w:val="2F611A62"/>
    <w:rsid w:val="2F824818"/>
    <w:rsid w:val="2F833FF7"/>
    <w:rsid w:val="2F940C3B"/>
    <w:rsid w:val="2FDA0864"/>
    <w:rsid w:val="2FF01441"/>
    <w:rsid w:val="30690D5B"/>
    <w:rsid w:val="308B5394"/>
    <w:rsid w:val="30BF6798"/>
    <w:rsid w:val="315E21D0"/>
    <w:rsid w:val="31910586"/>
    <w:rsid w:val="31AB269B"/>
    <w:rsid w:val="31D84D9A"/>
    <w:rsid w:val="3241164C"/>
    <w:rsid w:val="32694F46"/>
    <w:rsid w:val="326A5DD0"/>
    <w:rsid w:val="32E32461"/>
    <w:rsid w:val="32E750B5"/>
    <w:rsid w:val="33135A1E"/>
    <w:rsid w:val="335210D9"/>
    <w:rsid w:val="33A71ACF"/>
    <w:rsid w:val="33D44E3F"/>
    <w:rsid w:val="33F07FA3"/>
    <w:rsid w:val="34350703"/>
    <w:rsid w:val="34691D7F"/>
    <w:rsid w:val="34D632C7"/>
    <w:rsid w:val="350C1E2F"/>
    <w:rsid w:val="35333184"/>
    <w:rsid w:val="353A4B57"/>
    <w:rsid w:val="35523E30"/>
    <w:rsid w:val="356D607A"/>
    <w:rsid w:val="35D43E03"/>
    <w:rsid w:val="35DC0107"/>
    <w:rsid w:val="360B46E8"/>
    <w:rsid w:val="36487CCE"/>
    <w:rsid w:val="36524B33"/>
    <w:rsid w:val="367664A9"/>
    <w:rsid w:val="369A013E"/>
    <w:rsid w:val="36AB6C3C"/>
    <w:rsid w:val="370C285D"/>
    <w:rsid w:val="371D7E22"/>
    <w:rsid w:val="37307402"/>
    <w:rsid w:val="373E67F0"/>
    <w:rsid w:val="37535EC5"/>
    <w:rsid w:val="37770F08"/>
    <w:rsid w:val="37EE4D3B"/>
    <w:rsid w:val="384B2A96"/>
    <w:rsid w:val="38835D42"/>
    <w:rsid w:val="38895870"/>
    <w:rsid w:val="388F43E5"/>
    <w:rsid w:val="38BD63D1"/>
    <w:rsid w:val="39556AD2"/>
    <w:rsid w:val="396B2E7B"/>
    <w:rsid w:val="39E416E0"/>
    <w:rsid w:val="3A3657C1"/>
    <w:rsid w:val="3A394752"/>
    <w:rsid w:val="3AA907DD"/>
    <w:rsid w:val="3AB10661"/>
    <w:rsid w:val="3ADA04E1"/>
    <w:rsid w:val="3B3C5017"/>
    <w:rsid w:val="3B575926"/>
    <w:rsid w:val="3B70749D"/>
    <w:rsid w:val="3B8F08F0"/>
    <w:rsid w:val="3B976B92"/>
    <w:rsid w:val="3BAD5501"/>
    <w:rsid w:val="3BB64D5D"/>
    <w:rsid w:val="3BEB69A9"/>
    <w:rsid w:val="3C236FA0"/>
    <w:rsid w:val="3C2C6040"/>
    <w:rsid w:val="3C89423E"/>
    <w:rsid w:val="3CEA279F"/>
    <w:rsid w:val="3D651AFB"/>
    <w:rsid w:val="3DFC6B32"/>
    <w:rsid w:val="3E080DF4"/>
    <w:rsid w:val="3E2D129A"/>
    <w:rsid w:val="3E421E3F"/>
    <w:rsid w:val="3EB41092"/>
    <w:rsid w:val="3F116709"/>
    <w:rsid w:val="3F143B2C"/>
    <w:rsid w:val="3F8629E0"/>
    <w:rsid w:val="3FA1578C"/>
    <w:rsid w:val="3FC53DEB"/>
    <w:rsid w:val="3FD70D1C"/>
    <w:rsid w:val="3FD77923"/>
    <w:rsid w:val="400444EA"/>
    <w:rsid w:val="406F2C44"/>
    <w:rsid w:val="408F0EC2"/>
    <w:rsid w:val="40CA53F4"/>
    <w:rsid w:val="40CF483A"/>
    <w:rsid w:val="40EB5097"/>
    <w:rsid w:val="413C0815"/>
    <w:rsid w:val="413D66EE"/>
    <w:rsid w:val="41473B9D"/>
    <w:rsid w:val="41BC0BD9"/>
    <w:rsid w:val="41C560C2"/>
    <w:rsid w:val="42147E7A"/>
    <w:rsid w:val="425A4905"/>
    <w:rsid w:val="429A35A6"/>
    <w:rsid w:val="42C4018D"/>
    <w:rsid w:val="42E02EC5"/>
    <w:rsid w:val="42F745A0"/>
    <w:rsid w:val="43064F0B"/>
    <w:rsid w:val="43226BB7"/>
    <w:rsid w:val="432713CE"/>
    <w:rsid w:val="437F2B99"/>
    <w:rsid w:val="43C859FD"/>
    <w:rsid w:val="43E95364"/>
    <w:rsid w:val="44303673"/>
    <w:rsid w:val="444E2EEB"/>
    <w:rsid w:val="44845F52"/>
    <w:rsid w:val="44893D8C"/>
    <w:rsid w:val="44922A73"/>
    <w:rsid w:val="44DB18C0"/>
    <w:rsid w:val="44DB513C"/>
    <w:rsid w:val="44E84835"/>
    <w:rsid w:val="451D45B3"/>
    <w:rsid w:val="45216688"/>
    <w:rsid w:val="456718D8"/>
    <w:rsid w:val="45804ADB"/>
    <w:rsid w:val="45BF472E"/>
    <w:rsid w:val="45D14298"/>
    <w:rsid w:val="45F36480"/>
    <w:rsid w:val="460D0C40"/>
    <w:rsid w:val="46464C72"/>
    <w:rsid w:val="46744019"/>
    <w:rsid w:val="46774CBC"/>
    <w:rsid w:val="46A658A1"/>
    <w:rsid w:val="46C6318F"/>
    <w:rsid w:val="47103A3C"/>
    <w:rsid w:val="47344D24"/>
    <w:rsid w:val="475850EA"/>
    <w:rsid w:val="47665118"/>
    <w:rsid w:val="476C797E"/>
    <w:rsid w:val="47A635CE"/>
    <w:rsid w:val="47B57759"/>
    <w:rsid w:val="48451674"/>
    <w:rsid w:val="487F0BE2"/>
    <w:rsid w:val="48944DEB"/>
    <w:rsid w:val="48A11C7B"/>
    <w:rsid w:val="48BA7C48"/>
    <w:rsid w:val="48D173C0"/>
    <w:rsid w:val="49087F8E"/>
    <w:rsid w:val="491E77FE"/>
    <w:rsid w:val="49345F52"/>
    <w:rsid w:val="498038CB"/>
    <w:rsid w:val="499E565D"/>
    <w:rsid w:val="49CC3640"/>
    <w:rsid w:val="49D72841"/>
    <w:rsid w:val="49E57678"/>
    <w:rsid w:val="49E613EF"/>
    <w:rsid w:val="49E71F7B"/>
    <w:rsid w:val="4A197536"/>
    <w:rsid w:val="4A6D18CD"/>
    <w:rsid w:val="4AAE6A85"/>
    <w:rsid w:val="4ABD3E51"/>
    <w:rsid w:val="4ACB3CE9"/>
    <w:rsid w:val="4AEF3746"/>
    <w:rsid w:val="4AF75FDC"/>
    <w:rsid w:val="4B04300E"/>
    <w:rsid w:val="4B670400"/>
    <w:rsid w:val="4B747AD6"/>
    <w:rsid w:val="4BBF6DFD"/>
    <w:rsid w:val="4BD85BB4"/>
    <w:rsid w:val="4C035DF1"/>
    <w:rsid w:val="4C5E6526"/>
    <w:rsid w:val="4C966708"/>
    <w:rsid w:val="4CD55703"/>
    <w:rsid w:val="4CEE2EEC"/>
    <w:rsid w:val="4D4C3002"/>
    <w:rsid w:val="4D564095"/>
    <w:rsid w:val="4DB473A2"/>
    <w:rsid w:val="4E841E3B"/>
    <w:rsid w:val="4EF8658D"/>
    <w:rsid w:val="4F0A0FC9"/>
    <w:rsid w:val="4F5A4B4F"/>
    <w:rsid w:val="4F5C163A"/>
    <w:rsid w:val="4F5F6081"/>
    <w:rsid w:val="4F8F300C"/>
    <w:rsid w:val="4F9B50F5"/>
    <w:rsid w:val="4FD16A66"/>
    <w:rsid w:val="4FD459FC"/>
    <w:rsid w:val="504C7843"/>
    <w:rsid w:val="509D008B"/>
    <w:rsid w:val="50F33618"/>
    <w:rsid w:val="50FC34E7"/>
    <w:rsid w:val="511B029D"/>
    <w:rsid w:val="516B2118"/>
    <w:rsid w:val="51A2072C"/>
    <w:rsid w:val="51BB2B21"/>
    <w:rsid w:val="51C302E5"/>
    <w:rsid w:val="51D634F8"/>
    <w:rsid w:val="51FA2CF9"/>
    <w:rsid w:val="52545D42"/>
    <w:rsid w:val="52792AAA"/>
    <w:rsid w:val="52ED2B16"/>
    <w:rsid w:val="52F40390"/>
    <w:rsid w:val="53092C59"/>
    <w:rsid w:val="534705A3"/>
    <w:rsid w:val="539F0FF0"/>
    <w:rsid w:val="53A72575"/>
    <w:rsid w:val="53BF0C3C"/>
    <w:rsid w:val="53CB3E99"/>
    <w:rsid w:val="53CB792E"/>
    <w:rsid w:val="54417984"/>
    <w:rsid w:val="54602B19"/>
    <w:rsid w:val="5463251B"/>
    <w:rsid w:val="54706DD8"/>
    <w:rsid w:val="547074AA"/>
    <w:rsid w:val="547A13F8"/>
    <w:rsid w:val="54E11150"/>
    <w:rsid w:val="551E5D9B"/>
    <w:rsid w:val="553E73BC"/>
    <w:rsid w:val="557B2ACB"/>
    <w:rsid w:val="559D4617"/>
    <w:rsid w:val="55D37C3E"/>
    <w:rsid w:val="56B27130"/>
    <w:rsid w:val="570E0843"/>
    <w:rsid w:val="577774BF"/>
    <w:rsid w:val="584F3A21"/>
    <w:rsid w:val="58B5504A"/>
    <w:rsid w:val="59141361"/>
    <w:rsid w:val="59246C12"/>
    <w:rsid w:val="593B1D89"/>
    <w:rsid w:val="596B795D"/>
    <w:rsid w:val="5975367B"/>
    <w:rsid w:val="59D83663"/>
    <w:rsid w:val="59DC2C30"/>
    <w:rsid w:val="59DC6DB5"/>
    <w:rsid w:val="5A2C323F"/>
    <w:rsid w:val="5A505BBA"/>
    <w:rsid w:val="5A680434"/>
    <w:rsid w:val="5A8E5918"/>
    <w:rsid w:val="5AEF3BDF"/>
    <w:rsid w:val="5B0248A9"/>
    <w:rsid w:val="5B1E6535"/>
    <w:rsid w:val="5B644DE1"/>
    <w:rsid w:val="5B9B0626"/>
    <w:rsid w:val="5BA65046"/>
    <w:rsid w:val="5BD37C9E"/>
    <w:rsid w:val="5BEF22CF"/>
    <w:rsid w:val="5C1053FB"/>
    <w:rsid w:val="5C204390"/>
    <w:rsid w:val="5CEB413B"/>
    <w:rsid w:val="5CF17CC3"/>
    <w:rsid w:val="5CF24B70"/>
    <w:rsid w:val="5D277A63"/>
    <w:rsid w:val="5D697CB8"/>
    <w:rsid w:val="5D850D76"/>
    <w:rsid w:val="5D932E3C"/>
    <w:rsid w:val="5DA32A62"/>
    <w:rsid w:val="5E03064A"/>
    <w:rsid w:val="5E9A1613"/>
    <w:rsid w:val="5EBE7937"/>
    <w:rsid w:val="5F80641C"/>
    <w:rsid w:val="5F9B6A88"/>
    <w:rsid w:val="5FCE629C"/>
    <w:rsid w:val="5FEC6E2E"/>
    <w:rsid w:val="5FF22F09"/>
    <w:rsid w:val="6011476B"/>
    <w:rsid w:val="60221B84"/>
    <w:rsid w:val="603E7FBB"/>
    <w:rsid w:val="605F381D"/>
    <w:rsid w:val="606219CC"/>
    <w:rsid w:val="60B43C31"/>
    <w:rsid w:val="60C65079"/>
    <w:rsid w:val="60E41349"/>
    <w:rsid w:val="6143546D"/>
    <w:rsid w:val="622D5AD5"/>
    <w:rsid w:val="62552791"/>
    <w:rsid w:val="62B01728"/>
    <w:rsid w:val="62D45E89"/>
    <w:rsid w:val="630009D3"/>
    <w:rsid w:val="636804C3"/>
    <w:rsid w:val="638710AF"/>
    <w:rsid w:val="63C17987"/>
    <w:rsid w:val="63D81B84"/>
    <w:rsid w:val="63D84FB9"/>
    <w:rsid w:val="63DD6DB5"/>
    <w:rsid w:val="6411477D"/>
    <w:rsid w:val="6437367A"/>
    <w:rsid w:val="643C0BA6"/>
    <w:rsid w:val="64A07B10"/>
    <w:rsid w:val="64C96F98"/>
    <w:rsid w:val="64DB01CF"/>
    <w:rsid w:val="64DC6CD5"/>
    <w:rsid w:val="64E12E9C"/>
    <w:rsid w:val="64FF1A3D"/>
    <w:rsid w:val="650F6185"/>
    <w:rsid w:val="6556244A"/>
    <w:rsid w:val="657314A5"/>
    <w:rsid w:val="6650529B"/>
    <w:rsid w:val="66927065"/>
    <w:rsid w:val="66D06280"/>
    <w:rsid w:val="671607FB"/>
    <w:rsid w:val="676D4921"/>
    <w:rsid w:val="67CE2466"/>
    <w:rsid w:val="67D575C4"/>
    <w:rsid w:val="67EC2661"/>
    <w:rsid w:val="68111F3F"/>
    <w:rsid w:val="683C6E84"/>
    <w:rsid w:val="68A60526"/>
    <w:rsid w:val="68D763E9"/>
    <w:rsid w:val="69257E43"/>
    <w:rsid w:val="692F0C61"/>
    <w:rsid w:val="697204C2"/>
    <w:rsid w:val="697717FA"/>
    <w:rsid w:val="69904D95"/>
    <w:rsid w:val="69A407EA"/>
    <w:rsid w:val="69C80055"/>
    <w:rsid w:val="6A0E0536"/>
    <w:rsid w:val="6A5F71B0"/>
    <w:rsid w:val="6A703E7D"/>
    <w:rsid w:val="6A7233B3"/>
    <w:rsid w:val="6AD47764"/>
    <w:rsid w:val="6B3802CD"/>
    <w:rsid w:val="6B553F80"/>
    <w:rsid w:val="6BBF514F"/>
    <w:rsid w:val="6BE63EAA"/>
    <w:rsid w:val="6C1512A4"/>
    <w:rsid w:val="6C217079"/>
    <w:rsid w:val="6C79122E"/>
    <w:rsid w:val="6CEC40E6"/>
    <w:rsid w:val="6CFB4A3D"/>
    <w:rsid w:val="6D7D4C66"/>
    <w:rsid w:val="6D942A49"/>
    <w:rsid w:val="6DB60989"/>
    <w:rsid w:val="6DC15CB7"/>
    <w:rsid w:val="6DD5121E"/>
    <w:rsid w:val="6E2C7B51"/>
    <w:rsid w:val="6E3A5625"/>
    <w:rsid w:val="6E4D1CF0"/>
    <w:rsid w:val="6E893C53"/>
    <w:rsid w:val="6E9D5ECD"/>
    <w:rsid w:val="6EA22E9A"/>
    <w:rsid w:val="6EC81193"/>
    <w:rsid w:val="6EEE2894"/>
    <w:rsid w:val="6F214499"/>
    <w:rsid w:val="6F42641B"/>
    <w:rsid w:val="6F676104"/>
    <w:rsid w:val="6FA93B38"/>
    <w:rsid w:val="6FBF4C18"/>
    <w:rsid w:val="6FC63AE5"/>
    <w:rsid w:val="6FD27463"/>
    <w:rsid w:val="6FD8724E"/>
    <w:rsid w:val="70037F03"/>
    <w:rsid w:val="70125D89"/>
    <w:rsid w:val="71260535"/>
    <w:rsid w:val="712A2401"/>
    <w:rsid w:val="717C1E78"/>
    <w:rsid w:val="71856D37"/>
    <w:rsid w:val="71CC3A54"/>
    <w:rsid w:val="72197D94"/>
    <w:rsid w:val="72AF1681"/>
    <w:rsid w:val="72B606CD"/>
    <w:rsid w:val="72B63CAC"/>
    <w:rsid w:val="72E05295"/>
    <w:rsid w:val="732E3869"/>
    <w:rsid w:val="73391E71"/>
    <w:rsid w:val="738D01B5"/>
    <w:rsid w:val="73BC6B9B"/>
    <w:rsid w:val="742A0EE7"/>
    <w:rsid w:val="745B6A61"/>
    <w:rsid w:val="745D7E26"/>
    <w:rsid w:val="74D03BAD"/>
    <w:rsid w:val="750B7536"/>
    <w:rsid w:val="75144AD0"/>
    <w:rsid w:val="75173849"/>
    <w:rsid w:val="753C4755"/>
    <w:rsid w:val="7569273B"/>
    <w:rsid w:val="75720FA8"/>
    <w:rsid w:val="7584263C"/>
    <w:rsid w:val="75A7717E"/>
    <w:rsid w:val="75C85C7F"/>
    <w:rsid w:val="75EF0B39"/>
    <w:rsid w:val="761547A2"/>
    <w:rsid w:val="76223EFD"/>
    <w:rsid w:val="763463AA"/>
    <w:rsid w:val="76502CAC"/>
    <w:rsid w:val="76BE0D8E"/>
    <w:rsid w:val="77282978"/>
    <w:rsid w:val="77606918"/>
    <w:rsid w:val="77A055AD"/>
    <w:rsid w:val="77B81EFC"/>
    <w:rsid w:val="77CE0EA0"/>
    <w:rsid w:val="77E14413"/>
    <w:rsid w:val="77E23630"/>
    <w:rsid w:val="77FD793D"/>
    <w:rsid w:val="780B5AFD"/>
    <w:rsid w:val="78975B28"/>
    <w:rsid w:val="78C71A61"/>
    <w:rsid w:val="78E52C70"/>
    <w:rsid w:val="78E62B5E"/>
    <w:rsid w:val="790953D4"/>
    <w:rsid w:val="79381AA4"/>
    <w:rsid w:val="79701C09"/>
    <w:rsid w:val="797E1173"/>
    <w:rsid w:val="79A52B5B"/>
    <w:rsid w:val="7A420836"/>
    <w:rsid w:val="7A6B5A05"/>
    <w:rsid w:val="7ACC360F"/>
    <w:rsid w:val="7AFC78EC"/>
    <w:rsid w:val="7AFE616C"/>
    <w:rsid w:val="7B0F059B"/>
    <w:rsid w:val="7B2E41C2"/>
    <w:rsid w:val="7B32698D"/>
    <w:rsid w:val="7B560E0B"/>
    <w:rsid w:val="7B6824F9"/>
    <w:rsid w:val="7BAF06C5"/>
    <w:rsid w:val="7BBB055C"/>
    <w:rsid w:val="7BC22AEF"/>
    <w:rsid w:val="7BC81EB2"/>
    <w:rsid w:val="7C0308CE"/>
    <w:rsid w:val="7C043724"/>
    <w:rsid w:val="7C0522C6"/>
    <w:rsid w:val="7C061F9D"/>
    <w:rsid w:val="7C3A3C2C"/>
    <w:rsid w:val="7C6823CD"/>
    <w:rsid w:val="7CC66CD5"/>
    <w:rsid w:val="7D04486D"/>
    <w:rsid w:val="7D2A03BA"/>
    <w:rsid w:val="7D3A547D"/>
    <w:rsid w:val="7D42677C"/>
    <w:rsid w:val="7D560D14"/>
    <w:rsid w:val="7DE403DE"/>
    <w:rsid w:val="7E1417B4"/>
    <w:rsid w:val="7E684EBB"/>
    <w:rsid w:val="7EBE6D52"/>
    <w:rsid w:val="7EF07F9B"/>
    <w:rsid w:val="7F497A5B"/>
    <w:rsid w:val="7F6213B4"/>
    <w:rsid w:val="7F84359E"/>
    <w:rsid w:val="7FD84E69"/>
    <w:rsid w:val="7FE9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CA9B15E-59E0-40EE-A895-9A0149B4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widowControl/>
      <w:spacing w:line="360" w:lineRule="auto"/>
      <w:outlineLvl w:val="1"/>
    </w:pPr>
    <w:rPr>
      <w:rFonts w:ascii="Cambria" w:hAnsi="Cambria"/>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next w:val="a5"/>
    <w:qFormat/>
    <w:pPr>
      <w:jc w:val="center"/>
    </w:pPr>
    <w:rPr>
      <w:kern w:val="0"/>
      <w:sz w:val="44"/>
      <w:szCs w:val="24"/>
    </w:rPr>
  </w:style>
  <w:style w:type="paragraph" w:styleId="a5">
    <w:name w:val="Title"/>
    <w:basedOn w:val="a"/>
    <w:next w:val="a"/>
    <w:uiPriority w:val="10"/>
    <w:qFormat/>
    <w:pPr>
      <w:spacing w:before="240" w:after="60"/>
      <w:jc w:val="center"/>
      <w:outlineLvl w:val="0"/>
    </w:pPr>
    <w:rPr>
      <w:rFonts w:ascii="Arial" w:hAnsi="Arial"/>
      <w:b/>
      <w:bCs/>
      <w:sz w:val="32"/>
      <w:szCs w:val="32"/>
    </w:rPr>
  </w:style>
  <w:style w:type="paragraph" w:styleId="3">
    <w:name w:val="toc 3"/>
    <w:basedOn w:val="a"/>
    <w:next w:val="a"/>
    <w:uiPriority w:val="39"/>
    <w:qFormat/>
    <w:pPr>
      <w:tabs>
        <w:tab w:val="right" w:leader="dot" w:pos="9241"/>
      </w:tabs>
      <w:ind w:firstLineChars="100" w:firstLine="102"/>
      <w:jc w:val="left"/>
    </w:pPr>
    <w:rPr>
      <w:rFonts w:ascii="宋体"/>
      <w:szCs w:val="21"/>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1"/>
      </w:tabs>
      <w:spacing w:beforeLines="25" w:before="25" w:afterLines="25" w:after="25"/>
      <w:jc w:val="left"/>
    </w:pPr>
    <w:rPr>
      <w:rFonts w:ascii="宋体"/>
      <w:szCs w:val="21"/>
    </w:rPr>
  </w:style>
  <w:style w:type="paragraph" w:styleId="20">
    <w:name w:val="toc 2"/>
    <w:basedOn w:val="a"/>
    <w:next w:val="a"/>
    <w:uiPriority w:val="39"/>
    <w:qFormat/>
    <w:pPr>
      <w:ind w:leftChars="200" w:left="42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qFormat/>
    <w:rPr>
      <w:rFonts w:ascii="Times New Roman" w:eastAsia="宋体" w:hAnsi="Times New Roman"/>
      <w:sz w:val="18"/>
    </w:rPr>
  </w:style>
  <w:style w:type="character" w:styleId="ab">
    <w:name w:val="Hyperlink"/>
    <w:uiPriority w:val="99"/>
    <w:qFormat/>
    <w:rPr>
      <w:color w:val="0000FF"/>
      <w:spacing w:val="0"/>
      <w:w w:val="100"/>
      <w:szCs w:val="21"/>
      <w:u w:val="single"/>
      <w:lang w:val="en-US" w:eastAsia="zh-CN"/>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2">
    <w:name w:val="章标题 Char"/>
    <w:link w:val="ac"/>
    <w:qFormat/>
    <w:locked/>
    <w:rPr>
      <w:rFonts w:ascii="黑体" w:eastAsia="黑体"/>
    </w:rPr>
  </w:style>
  <w:style w:type="paragraph" w:customStyle="1" w:styleId="ac">
    <w:name w:val="章标题"/>
    <w:next w:val="ad"/>
    <w:link w:val="Char2"/>
    <w:qFormat/>
    <w:pPr>
      <w:spacing w:beforeLines="100" w:before="312" w:afterLines="100" w:after="312"/>
      <w:jc w:val="both"/>
      <w:outlineLvl w:val="1"/>
    </w:pPr>
    <w:rPr>
      <w:rFonts w:ascii="黑体" w:eastAsia="黑体"/>
      <w:kern w:val="2"/>
      <w:sz w:val="21"/>
      <w:szCs w:val="22"/>
    </w:rPr>
  </w:style>
  <w:style w:type="paragraph" w:customStyle="1" w:styleId="ad">
    <w:name w:val="段"/>
    <w:link w:val="Char3"/>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ae">
    <w:name w:val="发布"/>
    <w:qFormat/>
    <w:rPr>
      <w:rFonts w:ascii="黑体" w:eastAsia="黑体"/>
      <w:spacing w:val="85"/>
      <w:w w:val="100"/>
      <w:position w:val="3"/>
      <w:sz w:val="28"/>
      <w:szCs w:val="28"/>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3">
    <w:name w:val="段 Char"/>
    <w:link w:val="ad"/>
    <w:qFormat/>
    <w:rPr>
      <w:rFonts w:ascii="宋体"/>
      <w:lang w:val="en-US" w:eastAsia="zh-CN"/>
    </w:rPr>
  </w:style>
  <w:style w:type="character" w:customStyle="1" w:styleId="font41">
    <w:name w:val="font41"/>
    <w:qFormat/>
    <w:rPr>
      <w:rFonts w:ascii="宋体" w:eastAsia="宋体" w:hAnsi="宋体" w:cs="宋体" w:hint="eastAsia"/>
      <w:color w:val="000000"/>
      <w:sz w:val="21"/>
      <w:szCs w:val="21"/>
      <w:u w:val="none"/>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
    <w:name w:val="标准书眉_奇数页"/>
    <w:next w:val="a"/>
    <w:qFormat/>
    <w:pPr>
      <w:tabs>
        <w:tab w:val="center" w:pos="4154"/>
        <w:tab w:val="right" w:pos="8306"/>
      </w:tabs>
      <w:spacing w:after="220"/>
      <w:jc w:val="right"/>
    </w:pPr>
    <w:rPr>
      <w:rFonts w:ascii="黑体" w:eastAsia="黑体" w:hAnsi="Times New Roman" w:cs="Times New Roman"/>
      <w:sz w:val="21"/>
      <w:szCs w:val="21"/>
    </w:rPr>
  </w:style>
  <w:style w:type="paragraph" w:customStyle="1" w:styleId="af0">
    <w:name w:val="一级条标题"/>
    <w:next w:val="ad"/>
    <w:qFormat/>
    <w:pPr>
      <w:spacing w:beforeLines="50" w:before="156" w:afterLines="50" w:after="156"/>
      <w:outlineLvl w:val="2"/>
    </w:pPr>
    <w:rPr>
      <w:rFonts w:ascii="黑体" w:eastAsia="黑体" w:hAnsi="Times New Roman" w:cs="Times New Roman"/>
      <w:sz w:val="21"/>
      <w:szCs w:val="21"/>
    </w:rPr>
  </w:style>
  <w:style w:type="paragraph" w:customStyle="1" w:styleId="af1">
    <w:name w:val="其他标准称谓"/>
    <w:next w:val="a"/>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2">
    <w:name w:val="其他发布部门"/>
    <w:basedOn w:val="a"/>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3">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4">
    <w:name w:val="标准书脚_奇数页"/>
    <w:qFormat/>
    <w:pPr>
      <w:spacing w:before="120"/>
      <w:ind w:right="198"/>
      <w:jc w:val="right"/>
    </w:pPr>
    <w:rPr>
      <w:rFonts w:ascii="宋体" w:eastAsia="宋体" w:hAnsi="Times New Roman" w:cs="Times New Roman"/>
      <w:sz w:val="18"/>
      <w:szCs w:val="18"/>
    </w:rPr>
  </w:style>
  <w:style w:type="paragraph" w:customStyle="1" w:styleId="af5">
    <w:name w:val="标准书眉_偶数页"/>
    <w:basedOn w:val="af"/>
    <w:next w:val="a"/>
    <w:qFormat/>
    <w:pPr>
      <w:jc w:val="left"/>
    </w:pPr>
  </w:style>
  <w:style w:type="paragraph" w:customStyle="1" w:styleId="af6">
    <w:name w:val="其他标准标志"/>
    <w:basedOn w:val="a"/>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7">
    <w:name w:val="标准书脚_偶数页"/>
    <w:qFormat/>
    <w:pPr>
      <w:spacing w:before="120"/>
      <w:ind w:left="221"/>
    </w:pPr>
    <w:rPr>
      <w:rFonts w:ascii="宋体" w:eastAsia="宋体" w:hAnsi="Times New Roman" w:cs="Times New Roman"/>
      <w:sz w:val="18"/>
      <w:szCs w:val="18"/>
    </w:rPr>
  </w:style>
  <w:style w:type="paragraph" w:customStyle="1" w:styleId="af8">
    <w:name w:val="前言、引言标题"/>
    <w:next w:val="ad"/>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9">
    <w:name w:val="封面标准文稿类别"/>
    <w:basedOn w:val="a"/>
    <w:qFormat/>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a">
    <w:name w:val="其他发布日期"/>
    <w:basedOn w:val="a"/>
    <w:qFormat/>
    <w:pPr>
      <w:framePr w:w="3997" w:h="471" w:hRule="exact" w:vSpace="181" w:wrap="around" w:vAnchor="page" w:hAnchor="page" w:x="1419" w:y="14097" w:anchorLock="1"/>
      <w:widowControl/>
      <w:jc w:val="left"/>
    </w:pPr>
    <w:rPr>
      <w:rFonts w:eastAsia="黑体"/>
      <w:kern w:val="0"/>
      <w:sz w:val="28"/>
    </w:rPr>
  </w:style>
  <w:style w:type="paragraph" w:customStyle="1" w:styleId="afb">
    <w:name w:val="目次、标准名称标题"/>
    <w:basedOn w:val="a"/>
    <w:next w:val="ad"/>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c">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d">
    <w:name w:val="封面标准文稿编辑信息"/>
    <w:basedOn w:val="af9"/>
    <w:qFormat/>
    <w:pPr>
      <w:framePr w:wrap="around"/>
      <w:spacing w:before="180" w:line="180" w:lineRule="exact"/>
    </w:pPr>
    <w:rPr>
      <w:sz w:val="21"/>
    </w:rPr>
  </w:style>
  <w:style w:type="paragraph" w:customStyle="1" w:styleId="afe">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
    <w:name w:val="其他实施日期"/>
    <w:basedOn w:val="a"/>
    <w:qFormat/>
    <w:pPr>
      <w:framePr w:w="3997" w:h="471" w:hRule="exact" w:vSpace="181" w:wrap="around" w:vAnchor="page" w:hAnchor="page" w:x="7089" w:y="14097" w:anchorLock="1"/>
      <w:widowControl/>
      <w:jc w:val="right"/>
    </w:pPr>
    <w:rPr>
      <w:rFonts w:eastAsia="黑体"/>
      <w:kern w:val="0"/>
      <w:sz w:val="28"/>
    </w:rPr>
  </w:style>
  <w:style w:type="character" w:customStyle="1" w:styleId="Char">
    <w:name w:val="批注框文本 Char"/>
    <w:basedOn w:val="a0"/>
    <w:link w:val="a6"/>
    <w:uiPriority w:val="99"/>
    <w:semiHidden/>
    <w:qFormat/>
    <w:rPr>
      <w:rFonts w:ascii="Times New Roman" w:eastAsia="宋体" w:hAnsi="Times New Roman" w:cs="Times New Roman"/>
      <w:sz w:val="18"/>
      <w:szCs w:val="18"/>
    </w:rPr>
  </w:style>
  <w:style w:type="paragraph" w:customStyle="1" w:styleId="aff0">
    <w:name w:val="二级条标题"/>
    <w:basedOn w:val="af0"/>
    <w:next w:val="ad"/>
    <w:qFormat/>
    <w:pPr>
      <w:ind w:left="284"/>
      <w:outlineLvl w:val="3"/>
    </w:pPr>
  </w:style>
  <w:style w:type="paragraph" w:customStyle="1" w:styleId="TimesNewRoman11">
    <w:name w:val="样式 章标题 + Times New Roman 段前: 1 行 段后: 1 行"/>
    <w:basedOn w:val="ac"/>
    <w:qFormat/>
    <w:pPr>
      <w:spacing w:before="100" w:after="100"/>
    </w:pPr>
    <w:rPr>
      <w:rFonts w:ascii="Times New Roman" w:cs="宋体"/>
    </w:rPr>
  </w:style>
  <w:style w:type="paragraph" w:customStyle="1" w:styleId="TimesNewRoman05051">
    <w:name w:val="样式 一级条标题 + Times New Roman 段前: 0.5 行 段后: 0.5 行1"/>
    <w:basedOn w:val="af0"/>
    <w:qFormat/>
    <w:pPr>
      <w:spacing w:before="50" w:after="50"/>
    </w:pPr>
    <w:rPr>
      <w:rFonts w:ascii="Times New Roman" w:cs="宋体"/>
      <w:szCs w:val="20"/>
    </w:rPr>
  </w:style>
  <w:style w:type="character" w:customStyle="1" w:styleId="1Char">
    <w:name w:val="标题 1 Char"/>
    <w:link w:val="1"/>
    <w:qFormat/>
    <w:rPr>
      <w:b/>
      <w:bCs/>
      <w:kern w:val="44"/>
      <w:sz w:val="44"/>
      <w:szCs w:val="44"/>
    </w:rPr>
  </w:style>
  <w:style w:type="paragraph" w:customStyle="1" w:styleId="11">
    <w:name w:val="列出段落1"/>
    <w:basedOn w:val="a"/>
    <w:uiPriority w:val="34"/>
    <w:qFormat/>
    <w:pPr>
      <w:ind w:firstLineChars="200" w:firstLine="420"/>
    </w:pPr>
  </w:style>
  <w:style w:type="paragraph" w:customStyle="1" w:styleId="aff1">
    <w:name w:val="_标准条文"/>
    <w:basedOn w:val="a"/>
    <w:qFormat/>
    <w:pPr>
      <w:overflowPunct w:val="0"/>
      <w:snapToGrid w:val="0"/>
      <w:spacing w:line="276" w:lineRule="auto"/>
      <w:ind w:firstLineChars="200" w:firstLine="420"/>
    </w:pPr>
    <w:rPr>
      <w:rFonts w:ascii="Arial" w:hAnsi="Arial" w:cs="宋体"/>
    </w:rPr>
  </w:style>
  <w:style w:type="paragraph" w:customStyle="1" w:styleId="yq2">
    <w:name w:val="yq标题2"/>
    <w:basedOn w:val="2"/>
    <w:qFormat/>
    <w:pPr>
      <w:numPr>
        <w:ilvl w:val="1"/>
        <w:numId w:val="1"/>
      </w:numPr>
      <w:ind w:left="0" w:hangingChars="270" w:hanging="270"/>
    </w:pPr>
    <w:rPr>
      <w:b w:val="0"/>
      <w:kern w:val="2"/>
      <w:sz w:val="21"/>
      <w:szCs w:val="21"/>
    </w:rPr>
  </w:style>
  <w:style w:type="paragraph" w:customStyle="1" w:styleId="yq3">
    <w:name w:val="yq标题3"/>
    <w:basedOn w:val="yq2"/>
    <w:qFormat/>
    <w:pPr>
      <w:numPr>
        <w:ilvl w:val="2"/>
      </w:numPr>
      <w:ind w:left="0"/>
      <w:outlineLvl w:val="2"/>
    </w:pPr>
  </w:style>
  <w:style w:type="paragraph" w:customStyle="1" w:styleId="yq1">
    <w:name w:val="yq标题1"/>
    <w:basedOn w:val="1"/>
    <w:qFormat/>
    <w:pPr>
      <w:numPr>
        <w:numId w:val="1"/>
      </w:numPr>
      <w:ind w:firstLine="0"/>
      <w:jc w:val="left"/>
    </w:pPr>
    <w:rPr>
      <w:rFonts w:ascii="黑体" w:eastAsia="黑体" w:hAnsi="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mengyuchan</dc:creator>
  <cp:lastModifiedBy>孙麟</cp:lastModifiedBy>
  <cp:revision>2</cp:revision>
  <dcterms:created xsi:type="dcterms:W3CDTF">2023-01-17T03:25:00Z</dcterms:created>
  <dcterms:modified xsi:type="dcterms:W3CDTF">2023-01-17T03:25:00Z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10D909933EB549FB9BC3361EE34B20C2</vt:lpwstr>
  </property>
</Properties>
</file>