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rPr>
          <w:rFonts w:ascii="黑体" w:hAnsi="黑体" w:eastAsia="黑体" w:cs="仿宋"/>
          <w:color w:val="000000"/>
          <w:kern w:val="0"/>
          <w:sz w:val="32"/>
          <w:szCs w:val="32"/>
          <w:lang w:bidi="ar"/>
        </w:rPr>
      </w:pPr>
      <w:r>
        <w:rPr>
          <w:rFonts w:hint="eastAsia" w:ascii="黑体" w:hAnsi="黑体" w:eastAsia="黑体" w:cs="仿宋"/>
          <w:color w:val="000000"/>
          <w:kern w:val="0"/>
          <w:sz w:val="32"/>
          <w:szCs w:val="32"/>
          <w:lang w:bidi="ar"/>
        </w:rPr>
        <w:t>附件1</w:t>
      </w:r>
      <w:bookmarkStart w:id="0" w:name="_GoBack"/>
      <w:bookmarkEnd w:id="0"/>
    </w:p>
    <w:p>
      <w:pPr>
        <w:widowControl/>
        <w:spacing w:line="580" w:lineRule="exact"/>
        <w:jc w:val="center"/>
        <w:rPr>
          <w:rFonts w:ascii="仿宋" w:hAnsi="仿宋" w:eastAsia="仿宋" w:cs="仿宋"/>
          <w:b/>
          <w:bCs/>
          <w:color w:val="000000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bidi="ar"/>
        </w:rPr>
        <w:t>论坛议程</w:t>
      </w:r>
    </w:p>
    <w:tbl>
      <w:tblPr>
        <w:tblStyle w:val="2"/>
        <w:tblW w:w="9640" w:type="dxa"/>
        <w:tblInd w:w="-7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463" w:hRule="atLeast"/>
        </w:trPr>
        <w:tc>
          <w:tcPr>
            <w:tcW w:w="9640" w:type="dxa"/>
            <w:tcBorders>
              <w:top w:val="single" w:color="000000" w:sz="8" w:space="0"/>
              <w:left w:val="dotted" w:color="auto" w:sz="8" w:space="0"/>
              <w:bottom w:val="single" w:color="000000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仿宋_GB2312" w:hAnsi="微软雅黑" w:eastAsia="仿宋_GB2312"/>
                <w:color w:val="000000"/>
                <w:sz w:val="28"/>
                <w:szCs w:val="28"/>
              </w:rPr>
            </w:pPr>
            <w:r>
              <w:rPr>
                <w:rFonts w:ascii="黑体" w:hAnsi="黑体" w:eastAsia="黑体" w:cs="仿宋"/>
                <w:color w:val="000000"/>
                <w:kern w:val="0"/>
                <w:sz w:val="32"/>
                <w:szCs w:val="32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4961890</wp:posOffset>
                  </wp:positionH>
                  <wp:positionV relativeFrom="paragraph">
                    <wp:posOffset>-6350</wp:posOffset>
                  </wp:positionV>
                  <wp:extent cx="1076960" cy="1151255"/>
                  <wp:effectExtent l="0" t="0" r="8890" b="10795"/>
                  <wp:wrapThrough wrapText="bothSides">
                    <wp:wrapPolygon>
                      <wp:start x="0" y="0"/>
                      <wp:lineTo x="0" y="21088"/>
                      <wp:lineTo x="21396" y="21088"/>
                      <wp:lineTo x="21396" y="0"/>
                      <wp:lineTo x="0" y="0"/>
                    </wp:wrapPolygon>
                  </wp:wrapThrough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6960" cy="11512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  <w:t>时间：</w:t>
            </w:r>
            <w:r>
              <w:rPr>
                <w:rFonts w:ascii="仿宋_GB2312" w:hAnsi="微软雅黑" w:eastAsia="仿宋_GB2312"/>
                <w:color w:val="000000"/>
                <w:sz w:val="28"/>
                <w:szCs w:val="28"/>
              </w:rPr>
              <w:t>4</w:t>
            </w:r>
            <w:r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  <w:t>月</w:t>
            </w:r>
            <w:r>
              <w:rPr>
                <w:rFonts w:ascii="仿宋_GB2312" w:hAnsi="微软雅黑" w:eastAsia="仿宋_GB2312"/>
                <w:color w:val="000000"/>
                <w:sz w:val="28"/>
                <w:szCs w:val="28"/>
              </w:rPr>
              <w:t>13</w:t>
            </w:r>
            <w:r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  <w:t>日（星期四）</w:t>
            </w:r>
            <w:r>
              <w:rPr>
                <w:rFonts w:ascii="仿宋_GB2312" w:hAnsi="微软雅黑" w:eastAsia="仿宋_GB2312"/>
                <w:color w:val="000000"/>
                <w:sz w:val="28"/>
                <w:szCs w:val="28"/>
              </w:rPr>
              <w:t>9</w:t>
            </w:r>
            <w:r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  <w:t>:00-1</w:t>
            </w:r>
            <w:r>
              <w:rPr>
                <w:rFonts w:ascii="仿宋_GB2312" w:hAnsi="微软雅黑" w:eastAsia="仿宋_GB2312"/>
                <w:color w:val="000000"/>
                <w:sz w:val="28"/>
                <w:szCs w:val="28"/>
              </w:rPr>
              <w:t>7</w:t>
            </w:r>
            <w:r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  <w:t>:</w:t>
            </w:r>
            <w:r>
              <w:rPr>
                <w:rFonts w:ascii="仿宋_GB2312" w:hAnsi="微软雅黑" w:eastAsia="仿宋_GB2312"/>
                <w:color w:val="000000"/>
                <w:sz w:val="28"/>
                <w:szCs w:val="28"/>
              </w:rPr>
              <w:t>40</w:t>
            </w:r>
          </w:p>
          <w:p>
            <w:pPr>
              <w:snapToGrid w:val="0"/>
              <w:spacing w:line="240" w:lineRule="atLeast"/>
              <w:jc w:val="left"/>
              <w:rPr>
                <w:rFonts w:ascii="仿宋_GB2312" w:hAnsi="微软雅黑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  <w:t>地点：昆明中心皇冠假日酒店4楼宴会厅</w:t>
            </w:r>
            <w:r>
              <w:rPr>
                <w:rFonts w:ascii="仿宋_GB2312" w:hAnsi="微软雅黑" w:eastAsia="仿宋_GB2312"/>
                <w:color w:val="000000"/>
                <w:sz w:val="28"/>
                <w:szCs w:val="28"/>
              </w:rPr>
              <w:t xml:space="preserve">                     </w:t>
            </w:r>
          </w:p>
          <w:p>
            <w:pPr>
              <w:adjustRightInd w:val="0"/>
              <w:snapToGrid w:val="0"/>
              <w:spacing w:line="240" w:lineRule="atLeast"/>
              <w:rPr>
                <w:rFonts w:ascii="仿宋_GB2312" w:hAnsi="微软雅黑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  <w:t xml:space="preserve">主办：电力系统自动化专业委员会  </w:t>
            </w:r>
          </w:p>
          <w:p>
            <w:pPr>
              <w:adjustRightInd w:val="0"/>
              <w:snapToGrid w:val="0"/>
              <w:spacing w:line="240" w:lineRule="atLeast"/>
              <w:rPr>
                <w:rFonts w:ascii="仿宋_GB2312" w:hAnsi="微软雅黑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  <w:t xml:space="preserve">承办：南瑞集团有限公司 </w:t>
            </w:r>
            <w:r>
              <w:rPr>
                <w:rFonts w:ascii="仿宋_GB2312" w:hAnsi="微软雅黑" w:eastAsia="仿宋_GB2312"/>
                <w:color w:val="000000"/>
                <w:sz w:val="28"/>
                <w:szCs w:val="28"/>
              </w:rPr>
              <w:t xml:space="preserve">           </w:t>
            </w:r>
            <w:r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  <w:t>协办：华为技术有限公司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9640" w:type="dxa"/>
            <w:tcBorders>
              <w:top w:val="single" w:color="000000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CCCCCC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微软雅黑" w:eastAsia="仿宋_GB2312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内   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640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snapToGrid w:val="0"/>
              <w:spacing w:line="500" w:lineRule="exact"/>
              <w:ind w:right="8" w:rightChars="4"/>
              <w:rPr>
                <w:rFonts w:ascii="仿宋_GB2312" w:hAnsi="微软雅黑" w:eastAsia="仿宋_GB2312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微软雅黑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主任委员致辞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9640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CCCCCC"/>
            <w:vAlign w:val="center"/>
          </w:tcPr>
          <w:p>
            <w:pPr>
              <w:widowControl/>
              <w:tabs>
                <w:tab w:val="left" w:pos="1560"/>
              </w:tabs>
              <w:snapToGrid w:val="0"/>
              <w:ind w:right="141" w:rightChars="67"/>
              <w:jc w:val="left"/>
              <w:rPr>
                <w:rFonts w:ascii="仿宋_GB2312" w:hAnsi="微软雅黑" w:eastAsia="仿宋_GB2312" w:cs="微软雅黑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微软雅黑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报告1</w:t>
            </w:r>
            <w:r>
              <w:rPr>
                <w:rFonts w:ascii="仿宋_GB2312" w:hAnsi="微软雅黑" w:eastAsia="仿宋_GB2312" w:cs="微软雅黑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仿宋_GB2312" w:hAnsi="微软雅黑" w:eastAsia="仿宋_GB2312" w:cs="微软雅黑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聚合多元海量灵活性资源的虚拟电厂调控策略</w:t>
            </w:r>
          </w:p>
          <w:p>
            <w:pPr>
              <w:widowControl/>
              <w:tabs>
                <w:tab w:val="left" w:pos="1560"/>
              </w:tabs>
              <w:wordWrap w:val="0"/>
              <w:snapToGrid w:val="0"/>
              <w:ind w:right="141" w:rightChars="67"/>
              <w:jc w:val="right"/>
              <w:rPr>
                <w:rFonts w:ascii="仿宋_GB2312" w:hAnsi="微软雅黑" w:eastAsia="仿宋_GB2312" w:cs="微软雅黑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微软雅黑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徐英,哈尔滨工业大学电力系统研究所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9640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widowControl/>
              <w:tabs>
                <w:tab w:val="left" w:pos="1560"/>
              </w:tabs>
              <w:snapToGrid w:val="0"/>
              <w:ind w:right="141" w:rightChars="67"/>
              <w:jc w:val="left"/>
              <w:rPr>
                <w:rFonts w:ascii="仿宋_GB2312" w:hAnsi="微软雅黑" w:eastAsia="仿宋_GB2312" w:cs="微软雅黑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微软雅黑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报告</w:t>
            </w:r>
            <w:r>
              <w:rPr>
                <w:rFonts w:ascii="仿宋_GB2312" w:hAnsi="微软雅黑" w:eastAsia="仿宋_GB2312" w:cs="微软雅黑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仿宋_GB2312" w:hAnsi="微软雅黑" w:eastAsia="仿宋_GB2312" w:cs="微软雅黑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基于多源信息感知与安全强化学习的输电线路越限预防控制策略</w:t>
            </w:r>
          </w:p>
          <w:p>
            <w:pPr>
              <w:widowControl/>
              <w:tabs>
                <w:tab w:val="left" w:pos="1560"/>
              </w:tabs>
              <w:snapToGrid w:val="0"/>
              <w:ind w:right="141" w:rightChars="67"/>
              <w:jc w:val="right"/>
              <w:rPr>
                <w:rFonts w:ascii="仿宋_GB2312" w:hAnsi="微软雅黑" w:eastAsia="仿宋_GB2312" w:cs="微软雅黑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微软雅黑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叶宇剑，东南大学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9640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CCCCCC"/>
            <w:vAlign w:val="center"/>
          </w:tcPr>
          <w:p>
            <w:pPr>
              <w:widowControl/>
              <w:tabs>
                <w:tab w:val="left" w:pos="1560"/>
              </w:tabs>
              <w:snapToGrid w:val="0"/>
              <w:ind w:right="141" w:rightChars="67"/>
              <w:jc w:val="left"/>
              <w:rPr>
                <w:rFonts w:ascii="仿宋_GB2312" w:hAnsi="微软雅黑" w:eastAsia="仿宋_GB2312" w:cs="微软雅黑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微软雅黑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报告</w:t>
            </w:r>
            <w:r>
              <w:rPr>
                <w:rFonts w:ascii="仿宋_GB2312" w:hAnsi="微软雅黑" w:eastAsia="仿宋_GB2312" w:cs="微软雅黑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hint="eastAsia" w:ascii="仿宋_GB2312" w:hAnsi="微软雅黑" w:eastAsia="仿宋_GB2312" w:cs="微软雅黑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变电站监控系统运维调试数智化技术及应用</w:t>
            </w:r>
          </w:p>
          <w:p>
            <w:pPr>
              <w:widowControl/>
              <w:tabs>
                <w:tab w:val="left" w:pos="1560"/>
              </w:tabs>
              <w:snapToGrid w:val="0"/>
              <w:ind w:right="141" w:rightChars="67"/>
              <w:jc w:val="right"/>
              <w:rPr>
                <w:rFonts w:ascii="仿宋_GB2312" w:hAnsi="微软雅黑" w:eastAsia="仿宋_GB2312" w:cs="微软雅黑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微软雅黑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顾建，国网浙江绍兴供电公司电力调度控制中心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9640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widowControl/>
              <w:tabs>
                <w:tab w:val="left" w:pos="1560"/>
              </w:tabs>
              <w:snapToGrid w:val="0"/>
              <w:ind w:right="141" w:rightChars="67"/>
              <w:jc w:val="left"/>
              <w:rPr>
                <w:rFonts w:ascii="仿宋_GB2312" w:hAnsi="微软雅黑" w:eastAsia="仿宋_GB2312" w:cs="微软雅黑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微软雅黑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报告</w:t>
            </w:r>
            <w:r>
              <w:rPr>
                <w:rFonts w:ascii="仿宋_GB2312" w:hAnsi="微软雅黑" w:eastAsia="仿宋_GB2312" w:cs="微软雅黑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4.</w:t>
            </w:r>
            <w:r>
              <w:rPr>
                <w:rFonts w:hint="eastAsia" w:ascii="仿宋_GB2312" w:hAnsi="微软雅黑" w:eastAsia="仿宋_GB2312" w:cs="微软雅黑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厂站自动化设备高可靠技术研究与实践</w:t>
            </w:r>
          </w:p>
          <w:p>
            <w:pPr>
              <w:widowControl/>
              <w:tabs>
                <w:tab w:val="left" w:pos="1560"/>
              </w:tabs>
              <w:snapToGrid w:val="0"/>
              <w:ind w:right="141" w:rightChars="67"/>
              <w:jc w:val="right"/>
              <w:rPr>
                <w:rFonts w:ascii="仿宋_GB2312" w:hAnsi="微软雅黑" w:eastAsia="仿宋_GB2312" w:cs="微软雅黑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微软雅黑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张乔宾，许继集团保护自动化研发中心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9640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CCCCCC"/>
            <w:vAlign w:val="center"/>
          </w:tcPr>
          <w:p>
            <w:pPr>
              <w:widowControl/>
              <w:tabs>
                <w:tab w:val="left" w:pos="1560"/>
              </w:tabs>
              <w:snapToGrid w:val="0"/>
              <w:ind w:right="141" w:rightChars="67"/>
              <w:jc w:val="left"/>
              <w:rPr>
                <w:rFonts w:ascii="仿宋_GB2312" w:hAnsi="微软雅黑" w:eastAsia="仿宋_GB2312" w:cs="微软雅黑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微软雅黑" w:eastAsia="仿宋_GB2312" w:cs="微软雅黑"/>
                <w:b/>
                <w:bCs/>
                <w:color w:val="000000"/>
                <w:sz w:val="28"/>
                <w:szCs w:val="28"/>
              </w:rPr>
              <w:t>报告</w:t>
            </w:r>
            <w:r>
              <w:rPr>
                <w:rFonts w:ascii="仿宋_GB2312" w:hAnsi="微软雅黑" w:eastAsia="仿宋_GB2312" w:cs="微软雅黑"/>
                <w:b/>
                <w:bCs/>
                <w:color w:val="000000"/>
                <w:sz w:val="28"/>
                <w:szCs w:val="28"/>
              </w:rPr>
              <w:t>5.</w:t>
            </w:r>
            <w:r>
              <w:rPr>
                <w:rFonts w:hint="eastAsia" w:ascii="仿宋_GB2312" w:hAnsi="微软雅黑" w:eastAsia="仿宋_GB2312" w:cs="微软雅黑"/>
                <w:b/>
                <w:bCs/>
                <w:color w:val="000000"/>
                <w:sz w:val="28"/>
                <w:szCs w:val="28"/>
              </w:rPr>
              <w:t>交直流混合配电网韧性提升关键技术</w:t>
            </w:r>
          </w:p>
          <w:p>
            <w:pPr>
              <w:widowControl/>
              <w:tabs>
                <w:tab w:val="left" w:pos="1560"/>
              </w:tabs>
              <w:snapToGrid w:val="0"/>
              <w:ind w:right="141" w:rightChars="67"/>
              <w:jc w:val="right"/>
              <w:rPr>
                <w:rFonts w:ascii="仿宋_GB2312" w:hAnsi="微软雅黑" w:eastAsia="仿宋_GB2312" w:cs="微软雅黑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微软雅黑" w:eastAsia="仿宋_GB2312" w:cs="微软雅黑"/>
                <w:color w:val="000000"/>
                <w:sz w:val="28"/>
                <w:szCs w:val="28"/>
              </w:rPr>
              <w:t>张璐，中国农业大学信息与电气工程学院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9640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widowControl/>
              <w:tabs>
                <w:tab w:val="left" w:pos="1560"/>
              </w:tabs>
              <w:snapToGrid w:val="0"/>
              <w:ind w:right="141" w:rightChars="67"/>
              <w:jc w:val="left"/>
              <w:rPr>
                <w:rFonts w:ascii="仿宋_GB2312" w:hAnsi="微软雅黑" w:eastAsia="仿宋_GB2312" w:cs="微软雅黑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微软雅黑" w:eastAsia="仿宋_GB2312" w:cs="微软雅黑"/>
                <w:b/>
                <w:bCs/>
                <w:color w:val="000000"/>
                <w:sz w:val="28"/>
                <w:szCs w:val="28"/>
              </w:rPr>
              <w:t>报告</w:t>
            </w:r>
            <w:r>
              <w:rPr>
                <w:rFonts w:ascii="仿宋_GB2312" w:hAnsi="微软雅黑" w:eastAsia="仿宋_GB2312" w:cs="微软雅黑"/>
                <w:b/>
                <w:bCs/>
                <w:color w:val="000000"/>
                <w:sz w:val="28"/>
                <w:szCs w:val="28"/>
              </w:rPr>
              <w:t>6.</w:t>
            </w:r>
            <w:r>
              <w:rPr>
                <w:rFonts w:hint="eastAsia" w:ascii="仿宋_GB2312" w:hAnsi="微软雅黑" w:eastAsia="仿宋_GB2312" w:cs="微软雅黑"/>
                <w:b/>
                <w:bCs/>
                <w:color w:val="000000"/>
                <w:sz w:val="28"/>
                <w:szCs w:val="28"/>
              </w:rPr>
              <w:t>南方电网新型配电系统自动化数字化提升</w:t>
            </w:r>
          </w:p>
          <w:p>
            <w:pPr>
              <w:widowControl/>
              <w:tabs>
                <w:tab w:val="left" w:pos="1560"/>
              </w:tabs>
              <w:snapToGrid w:val="0"/>
              <w:ind w:right="141" w:rightChars="67"/>
              <w:jc w:val="right"/>
              <w:rPr>
                <w:rFonts w:ascii="仿宋_GB2312" w:hAnsi="微软雅黑" w:eastAsia="仿宋_GB2312" w:cs="微软雅黑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微软雅黑" w:eastAsia="仿宋_GB2312" w:cs="微软雅黑"/>
                <w:color w:val="000000"/>
                <w:sz w:val="28"/>
                <w:szCs w:val="28"/>
              </w:rPr>
              <w:t>林心昊，南方电网科学研究院配电技术研究所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9640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CCCCCC"/>
            <w:vAlign w:val="center"/>
          </w:tcPr>
          <w:p>
            <w:pPr>
              <w:widowControl/>
              <w:tabs>
                <w:tab w:val="left" w:pos="1560"/>
              </w:tabs>
              <w:snapToGrid w:val="0"/>
              <w:ind w:right="141" w:rightChars="67"/>
              <w:jc w:val="left"/>
              <w:rPr>
                <w:rFonts w:ascii="仿宋_GB2312" w:hAnsi="微软雅黑" w:eastAsia="仿宋_GB2312" w:cs="微软雅黑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微软雅黑" w:eastAsia="仿宋_GB2312" w:cs="微软雅黑"/>
                <w:b/>
                <w:bCs/>
                <w:color w:val="000000"/>
                <w:sz w:val="28"/>
                <w:szCs w:val="28"/>
              </w:rPr>
              <w:t>报告</w:t>
            </w:r>
            <w:r>
              <w:rPr>
                <w:rFonts w:ascii="仿宋_GB2312" w:hAnsi="微软雅黑" w:eastAsia="仿宋_GB2312" w:cs="微软雅黑"/>
                <w:b/>
                <w:bCs/>
                <w:color w:val="000000"/>
                <w:sz w:val="28"/>
                <w:szCs w:val="28"/>
              </w:rPr>
              <w:t>7.</w:t>
            </w:r>
            <w:r>
              <w:rPr>
                <w:rFonts w:hint="eastAsia" w:ascii="仿宋_GB2312" w:hAnsi="微软雅黑" w:eastAsia="仿宋_GB2312" w:cs="微软雅黑"/>
                <w:b/>
                <w:bCs/>
                <w:color w:val="000000"/>
                <w:sz w:val="28"/>
                <w:szCs w:val="28"/>
              </w:rPr>
              <w:t>隐私计算及其在新型电力系统中的应用</w:t>
            </w:r>
          </w:p>
          <w:p>
            <w:pPr>
              <w:widowControl/>
              <w:tabs>
                <w:tab w:val="left" w:pos="1560"/>
              </w:tabs>
              <w:snapToGrid w:val="0"/>
              <w:ind w:right="141" w:rightChars="67"/>
              <w:jc w:val="right"/>
              <w:rPr>
                <w:rFonts w:ascii="仿宋_GB2312" w:hAnsi="微软雅黑" w:eastAsia="仿宋_GB2312" w:cs="微软雅黑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微软雅黑" w:eastAsia="仿宋_GB2312" w:cs="微软雅黑"/>
                <w:color w:val="000000"/>
                <w:sz w:val="28"/>
                <w:szCs w:val="28"/>
              </w:rPr>
              <w:t>凡航，清华大学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9640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widowControl/>
              <w:tabs>
                <w:tab w:val="left" w:pos="1560"/>
              </w:tabs>
              <w:snapToGrid w:val="0"/>
              <w:ind w:right="141" w:rightChars="67"/>
              <w:jc w:val="left"/>
              <w:rPr>
                <w:rFonts w:ascii="仿宋_GB2312" w:hAnsi="微软雅黑" w:eastAsia="仿宋_GB2312" w:cs="微软雅黑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微软雅黑" w:eastAsia="仿宋_GB2312" w:cs="微软雅黑"/>
                <w:b/>
                <w:bCs/>
                <w:color w:val="000000"/>
                <w:sz w:val="28"/>
                <w:szCs w:val="28"/>
              </w:rPr>
              <w:t>报告</w:t>
            </w:r>
            <w:r>
              <w:rPr>
                <w:rFonts w:ascii="仿宋_GB2312" w:hAnsi="微软雅黑" w:eastAsia="仿宋_GB2312" w:cs="微软雅黑"/>
                <w:b/>
                <w:bCs/>
                <w:color w:val="000000"/>
                <w:sz w:val="28"/>
                <w:szCs w:val="28"/>
              </w:rPr>
              <w:t>8.</w:t>
            </w:r>
            <w:r>
              <w:rPr>
                <w:rFonts w:hint="eastAsia" w:ascii="仿宋_GB2312" w:hAnsi="微软雅黑" w:eastAsia="仿宋_GB2312" w:cs="微软雅黑"/>
                <w:b/>
                <w:bCs/>
                <w:color w:val="000000"/>
                <w:sz w:val="28"/>
                <w:szCs w:val="28"/>
              </w:rPr>
              <w:t>电力关基系统网络安全建设思考及实践探讨</w:t>
            </w:r>
          </w:p>
          <w:p>
            <w:pPr>
              <w:widowControl/>
              <w:tabs>
                <w:tab w:val="left" w:pos="1560"/>
              </w:tabs>
              <w:snapToGrid w:val="0"/>
              <w:ind w:right="141" w:rightChars="67"/>
              <w:jc w:val="right"/>
              <w:rPr>
                <w:rFonts w:ascii="仿宋_GB2312" w:hAnsi="微软雅黑" w:eastAsia="仿宋_GB2312" w:cs="微软雅黑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微软雅黑" w:eastAsia="仿宋_GB2312" w:cs="微软雅黑"/>
                <w:color w:val="000000"/>
                <w:sz w:val="28"/>
                <w:szCs w:val="28"/>
              </w:rPr>
              <w:t>王文婷，国网山东省电力科学研究院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9640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CCCCCC"/>
            <w:vAlign w:val="center"/>
          </w:tcPr>
          <w:p>
            <w:pPr>
              <w:widowControl/>
              <w:tabs>
                <w:tab w:val="left" w:pos="1560"/>
              </w:tabs>
              <w:snapToGrid w:val="0"/>
              <w:ind w:right="141" w:rightChars="67"/>
              <w:jc w:val="left"/>
              <w:rPr>
                <w:rFonts w:ascii="仿宋_GB2312" w:hAnsi="微软雅黑" w:eastAsia="仿宋_GB2312" w:cs="微软雅黑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微软雅黑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报告</w:t>
            </w:r>
            <w:r>
              <w:rPr>
                <w:rFonts w:ascii="仿宋_GB2312" w:hAnsi="微软雅黑" w:eastAsia="仿宋_GB2312" w:cs="微软雅黑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9.</w:t>
            </w:r>
            <w:r>
              <w:rPr>
                <w:rFonts w:hint="eastAsia" w:ascii="仿宋_GB2312" w:hAnsi="微软雅黑" w:eastAsia="仿宋_GB2312" w:cs="微软雅黑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基于人工智能的电力时序数据预测技术</w:t>
            </w:r>
          </w:p>
          <w:p>
            <w:pPr>
              <w:widowControl/>
              <w:tabs>
                <w:tab w:val="left" w:pos="1560"/>
              </w:tabs>
              <w:snapToGrid w:val="0"/>
              <w:ind w:right="141" w:rightChars="67"/>
              <w:jc w:val="right"/>
              <w:rPr>
                <w:rFonts w:ascii="仿宋_GB2312" w:hAnsi="微软雅黑" w:eastAsia="仿宋_GB2312" w:cs="微软雅黑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微软雅黑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张琪培，国电南瑞股份有限公司南瑞研究院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9640" w:type="dxa"/>
            <w:tcBorders>
              <w:top w:val="dotted" w:color="auto" w:sz="8" w:space="0"/>
              <w:left w:val="dotted" w:color="auto" w:sz="8" w:space="0"/>
              <w:bottom w:val="single" w:color="000000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widowControl/>
              <w:tabs>
                <w:tab w:val="left" w:pos="1560"/>
              </w:tabs>
              <w:snapToGrid w:val="0"/>
              <w:ind w:right="141" w:rightChars="67"/>
              <w:jc w:val="left"/>
              <w:rPr>
                <w:rFonts w:ascii="仿宋_GB2312" w:hAnsi="微软雅黑" w:eastAsia="仿宋_GB2312" w:cs="微软雅黑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微软雅黑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报告</w:t>
            </w:r>
            <w:r>
              <w:rPr>
                <w:rFonts w:ascii="仿宋_GB2312" w:hAnsi="微软雅黑" w:eastAsia="仿宋_GB2312" w:cs="微软雅黑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10.</w:t>
            </w:r>
            <w:r>
              <w:rPr>
                <w:rFonts w:hint="eastAsia" w:ascii="仿宋_GB2312" w:hAnsi="微软雅黑" w:eastAsia="仿宋_GB2312" w:cs="微软雅黑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文言预训练大模型的关键技术及应用</w:t>
            </w:r>
          </w:p>
          <w:p>
            <w:pPr>
              <w:widowControl/>
              <w:tabs>
                <w:tab w:val="left" w:pos="1560"/>
              </w:tabs>
              <w:snapToGrid w:val="0"/>
              <w:ind w:right="141" w:rightChars="67"/>
              <w:jc w:val="right"/>
              <w:rPr>
                <w:rFonts w:ascii="仿宋_GB2312" w:hAnsi="微软雅黑" w:eastAsia="仿宋_GB2312" w:cs="微软雅黑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微软雅黑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李健华，百度智能云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yMWNjNTRkNDRjNzU3ZGQ0MjMzYmU0YWFjZTkwNDAifQ=="/>
  </w:docVars>
  <w:rsids>
    <w:rsidRoot w:val="2A211447"/>
    <w:rsid w:val="2A211447"/>
    <w:rsid w:val="402B60E3"/>
    <w:rsid w:val="7C653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452</Words>
  <Characters>473</Characters>
  <Lines>0</Lines>
  <Paragraphs>0</Paragraphs>
  <TotalTime>1</TotalTime>
  <ScaleCrop>false</ScaleCrop>
  <LinksUpToDate>false</LinksUpToDate>
  <CharactersWithSpaces>511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2023-04-04T06:20:00Z</dcterms:created>
  <dc:creator>yc melody</dc:creator>
  <cp:lastModifiedBy>yc melody</cp:lastModifiedBy>
  <dcterms:modified xsi:type="dcterms:W3CDTF">2023-04-04T06:25:06Z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4FA6DC8C4301481DA3EFE9FF8DD92322_11</vt:lpwstr>
  </property>
</Properties>
</file>