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20" w:firstLineChars="1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  </w:t>
      </w:r>
    </w:p>
    <w:p>
      <w:pPr>
        <w:spacing w:line="58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spacing w:line="580" w:lineRule="exact"/>
        <w:ind w:firstLine="0" w:firstLineChars="0"/>
        <w:jc w:val="center"/>
        <w:rPr>
          <w:rFonts w:hint="default" w:ascii="仿宋" w:hAnsi="仿宋" w:eastAsia="仿宋" w:cs="Arial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电力交易（模拟）对抗赛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赛事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说明</w:t>
      </w:r>
    </w:p>
    <w:p>
      <w:pPr>
        <w:spacing w:line="580" w:lineRule="exact"/>
        <w:ind w:firstLine="2589" w:firstLineChars="806"/>
        <w:jc w:val="both"/>
        <w:rPr>
          <w:rFonts w:ascii="仿宋" w:hAnsi="仿宋" w:eastAsia="仿宋"/>
          <w:b/>
          <w:bCs/>
          <w:sz w:val="32"/>
          <w:szCs w:val="32"/>
          <w:lang w:eastAsia="zh-CN"/>
        </w:rPr>
      </w:pPr>
    </w:p>
    <w:p>
      <w:pPr>
        <w:spacing w:line="560" w:lineRule="exact"/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w:t>为搭建电力市场问题研究的统一平台，拓展电力市场机制与技术的交流渠道， 促进电力市场环境培育，助力电力市场人才发展，电力市场专委会学术年会将举办电力交易（模拟）对抗赛特别活动。</w:t>
      </w:r>
    </w:p>
    <w:p>
      <w:pPr>
        <w:pStyle w:val="5"/>
        <w:numPr>
          <w:ilvl w:val="-1"/>
          <w:numId w:val="0"/>
        </w:numPr>
        <w:spacing w:line="560" w:lineRule="exact"/>
        <w:ind w:leftChars="20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  <w:t>赛事情景</w:t>
      </w:r>
    </w:p>
    <w:p>
      <w:pPr>
        <w:spacing w:line="560" w:lineRule="exact"/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赛事所设定的竞赛场景为简化的省级电力市场，由中长期市场、日前电能市场与实时电能市场组成。竞赛共包含两轮比赛，总时长约为3小时。第一轮比赛半数参赛队伍模拟经营发电企业、半数参赛队伍模拟经营购电企业，第二轮比赛每支队伍模拟经营与第一轮种类不同的市场主体，两轮比赛中每支队伍均会模拟经营1次发电企业和1次购电企业。</w:t>
      </w:r>
    </w:p>
    <w:p>
      <w:pPr>
        <w:pStyle w:val="5"/>
        <w:numPr>
          <w:ilvl w:val="-1"/>
          <w:numId w:val="0"/>
        </w:numPr>
        <w:spacing w:line="560" w:lineRule="exact"/>
        <w:ind w:leftChars="20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  <w:t>赛事时间节点</w:t>
      </w:r>
    </w:p>
    <w:p>
      <w:pPr>
        <w:spacing w:line="560" w:lineRule="exact"/>
        <w:ind w:firstLine="42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3月25日 赛事报名开始。本比赛名额有限，报名人数超过比赛容量时按报名提交时间先后（即保存注册信息的时间先后）决定参赛队伍并截止报名。报名成功后，赛事主办单位会邀请参赛队伍联络人加入赛事微信群。</w:t>
      </w:r>
    </w:p>
    <w:p>
      <w:pPr>
        <w:spacing w:line="560" w:lineRule="exact"/>
        <w:ind w:firstLine="42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4月15日 赛事报名截止。赛事主办单位根据报名人员会议注册情况，进行参赛队伍的最终确认。</w:t>
      </w:r>
    </w:p>
    <w:p>
      <w:pPr>
        <w:spacing w:line="560" w:lineRule="exact"/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5月8日 正式比赛。正式比赛前，赛事主办单位会根据实际需求，安排线上答疑或系统试用。 </w:t>
      </w:r>
    </w:p>
    <w:p>
      <w:pPr>
        <w:pStyle w:val="5"/>
        <w:numPr>
          <w:ilvl w:val="-1"/>
          <w:numId w:val="0"/>
        </w:numPr>
        <w:spacing w:line="560" w:lineRule="exact"/>
        <w:ind w:leftChars="20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  <w:t>赛事说明</w:t>
      </w:r>
    </w:p>
    <w:p>
      <w:pPr>
        <w:spacing w:line="560" w:lineRule="exact"/>
        <w:ind w:firstLine="42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本次比赛允许组队形式参与，原则上每支参赛队伍人数不多于3人；</w:t>
      </w:r>
    </w:p>
    <w:p>
      <w:pPr>
        <w:spacing w:line="560" w:lineRule="exact"/>
        <w:ind w:firstLine="42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本次比赛的电脑设备由参赛队伍自行准备；</w:t>
      </w:r>
    </w:p>
    <w:p>
      <w:pPr>
        <w:spacing w:line="560" w:lineRule="exact"/>
        <w:ind w:firstLine="42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赛事的详细信息会在赛事微信群中具体说明；</w:t>
      </w:r>
    </w:p>
    <w:p>
      <w:pPr>
        <w:spacing w:line="560" w:lineRule="exact"/>
        <w:ind w:firstLine="42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本赛事流程的最终解释权归赛事组委会所有。</w:t>
      </w:r>
    </w:p>
    <w:p>
      <w:pPr>
        <w:pStyle w:val="5"/>
        <w:numPr>
          <w:ilvl w:val="-1"/>
          <w:numId w:val="0"/>
        </w:numPr>
        <w:spacing w:line="560" w:lineRule="exact"/>
        <w:ind w:leftChars="20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  <w:t>联系方式</w:t>
      </w:r>
    </w:p>
    <w:p>
      <w:pPr>
        <w:spacing w:line="560" w:lineRule="exact"/>
        <w:ind w:firstLine="42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"mailto:13815860178@139.com"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/>
          <w:sz w:val="28"/>
          <w:szCs w:val="28"/>
          <w:lang w:val="en-US" w:eastAsia="zh-CN"/>
        </w:rPr>
        <w:t>13815860178@139.com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(参赛回执请发送至此邮箱)</w:t>
      </w:r>
    </w:p>
    <w:p>
      <w:pPr>
        <w:spacing w:line="560" w:lineRule="exact"/>
        <w:ind w:firstLine="420" w:firstLineChars="0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联系电话：黄海峰 13815860178</w:t>
      </w:r>
    </w:p>
    <w:p>
      <w:pPr>
        <w:spacing w:line="560" w:lineRule="exact"/>
        <w:ind w:firstLine="1898" w:firstLineChars="678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孔雪子 13815422850</w:t>
      </w:r>
    </w:p>
    <w:p>
      <w:pPr>
        <w:spacing w:line="560" w:lineRule="exact"/>
        <w:ind w:firstLine="1680" w:firstLineChars="700"/>
        <w:rPr>
          <w:rFonts w:ascii="Times New Roman" w:hAnsi="Times New Roman" w:eastAsia="仿宋" w:cs="Times New Roman"/>
          <w:sz w:val="24"/>
        </w:rPr>
      </w:pPr>
    </w:p>
    <w:p>
      <w:pPr>
        <w:spacing w:line="560" w:lineRule="exact"/>
        <w:ind w:firstLine="1680" w:firstLineChars="700"/>
        <w:rPr>
          <w:rFonts w:ascii="Times New Roman" w:hAnsi="Times New Roman" w:eastAsia="仿宋" w:cs="Times New Roman"/>
          <w:sz w:val="24"/>
        </w:rPr>
      </w:pPr>
    </w:p>
    <w:p>
      <w:pPr>
        <w:spacing w:line="560" w:lineRule="exact"/>
        <w:ind w:firstLine="0" w:firstLineChars="0"/>
        <w:rPr>
          <w:rFonts w:ascii="Times New Roman" w:hAnsi="Times New Roman" w:eastAsia="仿宋" w:cs="Times New Roman"/>
          <w:sz w:val="24"/>
        </w:rPr>
      </w:pPr>
    </w:p>
    <w:p>
      <w:pPr>
        <w:spacing w:line="560" w:lineRule="exact"/>
        <w:ind w:firstLine="0" w:firstLineChars="0"/>
        <w:rPr>
          <w:rFonts w:ascii="Times New Roman" w:hAnsi="Times New Roman" w:eastAsia="仿宋" w:cs="Times New Roman"/>
          <w:sz w:val="24"/>
        </w:rPr>
      </w:pPr>
    </w:p>
    <w:p>
      <w:pPr>
        <w:widowControl/>
        <w:jc w:val="left"/>
        <w:rPr>
          <w:rFonts w:ascii="仿宋" w:hAnsi="仿宋" w:eastAsia="仿宋" w:cs="仿宋"/>
          <w:b/>
          <w:color w:val="000000"/>
          <w:kern w:val="0"/>
          <w:szCs w:val="21"/>
          <w:lang w:bidi="ar"/>
        </w:rPr>
      </w:pPr>
    </w:p>
    <w:p>
      <w:pPr>
        <w:widowControl/>
        <w:spacing w:line="560" w:lineRule="exact"/>
        <w:ind w:firstLine="2249" w:firstLineChars="800"/>
        <w:jc w:val="both"/>
        <w:rPr>
          <w:rFonts w:hint="eastAsia" w:ascii="仿宋" w:hAnsi="仿宋" w:eastAsia="仿宋" w:cs="Arial"/>
          <w:b/>
          <w:bCs/>
          <w:sz w:val="28"/>
          <w:szCs w:val="28"/>
        </w:rPr>
      </w:pPr>
      <w:r>
        <w:rPr>
          <w:rFonts w:hint="eastAsia" w:ascii="仿宋" w:hAnsi="仿宋" w:eastAsia="仿宋" w:cs="Arial"/>
          <w:b/>
          <w:bCs/>
          <w:sz w:val="28"/>
          <w:szCs w:val="28"/>
        </w:rPr>
        <w:t>电力交易（模拟）对抗赛报名回执</w:t>
      </w:r>
    </w:p>
    <w:p>
      <w:pPr>
        <w:widowControl/>
        <w:spacing w:line="560" w:lineRule="exact"/>
        <w:ind w:firstLine="2249" w:firstLineChars="800"/>
        <w:jc w:val="left"/>
        <w:rPr>
          <w:rFonts w:hint="eastAsia" w:ascii="仿宋" w:hAnsi="仿宋" w:eastAsia="仿宋" w:cs="Arial"/>
          <w:b/>
          <w:bCs/>
          <w:sz w:val="28"/>
          <w:szCs w:val="28"/>
        </w:rPr>
      </w:pPr>
    </w:p>
    <w:tbl>
      <w:tblPr>
        <w:tblStyle w:val="3"/>
        <w:tblW w:w="4825" w:type="pct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570"/>
        <w:gridCol w:w="1333"/>
        <w:gridCol w:w="1174"/>
        <w:gridCol w:w="1187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17" w:type="pct"/>
          </w:tcPr>
          <w:p>
            <w:pPr>
              <w:widowControl/>
              <w:spacing w:line="560" w:lineRule="exact"/>
              <w:ind w:firstLine="0"/>
              <w:jc w:val="both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954" w:type="pct"/>
          </w:tcPr>
          <w:p>
            <w:pPr>
              <w:widowControl/>
              <w:spacing w:line="560" w:lineRule="exact"/>
              <w:ind w:firstLine="0"/>
              <w:jc w:val="both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  <w:t>队伍名称</w:t>
            </w:r>
          </w:p>
        </w:tc>
        <w:tc>
          <w:tcPr>
            <w:tcW w:w="810" w:type="pct"/>
          </w:tcPr>
          <w:p>
            <w:pPr>
              <w:widowControl/>
              <w:spacing w:line="560" w:lineRule="exact"/>
              <w:ind w:firstLine="420"/>
              <w:jc w:val="both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13" w:type="pct"/>
          </w:tcPr>
          <w:p>
            <w:pPr>
              <w:widowControl/>
              <w:spacing w:line="560" w:lineRule="exact"/>
              <w:ind w:firstLine="420"/>
              <w:jc w:val="both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721" w:type="pct"/>
          </w:tcPr>
          <w:p>
            <w:pPr>
              <w:widowControl/>
              <w:spacing w:line="560" w:lineRule="exact"/>
              <w:ind w:firstLine="420"/>
              <w:jc w:val="both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181" w:type="pct"/>
          </w:tcPr>
          <w:p>
            <w:pPr>
              <w:widowControl/>
              <w:spacing w:line="560" w:lineRule="exact"/>
              <w:ind w:firstLine="420"/>
              <w:jc w:val="both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  <w:t>是否联络人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17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54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1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1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17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54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1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1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17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54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1" w:type="pct"/>
          </w:tcPr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1" w:type="pct"/>
          </w:tcPr>
          <w:p>
            <w:pPr>
              <w:widowControl/>
              <w:spacing w:line="560" w:lineRule="exact"/>
              <w:ind w:right="-164" w:rightChars="-78" w:firstLine="42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spacing w:line="560" w:lineRule="exact"/>
        <w:ind w:firstLine="420"/>
        <w:jc w:val="left"/>
        <w:rPr>
          <w:rFonts w:hint="eastAsia" w:ascii="仿宋" w:hAnsi="仿宋" w:eastAsia="仿宋" w:cs="Arial"/>
          <w:color w:val="000000"/>
          <w:kern w:val="0"/>
          <w:sz w:val="28"/>
          <w:szCs w:val="28"/>
          <w:lang w:bidi="ar"/>
        </w:rPr>
      </w:pPr>
    </w:p>
    <w:p>
      <w:pPr>
        <w:spacing w:line="560" w:lineRule="exact"/>
        <w:ind w:firstLine="420" w:firstLineChars="0"/>
        <w:rPr>
          <w:rFonts w:hint="eastAsia" w:ascii="仿宋" w:hAnsi="仿宋" w:eastAsia="仿宋" w:cs="Arial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7115B22"/>
    <w:rsid w:val="286D29E1"/>
    <w:rsid w:val="371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2024-03-21T00:54:00Z</dcterms:created>
  <dc:creator>yc melody</dc:creator>
  <cp:lastModifiedBy>yc melody</cp:lastModifiedBy>
  <dcterms:modified xsi:type="dcterms:W3CDTF">2024-03-21T00:54:29Z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59C6A319AC4F4641B0D15226402C259C_11</vt:lpwstr>
  </property>
</Properties>
</file>