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exact"/>
        <w:ind w:right="321"/>
        <w:jc w:val="left"/>
        <w:rPr>
          <w:rFonts w:ascii="黑体" w:hAnsi="黑体" w:eastAsia="黑体"/>
          <w:color w:val="000000"/>
          <w:sz w:val="32"/>
          <w:szCs w:val="32"/>
        </w:rPr>
      </w:pPr>
      <w:r>
        <w:rPr>
          <w:rFonts w:hint="eastAsia" w:ascii="黑体" w:hAnsi="黑体" w:eastAsia="黑体"/>
          <w:color w:val="000000"/>
          <w:sz w:val="32"/>
          <w:szCs w:val="32"/>
        </w:rPr>
        <w:t>附件1</w:t>
      </w:r>
    </w:p>
    <w:p>
      <w:pPr>
        <w:snapToGrid w:val="0"/>
        <w:spacing w:after="156" w:afterLines="50"/>
        <w:jc w:val="center"/>
        <w:rPr>
          <w:rFonts w:ascii="方正小标宋简体" w:hAnsi="方正小标宋简体" w:eastAsia="方正小标宋简体"/>
          <w:b/>
          <w:sz w:val="44"/>
          <w:szCs w:val="44"/>
        </w:rPr>
      </w:pPr>
      <w:bookmarkStart w:id="0" w:name="_GoBack"/>
      <w:r>
        <w:rPr>
          <w:rFonts w:hint="eastAsia" w:ascii="方正小标宋简体" w:hAnsi="方正小标宋简体" w:eastAsia="方正小标宋简体"/>
          <w:b/>
          <w:sz w:val="44"/>
          <w:szCs w:val="44"/>
        </w:rPr>
        <w:t>中国电机工程学会</w:t>
      </w:r>
    </w:p>
    <w:p>
      <w:pPr>
        <w:snapToGrid w:val="0"/>
        <w:spacing w:after="156" w:afterLines="50"/>
        <w:jc w:val="center"/>
        <w:rPr>
          <w:rFonts w:ascii="方正小标宋简体" w:hAnsi="方正小标宋简体" w:eastAsia="方正小标宋简体"/>
          <w:b/>
          <w:sz w:val="44"/>
          <w:szCs w:val="44"/>
        </w:rPr>
      </w:pPr>
      <w:r>
        <w:rPr>
          <w:rFonts w:hint="eastAsia" w:ascii="方正小标宋简体" w:hAnsi="方正小标宋简体" w:eastAsia="方正小标宋简体"/>
          <w:b/>
          <w:sz w:val="44"/>
          <w:szCs w:val="44"/>
        </w:rPr>
        <w:t>“电力之光”科学传播专家管理办法</w:t>
      </w:r>
      <w:bookmarkEnd w:id="0"/>
    </w:p>
    <w:p>
      <w:pPr>
        <w:spacing w:after="156" w:afterLines="50"/>
        <w:jc w:val="center"/>
        <w:rPr>
          <w:b/>
          <w:sz w:val="36"/>
          <w:szCs w:val="36"/>
        </w:rPr>
      </w:pPr>
    </w:p>
    <w:p>
      <w:pPr>
        <w:adjustRightInd w:val="0"/>
        <w:snapToGrid w:val="0"/>
        <w:spacing w:line="580" w:lineRule="exact"/>
        <w:jc w:val="center"/>
        <w:rPr>
          <w:rFonts w:ascii="仿宋" w:hAnsi="仿宋" w:eastAsia="仿宋"/>
          <w:b/>
          <w:color w:val="000000"/>
          <w:sz w:val="32"/>
          <w:szCs w:val="32"/>
        </w:rPr>
      </w:pPr>
      <w:r>
        <w:rPr>
          <w:rFonts w:hint="eastAsia" w:ascii="仿宋" w:hAnsi="仿宋" w:eastAsia="仿宋"/>
          <w:b/>
          <w:color w:val="000000"/>
          <w:sz w:val="32"/>
          <w:szCs w:val="32"/>
        </w:rPr>
        <w:t>第一章 总</w:t>
      </w:r>
      <w:r>
        <w:rPr>
          <w:rFonts w:ascii="仿宋" w:hAnsi="仿宋" w:eastAsia="仿宋"/>
          <w:b/>
          <w:color w:val="000000"/>
          <w:sz w:val="32"/>
          <w:szCs w:val="32"/>
        </w:rPr>
        <w:t xml:space="preserve"> </w:t>
      </w:r>
      <w:r>
        <w:rPr>
          <w:rFonts w:hint="eastAsia" w:ascii="仿宋" w:hAnsi="仿宋" w:eastAsia="仿宋"/>
          <w:b/>
          <w:color w:val="000000"/>
          <w:sz w:val="32"/>
          <w:szCs w:val="32"/>
        </w:rPr>
        <w:t>则</w:t>
      </w:r>
    </w:p>
    <w:p>
      <w:pPr>
        <w:adjustRightInd w:val="0"/>
        <w:snapToGrid w:val="0"/>
        <w:spacing w:line="580" w:lineRule="exact"/>
        <w:ind w:firstLine="640"/>
        <w:rPr>
          <w:rFonts w:ascii="仿宋" w:hAnsi="仿宋" w:eastAsia="仿宋"/>
          <w:color w:val="000000"/>
          <w:sz w:val="32"/>
          <w:szCs w:val="32"/>
        </w:rPr>
      </w:pPr>
      <w:r>
        <w:rPr>
          <w:rFonts w:hint="eastAsia" w:ascii="仿宋" w:hAnsi="仿宋" w:eastAsia="仿宋"/>
          <w:b/>
          <w:color w:val="000000"/>
          <w:sz w:val="32"/>
          <w:szCs w:val="32"/>
        </w:rPr>
        <w:t>第一条</w:t>
      </w:r>
      <w:r>
        <w:rPr>
          <w:rFonts w:hint="eastAsia" w:ascii="仿宋" w:hAnsi="仿宋" w:eastAsia="仿宋"/>
          <w:color w:val="000000"/>
          <w:sz w:val="32"/>
          <w:szCs w:val="32"/>
        </w:rPr>
        <w:t xml:space="preserve"> 为更好地推动科普工作开展，促进电力科学技术传播，加大科学普及力度，加强科普人才队伍建设、提升科普公共服务能力，助力全民科学素质提升，根据《中国电机工程学会科普发展规划（2017- 2020-2025）》对电力科普人才队伍建设的要求，特制订本办法。</w:t>
      </w:r>
    </w:p>
    <w:p>
      <w:pPr>
        <w:adjustRightInd w:val="0"/>
        <w:snapToGrid w:val="0"/>
        <w:spacing w:line="580" w:lineRule="exact"/>
        <w:ind w:firstLine="640"/>
        <w:rPr>
          <w:rFonts w:ascii="仿宋" w:hAnsi="仿宋" w:eastAsia="仿宋"/>
          <w:color w:val="000000"/>
          <w:sz w:val="32"/>
          <w:szCs w:val="32"/>
        </w:rPr>
      </w:pPr>
      <w:r>
        <w:rPr>
          <w:rFonts w:hint="eastAsia" w:ascii="仿宋" w:hAnsi="仿宋" w:eastAsia="仿宋"/>
          <w:b/>
          <w:color w:val="000000"/>
          <w:sz w:val="32"/>
          <w:szCs w:val="32"/>
        </w:rPr>
        <w:t>第二条</w:t>
      </w:r>
      <w:r>
        <w:rPr>
          <w:rFonts w:hint="eastAsia" w:ascii="仿宋" w:hAnsi="仿宋" w:eastAsia="仿宋"/>
          <w:color w:val="000000"/>
          <w:sz w:val="32"/>
          <w:szCs w:val="32"/>
        </w:rPr>
        <w:t xml:space="preserve"> “电力之光”科学传播专家（以下简称科学传播专家）采用聘任制，中国电机工程学会（以下简称学会）从电力行业各专业领域科技工作者中，遴选具有一定学术造诣和科普工作能力的学者、专家，组织其开展所在领域的科学传播活动，并对其进行聘任和考核等。</w:t>
      </w:r>
    </w:p>
    <w:p>
      <w:pPr>
        <w:adjustRightInd w:val="0"/>
        <w:snapToGrid w:val="0"/>
        <w:spacing w:line="580" w:lineRule="exact"/>
        <w:jc w:val="center"/>
        <w:rPr>
          <w:rFonts w:ascii="仿宋" w:hAnsi="仿宋" w:eastAsia="仿宋"/>
          <w:b/>
          <w:color w:val="000000"/>
          <w:sz w:val="32"/>
          <w:szCs w:val="32"/>
        </w:rPr>
      </w:pPr>
      <w:r>
        <w:rPr>
          <w:rFonts w:hint="eastAsia" w:ascii="仿宋" w:hAnsi="仿宋" w:eastAsia="仿宋"/>
          <w:b/>
          <w:color w:val="000000"/>
          <w:sz w:val="32"/>
          <w:szCs w:val="32"/>
        </w:rPr>
        <w:t>第二章 科学传播专家的聘任条件</w:t>
      </w:r>
    </w:p>
    <w:p>
      <w:pPr>
        <w:adjustRightInd w:val="0"/>
        <w:snapToGrid w:val="0"/>
        <w:spacing w:line="580" w:lineRule="exact"/>
        <w:ind w:firstLine="640"/>
        <w:rPr>
          <w:rFonts w:ascii="仿宋" w:hAnsi="仿宋" w:eastAsia="仿宋"/>
          <w:color w:val="000000"/>
          <w:sz w:val="32"/>
          <w:szCs w:val="32"/>
        </w:rPr>
      </w:pPr>
      <w:r>
        <w:rPr>
          <w:rFonts w:hint="eastAsia" w:ascii="仿宋" w:hAnsi="仿宋" w:eastAsia="仿宋"/>
          <w:b/>
          <w:color w:val="000000"/>
          <w:sz w:val="32"/>
          <w:szCs w:val="32"/>
        </w:rPr>
        <w:t>第三条</w:t>
      </w:r>
      <w:r>
        <w:rPr>
          <w:rFonts w:hint="eastAsia" w:ascii="仿宋" w:hAnsi="仿宋" w:eastAsia="仿宋"/>
          <w:color w:val="000000"/>
          <w:sz w:val="32"/>
          <w:szCs w:val="32"/>
        </w:rPr>
        <w:t xml:space="preserve"> </w:t>
      </w:r>
      <w:r>
        <w:rPr>
          <w:rFonts w:hint="eastAsia" w:ascii="仿宋" w:hAnsi="仿宋" w:eastAsia="仿宋"/>
          <w:sz w:val="32"/>
          <w:szCs w:val="32"/>
        </w:rPr>
        <w:t>坚持以习近平新时代中国特色社会主义思想为指导，</w:t>
      </w:r>
      <w:r>
        <w:rPr>
          <w:rFonts w:hint="eastAsia" w:ascii="仿宋" w:hAnsi="仿宋" w:eastAsia="仿宋"/>
          <w:color w:val="000000"/>
          <w:sz w:val="32"/>
          <w:szCs w:val="32"/>
        </w:rPr>
        <w:t>坚决执行党的路线、方针和政策，模范遵守国家法律法规，具备“献身、创新、求实、协作”的科学精神、良好的科学道德和学风。</w:t>
      </w:r>
    </w:p>
    <w:p>
      <w:pPr>
        <w:adjustRightInd w:val="0"/>
        <w:snapToGrid w:val="0"/>
        <w:spacing w:line="580" w:lineRule="exact"/>
        <w:ind w:firstLine="640"/>
        <w:rPr>
          <w:rFonts w:ascii="仿宋" w:hAnsi="仿宋" w:eastAsia="仿宋"/>
          <w:color w:val="000000"/>
          <w:sz w:val="32"/>
          <w:szCs w:val="32"/>
        </w:rPr>
      </w:pPr>
      <w:r>
        <w:rPr>
          <w:rFonts w:hint="eastAsia" w:ascii="仿宋" w:hAnsi="仿宋" w:eastAsia="仿宋"/>
          <w:b/>
          <w:color w:val="000000"/>
          <w:sz w:val="32"/>
          <w:szCs w:val="32"/>
        </w:rPr>
        <w:t>第四条</w:t>
      </w:r>
      <w:r>
        <w:rPr>
          <w:rFonts w:hint="eastAsia" w:ascii="仿宋" w:hAnsi="仿宋" w:eastAsia="仿宋"/>
          <w:color w:val="000000"/>
          <w:sz w:val="32"/>
          <w:szCs w:val="32"/>
        </w:rPr>
        <w:t xml:space="preserve"> 具有一定的学术造诣和科普工作能力，具备中级职称或同等专业以上水平。</w:t>
      </w:r>
    </w:p>
    <w:p>
      <w:pPr>
        <w:adjustRightInd w:val="0"/>
        <w:snapToGrid w:val="0"/>
        <w:spacing w:line="580" w:lineRule="exact"/>
        <w:ind w:firstLine="643" w:firstLineChars="200"/>
        <w:rPr>
          <w:rFonts w:ascii="仿宋" w:hAnsi="仿宋" w:eastAsia="仿宋"/>
          <w:color w:val="000000"/>
          <w:sz w:val="32"/>
          <w:szCs w:val="32"/>
        </w:rPr>
      </w:pPr>
      <w:r>
        <w:rPr>
          <w:rFonts w:hint="eastAsia" w:ascii="仿宋" w:hAnsi="仿宋" w:eastAsia="仿宋"/>
          <w:b/>
          <w:color w:val="000000"/>
          <w:sz w:val="32"/>
          <w:szCs w:val="32"/>
        </w:rPr>
        <w:t>第五条</w:t>
      </w:r>
      <w:r>
        <w:rPr>
          <w:rFonts w:hint="eastAsia" w:ascii="仿宋" w:hAnsi="仿宋" w:eastAsia="仿宋"/>
          <w:color w:val="000000"/>
          <w:sz w:val="32"/>
          <w:szCs w:val="32"/>
        </w:rPr>
        <w:t xml:space="preserve"> 热爱电力科普工作，努力普及科学知识，弘扬科学精神，传播科学方法，在科普管理、科普创作、科普活动、科普宣传等方面具有丰富经验和一定成绩。</w:t>
      </w:r>
    </w:p>
    <w:p>
      <w:pPr>
        <w:adjustRightInd w:val="0"/>
        <w:snapToGrid w:val="0"/>
        <w:spacing w:line="580" w:lineRule="exact"/>
        <w:ind w:firstLine="640"/>
        <w:rPr>
          <w:rFonts w:ascii="仿宋" w:hAnsi="仿宋" w:eastAsia="仿宋"/>
          <w:color w:val="000000"/>
          <w:sz w:val="32"/>
          <w:szCs w:val="32"/>
        </w:rPr>
      </w:pPr>
      <w:r>
        <w:rPr>
          <w:rFonts w:hint="eastAsia" w:ascii="仿宋" w:hAnsi="仿宋" w:eastAsia="仿宋"/>
          <w:b/>
          <w:color w:val="000000"/>
          <w:sz w:val="32"/>
          <w:szCs w:val="32"/>
        </w:rPr>
        <w:t>第六条</w:t>
      </w:r>
      <w:r>
        <w:rPr>
          <w:rFonts w:hint="eastAsia" w:ascii="仿宋" w:hAnsi="仿宋" w:eastAsia="仿宋"/>
          <w:color w:val="000000"/>
          <w:sz w:val="32"/>
          <w:szCs w:val="32"/>
        </w:rPr>
        <w:t xml:space="preserve"> 组织协调能力强，能引领科研机构、高校、企业等同行科技工作者共同开展科普工作。</w:t>
      </w:r>
    </w:p>
    <w:p>
      <w:pPr>
        <w:adjustRightInd w:val="0"/>
        <w:snapToGrid w:val="0"/>
        <w:spacing w:line="580" w:lineRule="exact"/>
        <w:jc w:val="center"/>
        <w:rPr>
          <w:rFonts w:ascii="仿宋" w:hAnsi="仿宋" w:eastAsia="仿宋"/>
          <w:b/>
          <w:color w:val="000000"/>
          <w:sz w:val="32"/>
          <w:szCs w:val="32"/>
        </w:rPr>
      </w:pPr>
      <w:r>
        <w:rPr>
          <w:rFonts w:hint="eastAsia" w:ascii="仿宋" w:hAnsi="仿宋" w:eastAsia="仿宋"/>
          <w:b/>
          <w:color w:val="000000"/>
          <w:sz w:val="32"/>
          <w:szCs w:val="32"/>
        </w:rPr>
        <w:t>第三章 科学传播专家的聘任程序</w:t>
      </w:r>
    </w:p>
    <w:p>
      <w:pPr>
        <w:adjustRightInd w:val="0"/>
        <w:snapToGrid w:val="0"/>
        <w:spacing w:line="580" w:lineRule="exact"/>
        <w:ind w:firstLine="640"/>
        <w:rPr>
          <w:rFonts w:ascii="仿宋" w:hAnsi="仿宋" w:eastAsia="仿宋"/>
          <w:sz w:val="32"/>
          <w:szCs w:val="32"/>
        </w:rPr>
      </w:pPr>
      <w:r>
        <w:rPr>
          <w:rFonts w:hint="eastAsia" w:ascii="仿宋" w:hAnsi="仿宋" w:eastAsia="仿宋"/>
          <w:b/>
          <w:sz w:val="32"/>
          <w:szCs w:val="32"/>
        </w:rPr>
        <w:t>第七条</w:t>
      </w:r>
      <w:r>
        <w:rPr>
          <w:rFonts w:hint="eastAsia" w:ascii="仿宋" w:hAnsi="仿宋" w:eastAsia="仿宋"/>
          <w:sz w:val="32"/>
          <w:szCs w:val="32"/>
        </w:rPr>
        <w:t xml:space="preserve"> </w:t>
      </w:r>
      <w:r>
        <w:rPr>
          <w:rFonts w:hint="eastAsia" w:ascii="仿宋" w:hAnsi="仿宋" w:eastAsia="仿宋"/>
          <w:color w:val="000000"/>
          <w:sz w:val="32"/>
          <w:szCs w:val="32"/>
        </w:rPr>
        <w:t>科学传播专家</w:t>
      </w:r>
      <w:r>
        <w:rPr>
          <w:rFonts w:hint="eastAsia" w:ascii="仿宋" w:hAnsi="仿宋" w:eastAsia="仿宋"/>
          <w:sz w:val="32"/>
          <w:szCs w:val="32"/>
        </w:rPr>
        <w:t>采取“个人自荐、组织推荐、同行评议”相结合的方式遴选。组织推荐单位包括：学会理事单位、专业委员会、省级学会、会员单位、会员中心、科普基地等，组织推荐的科学传播专家须经推荐单位初审；个人自荐的科学传播专家由学会组织初审。</w:t>
      </w:r>
    </w:p>
    <w:p>
      <w:pPr>
        <w:adjustRightInd w:val="0"/>
        <w:snapToGrid w:val="0"/>
        <w:spacing w:line="580" w:lineRule="exact"/>
        <w:ind w:firstLine="640"/>
        <w:rPr>
          <w:rFonts w:ascii="仿宋" w:hAnsi="仿宋" w:eastAsia="仿宋"/>
          <w:sz w:val="32"/>
          <w:szCs w:val="32"/>
        </w:rPr>
      </w:pPr>
      <w:r>
        <w:rPr>
          <w:rFonts w:hint="eastAsia" w:ascii="仿宋" w:hAnsi="仿宋" w:eastAsia="仿宋"/>
          <w:b/>
          <w:sz w:val="32"/>
          <w:szCs w:val="32"/>
        </w:rPr>
        <w:t>第八条</w:t>
      </w:r>
      <w:r>
        <w:rPr>
          <w:rFonts w:ascii="仿宋" w:hAnsi="仿宋" w:eastAsia="仿宋"/>
          <w:sz w:val="32"/>
          <w:szCs w:val="32"/>
        </w:rPr>
        <w:t xml:space="preserve"> </w:t>
      </w:r>
      <w:r>
        <w:rPr>
          <w:rFonts w:hint="eastAsia" w:ascii="仿宋" w:hAnsi="仿宋" w:eastAsia="仿宋"/>
          <w:sz w:val="32"/>
          <w:szCs w:val="32"/>
        </w:rPr>
        <w:t>科学传播专家推荐工作常年开展并每年定期评审聘任一次，聘任人数不限。</w:t>
      </w:r>
    </w:p>
    <w:p>
      <w:pPr>
        <w:ind w:firstLine="643" w:firstLineChars="200"/>
        <w:rPr>
          <w:rFonts w:ascii="仿宋" w:hAnsi="仿宋" w:eastAsia="仿宋"/>
          <w:sz w:val="32"/>
          <w:szCs w:val="32"/>
        </w:rPr>
      </w:pPr>
      <w:r>
        <w:rPr>
          <w:rFonts w:hint="eastAsia" w:ascii="仿宋" w:hAnsi="仿宋" w:eastAsia="仿宋"/>
          <w:b/>
          <w:sz w:val="32"/>
          <w:szCs w:val="32"/>
        </w:rPr>
        <w:t>第九条</w:t>
      </w:r>
      <w:r>
        <w:rPr>
          <w:rFonts w:hint="eastAsia" w:ascii="仿宋" w:hAnsi="仿宋" w:eastAsia="仿宋"/>
          <w:sz w:val="32"/>
          <w:szCs w:val="32"/>
        </w:rPr>
        <w:t xml:space="preserve"> 通过初审的科学传播专家经学会组织复审后报科普工作委员会审议通过后聘任并颁发“电力之光”科学传播专家聘书，</w:t>
      </w:r>
      <w:r>
        <w:rPr>
          <w:rFonts w:hint="eastAsia" w:ascii="仿宋" w:hAnsi="仿宋" w:eastAsia="仿宋"/>
          <w:color w:val="000000"/>
          <w:sz w:val="32"/>
          <w:szCs w:val="32"/>
        </w:rPr>
        <w:t>聘期为三年</w:t>
      </w:r>
      <w:r>
        <w:rPr>
          <w:rFonts w:hint="eastAsia" w:ascii="仿宋" w:hAnsi="仿宋" w:eastAsia="仿宋"/>
          <w:sz w:val="32"/>
          <w:szCs w:val="32"/>
        </w:rPr>
        <w:t>。</w:t>
      </w:r>
    </w:p>
    <w:p>
      <w:pPr>
        <w:spacing w:line="580" w:lineRule="exact"/>
        <w:ind w:firstLine="643" w:firstLineChars="200"/>
        <w:rPr>
          <w:rFonts w:ascii="仿宋" w:hAnsi="仿宋" w:eastAsia="仿宋"/>
          <w:sz w:val="32"/>
          <w:szCs w:val="32"/>
        </w:rPr>
      </w:pPr>
      <w:r>
        <w:rPr>
          <w:rFonts w:hint="eastAsia" w:ascii="仿宋" w:hAnsi="仿宋" w:eastAsia="仿宋"/>
          <w:b/>
          <w:sz w:val="32"/>
          <w:szCs w:val="32"/>
        </w:rPr>
        <w:t>第十条</w:t>
      </w:r>
      <w:r>
        <w:rPr>
          <w:rFonts w:ascii="仿宋" w:hAnsi="仿宋" w:eastAsia="仿宋"/>
          <w:b/>
          <w:sz w:val="32"/>
          <w:szCs w:val="32"/>
        </w:rPr>
        <w:t xml:space="preserve"> </w:t>
      </w:r>
      <w:r>
        <w:rPr>
          <w:rFonts w:hint="eastAsia" w:ascii="仿宋" w:hAnsi="仿宋" w:eastAsia="仿宋"/>
          <w:sz w:val="32"/>
          <w:szCs w:val="32"/>
        </w:rPr>
        <w:t>科学传播专家可以在任期内提出辞任，辞任应向其推荐单位和学会提交书面辞任报告，经学会理事长办公会审核后生效。</w:t>
      </w:r>
    </w:p>
    <w:p>
      <w:pPr>
        <w:spacing w:line="580" w:lineRule="exact"/>
        <w:ind w:firstLine="643" w:firstLineChars="200"/>
        <w:rPr>
          <w:rFonts w:ascii="仿宋" w:hAnsi="仿宋" w:eastAsia="仿宋"/>
          <w:sz w:val="32"/>
          <w:szCs w:val="32"/>
        </w:rPr>
      </w:pPr>
      <w:r>
        <w:rPr>
          <w:rFonts w:hint="eastAsia" w:ascii="仿宋" w:hAnsi="仿宋" w:eastAsia="仿宋"/>
          <w:b/>
          <w:sz w:val="32"/>
          <w:szCs w:val="32"/>
        </w:rPr>
        <w:t>第十一条</w:t>
      </w:r>
      <w:r>
        <w:rPr>
          <w:rFonts w:hint="eastAsia" w:ascii="仿宋" w:hAnsi="仿宋" w:eastAsia="仿宋"/>
          <w:sz w:val="32"/>
          <w:szCs w:val="32"/>
        </w:rPr>
        <w:t xml:space="preserve"> 科学传播专家如长期不开展科普工作，一年内无科普成绩的，任期期满将不再继续聘任，并报告推荐单位。</w:t>
      </w:r>
    </w:p>
    <w:p>
      <w:pPr>
        <w:spacing w:line="580" w:lineRule="exact"/>
        <w:ind w:firstLine="643" w:firstLineChars="200"/>
        <w:rPr>
          <w:rFonts w:ascii="仿宋" w:hAnsi="仿宋" w:eastAsia="仿宋"/>
          <w:sz w:val="32"/>
          <w:szCs w:val="32"/>
        </w:rPr>
      </w:pPr>
      <w:r>
        <w:rPr>
          <w:rFonts w:hint="eastAsia" w:ascii="仿宋" w:hAnsi="仿宋" w:eastAsia="仿宋"/>
          <w:b/>
          <w:sz w:val="32"/>
          <w:szCs w:val="32"/>
        </w:rPr>
        <w:t>第十二条</w:t>
      </w:r>
      <w:r>
        <w:rPr>
          <w:rFonts w:ascii="仿宋" w:hAnsi="仿宋" w:eastAsia="仿宋"/>
          <w:b/>
          <w:sz w:val="32"/>
          <w:szCs w:val="32"/>
        </w:rPr>
        <w:t xml:space="preserve"> </w:t>
      </w:r>
      <w:r>
        <w:rPr>
          <w:rFonts w:ascii="仿宋" w:hAnsi="仿宋" w:eastAsia="仿宋"/>
          <w:sz w:val="32"/>
          <w:szCs w:val="32"/>
        </w:rPr>
        <w:t>学会</w:t>
      </w:r>
      <w:r>
        <w:rPr>
          <w:rFonts w:hint="eastAsia" w:ascii="仿宋" w:hAnsi="仿宋" w:eastAsia="仿宋"/>
          <w:sz w:val="32"/>
          <w:szCs w:val="32"/>
        </w:rPr>
        <w:t>每年定期公布</w:t>
      </w:r>
      <w:r>
        <w:rPr>
          <w:rFonts w:ascii="仿宋" w:hAnsi="仿宋" w:eastAsia="仿宋"/>
          <w:sz w:val="32"/>
          <w:szCs w:val="32"/>
        </w:rPr>
        <w:t>科学传播专家</w:t>
      </w:r>
      <w:r>
        <w:rPr>
          <w:rFonts w:hint="eastAsia" w:ascii="仿宋" w:hAnsi="仿宋" w:eastAsia="仿宋"/>
          <w:sz w:val="32"/>
          <w:szCs w:val="32"/>
        </w:rPr>
        <w:t>聘任名单。</w:t>
      </w:r>
    </w:p>
    <w:p>
      <w:pPr>
        <w:adjustRightInd w:val="0"/>
        <w:snapToGrid w:val="0"/>
        <w:spacing w:line="580" w:lineRule="exact"/>
        <w:jc w:val="center"/>
        <w:rPr>
          <w:rFonts w:ascii="仿宋" w:hAnsi="仿宋" w:eastAsia="仿宋"/>
          <w:b/>
          <w:color w:val="000000"/>
          <w:sz w:val="32"/>
          <w:szCs w:val="32"/>
        </w:rPr>
      </w:pPr>
      <w:r>
        <w:rPr>
          <w:rFonts w:hint="eastAsia" w:ascii="仿宋" w:hAnsi="仿宋" w:eastAsia="仿宋"/>
          <w:b/>
          <w:color w:val="000000"/>
          <w:sz w:val="32"/>
          <w:szCs w:val="32"/>
        </w:rPr>
        <w:t>第四章 科学传播专家的职责</w:t>
      </w:r>
    </w:p>
    <w:p>
      <w:pPr>
        <w:adjustRightInd w:val="0"/>
        <w:snapToGrid w:val="0"/>
        <w:spacing w:line="580" w:lineRule="exact"/>
        <w:ind w:firstLine="640"/>
        <w:rPr>
          <w:rFonts w:ascii="仿宋" w:hAnsi="仿宋" w:eastAsia="仿宋"/>
          <w:sz w:val="32"/>
          <w:szCs w:val="32"/>
        </w:rPr>
      </w:pPr>
      <w:r>
        <w:rPr>
          <w:rFonts w:hint="eastAsia" w:ascii="仿宋" w:hAnsi="仿宋" w:eastAsia="仿宋"/>
          <w:b/>
          <w:sz w:val="32"/>
          <w:szCs w:val="32"/>
        </w:rPr>
        <w:t>第十三条</w:t>
      </w:r>
      <w:r>
        <w:rPr>
          <w:rFonts w:hint="eastAsia" w:ascii="仿宋" w:hAnsi="仿宋" w:eastAsia="仿宋"/>
          <w:color w:val="000000"/>
          <w:sz w:val="32"/>
          <w:szCs w:val="32"/>
        </w:rPr>
        <w:t xml:space="preserve"> </w:t>
      </w:r>
      <w:r>
        <w:rPr>
          <w:rFonts w:hint="eastAsia" w:ascii="仿宋" w:hAnsi="仿宋" w:eastAsia="仿宋"/>
          <w:sz w:val="32"/>
          <w:szCs w:val="32"/>
        </w:rPr>
        <w:t>积极组织开展科普活动，学会将经常性地邀请科学传播专家参与重大科普活动。因特殊原因不能参加工作的，应向学会履行请假手续。</w:t>
      </w:r>
    </w:p>
    <w:p>
      <w:pPr>
        <w:adjustRightInd w:val="0"/>
        <w:snapToGrid w:val="0"/>
        <w:spacing w:line="580" w:lineRule="exact"/>
        <w:ind w:firstLine="640"/>
        <w:rPr>
          <w:rFonts w:ascii="仿宋" w:hAnsi="仿宋" w:eastAsia="仿宋"/>
          <w:color w:val="000000"/>
          <w:sz w:val="32"/>
          <w:szCs w:val="32"/>
        </w:rPr>
      </w:pPr>
      <w:r>
        <w:rPr>
          <w:rFonts w:hint="eastAsia" w:ascii="仿宋" w:hAnsi="仿宋" w:eastAsia="仿宋"/>
          <w:b/>
          <w:sz w:val="32"/>
          <w:szCs w:val="32"/>
        </w:rPr>
        <w:t>第十四条</w:t>
      </w:r>
      <w:r>
        <w:rPr>
          <w:rFonts w:hint="eastAsia" w:ascii="仿宋" w:hAnsi="仿宋" w:eastAsia="仿宋"/>
          <w:color w:val="000000"/>
          <w:sz w:val="32"/>
          <w:szCs w:val="32"/>
        </w:rPr>
        <w:t xml:space="preserve"> 能够发挥自身和所在单位的资源和专业优势开展科普创作和传播，并保证传播内容的正确性和科学性。</w:t>
      </w:r>
    </w:p>
    <w:p>
      <w:pPr>
        <w:adjustRightInd w:val="0"/>
        <w:snapToGrid w:val="0"/>
        <w:spacing w:line="580" w:lineRule="exact"/>
        <w:ind w:firstLine="641"/>
        <w:rPr>
          <w:rFonts w:ascii="仿宋" w:hAnsi="仿宋" w:eastAsia="仿宋"/>
          <w:color w:val="000000"/>
          <w:sz w:val="32"/>
          <w:szCs w:val="32"/>
        </w:rPr>
      </w:pPr>
      <w:r>
        <w:rPr>
          <w:rFonts w:hint="eastAsia" w:ascii="仿宋" w:hAnsi="仿宋" w:eastAsia="仿宋"/>
          <w:color w:val="000000"/>
          <w:sz w:val="32"/>
          <w:szCs w:val="32"/>
        </w:rPr>
        <w:t>（一）开展科普创作。</w:t>
      </w:r>
      <w:r>
        <w:rPr>
          <w:rFonts w:hint="eastAsia" w:ascii="仿宋_GB2312" w:eastAsia="仿宋_GB2312"/>
          <w:color w:val="000000"/>
          <w:sz w:val="32"/>
          <w:szCs w:val="32"/>
        </w:rPr>
        <w:t>围绕电力行业</w:t>
      </w:r>
      <w:r>
        <w:rPr>
          <w:rFonts w:hint="eastAsia" w:ascii="仿宋" w:hAnsi="仿宋" w:eastAsia="仿宋"/>
          <w:color w:val="000000"/>
          <w:sz w:val="32"/>
          <w:szCs w:val="32"/>
        </w:rPr>
        <w:t>前沿科技进展和基本科技常识等，注重科学与艺术相结合，领衔开展或参与科普创作，开发或推介优秀科普教材、展教品、图书、影视作品、文艺节目等。承担科技计划项目、科技重大专项和重大工程项目时，通过撰写科普文章等方式向公众传播最新科技发现和创新成果。</w:t>
      </w:r>
    </w:p>
    <w:p>
      <w:pPr>
        <w:adjustRightInd w:val="0"/>
        <w:snapToGrid w:val="0"/>
        <w:spacing w:line="580" w:lineRule="exact"/>
        <w:ind w:firstLine="641"/>
        <w:rPr>
          <w:rFonts w:ascii="仿宋" w:hAnsi="仿宋" w:eastAsia="仿宋"/>
          <w:color w:val="000000"/>
          <w:sz w:val="32"/>
          <w:szCs w:val="32"/>
        </w:rPr>
      </w:pPr>
      <w:r>
        <w:rPr>
          <w:rFonts w:hint="eastAsia" w:ascii="仿宋" w:hAnsi="仿宋" w:eastAsia="仿宋"/>
          <w:color w:val="000000"/>
          <w:sz w:val="32"/>
          <w:szCs w:val="32"/>
        </w:rPr>
        <w:t>（二）开展科普活动。面向未成年人、农民、城镇劳动者、领导干部和公务员、社区居民等人群，结合电力行业的国际国内重大科技事件、重大国际科技或学术会议、主题日、纪念日等，领衔举办或参与科普活动，以科普展览、讲座、咨询等多种形式，开展全国性、行业性、创新性、示范性科普活动，共同打造“电力之光”科普品牌。针对行业相关社会热点焦点和突发公共事件，及时领衔或参与开展应急科普服务，为公众解读热点焦点及公共事件背后的科学知识，正确引导社会舆论。充分利用报刊、杂志、电台、电视台、互联网等开展学科科普传播。</w:t>
      </w:r>
    </w:p>
    <w:p>
      <w:pPr>
        <w:adjustRightInd w:val="0"/>
        <w:snapToGrid w:val="0"/>
        <w:spacing w:line="580" w:lineRule="exact"/>
        <w:ind w:firstLine="640"/>
        <w:rPr>
          <w:rFonts w:ascii="仿宋" w:hAnsi="仿宋" w:eastAsia="仿宋"/>
          <w:color w:val="000000"/>
          <w:sz w:val="32"/>
          <w:szCs w:val="32"/>
        </w:rPr>
      </w:pPr>
      <w:r>
        <w:rPr>
          <w:rFonts w:hint="eastAsia" w:ascii="仿宋" w:hAnsi="仿宋" w:eastAsia="仿宋"/>
          <w:color w:val="000000"/>
          <w:sz w:val="32"/>
          <w:szCs w:val="32"/>
        </w:rPr>
        <w:t>（三）开展电力科普基地建设。推动电力科技馆、博物馆、展览馆、展示厅等科普基地的建设，推动所在的科研机构、高等院校、企业等单位开发开放优质科普资源，面向公众开放重点实验室、生产线、科技博物馆等，组织参与基地科普资源更新和活动开展等。</w:t>
      </w:r>
    </w:p>
    <w:p>
      <w:pPr>
        <w:adjustRightInd w:val="0"/>
        <w:snapToGrid w:val="0"/>
        <w:spacing w:line="580" w:lineRule="exact"/>
        <w:ind w:firstLine="640"/>
        <w:rPr>
          <w:rFonts w:ascii="仿宋" w:hAnsi="仿宋" w:eastAsia="仿宋"/>
          <w:color w:val="000000"/>
          <w:sz w:val="32"/>
          <w:szCs w:val="32"/>
        </w:rPr>
      </w:pPr>
      <w:r>
        <w:rPr>
          <w:rFonts w:hint="eastAsia" w:ascii="仿宋" w:hAnsi="仿宋" w:eastAsia="仿宋"/>
          <w:color w:val="000000"/>
          <w:sz w:val="32"/>
          <w:szCs w:val="32"/>
        </w:rPr>
        <w:t>（四）开展科普人才队伍建设。发挥自身资源优势，开展科普专家队伍、科普志愿者队伍建设，积极组织参与科普团队开展科普活动。</w:t>
      </w:r>
    </w:p>
    <w:p>
      <w:pPr>
        <w:adjustRightInd w:val="0"/>
        <w:snapToGrid w:val="0"/>
        <w:spacing w:line="580" w:lineRule="exact"/>
        <w:ind w:firstLine="640"/>
        <w:rPr>
          <w:rFonts w:ascii="仿宋" w:hAnsi="仿宋" w:eastAsia="仿宋"/>
          <w:b/>
          <w:color w:val="000000"/>
          <w:sz w:val="32"/>
          <w:szCs w:val="32"/>
        </w:rPr>
      </w:pPr>
      <w:r>
        <w:rPr>
          <w:rFonts w:hint="eastAsia" w:ascii="仿宋" w:hAnsi="仿宋" w:eastAsia="仿宋"/>
          <w:b/>
          <w:color w:val="000000"/>
          <w:sz w:val="32"/>
          <w:szCs w:val="32"/>
        </w:rPr>
        <w:t xml:space="preserve">第十五条 </w:t>
      </w:r>
      <w:r>
        <w:rPr>
          <w:rFonts w:hint="eastAsia" w:ascii="仿宋" w:hAnsi="仿宋" w:eastAsia="仿宋"/>
          <w:color w:val="000000"/>
          <w:sz w:val="32"/>
          <w:szCs w:val="32"/>
        </w:rPr>
        <w:t>科学传播专家每年开展不少于3次科普活动或科普工作，并按年度提交工作总结和计划。</w:t>
      </w:r>
    </w:p>
    <w:p>
      <w:pPr>
        <w:adjustRightInd w:val="0"/>
        <w:snapToGrid w:val="0"/>
        <w:spacing w:line="580" w:lineRule="exact"/>
        <w:jc w:val="center"/>
        <w:rPr>
          <w:rFonts w:ascii="仿宋" w:hAnsi="仿宋" w:eastAsia="仿宋"/>
          <w:b/>
          <w:color w:val="000000"/>
          <w:sz w:val="32"/>
          <w:szCs w:val="32"/>
        </w:rPr>
      </w:pPr>
      <w:r>
        <w:rPr>
          <w:rFonts w:hint="eastAsia" w:ascii="仿宋" w:hAnsi="仿宋" w:eastAsia="仿宋"/>
          <w:b/>
          <w:color w:val="000000"/>
          <w:sz w:val="32"/>
          <w:szCs w:val="32"/>
        </w:rPr>
        <w:t>第五章 科学传播专家的权利</w:t>
      </w:r>
    </w:p>
    <w:p>
      <w:pPr>
        <w:adjustRightInd w:val="0"/>
        <w:snapToGrid w:val="0"/>
        <w:spacing w:line="580" w:lineRule="exact"/>
        <w:ind w:firstLine="640"/>
        <w:rPr>
          <w:rFonts w:ascii="仿宋" w:hAnsi="仿宋" w:eastAsia="仿宋"/>
          <w:color w:val="000000"/>
          <w:sz w:val="32"/>
          <w:szCs w:val="32"/>
        </w:rPr>
      </w:pPr>
      <w:r>
        <w:rPr>
          <w:rFonts w:hint="eastAsia" w:ascii="仿宋" w:hAnsi="仿宋" w:eastAsia="仿宋"/>
          <w:b/>
          <w:color w:val="000000"/>
          <w:sz w:val="32"/>
          <w:szCs w:val="32"/>
        </w:rPr>
        <w:t>第十六条</w:t>
      </w:r>
      <w:r>
        <w:rPr>
          <w:rFonts w:hint="eastAsia" w:ascii="仿宋" w:hAnsi="仿宋" w:eastAsia="仿宋"/>
          <w:color w:val="000000"/>
          <w:sz w:val="32"/>
          <w:szCs w:val="32"/>
        </w:rPr>
        <w:t xml:space="preserve"> 科学传播专家在开展科普工作时可以使用“‘电力之光’科学传播专家”的名义进行宣传和介绍。 </w:t>
      </w:r>
    </w:p>
    <w:p>
      <w:pPr>
        <w:adjustRightInd w:val="0"/>
        <w:snapToGrid w:val="0"/>
        <w:spacing w:line="580" w:lineRule="exact"/>
        <w:ind w:firstLine="640"/>
        <w:rPr>
          <w:rFonts w:ascii="仿宋_GB2312" w:eastAsia="仿宋_GB2312"/>
          <w:color w:val="000000"/>
          <w:sz w:val="32"/>
          <w:szCs w:val="32"/>
        </w:rPr>
      </w:pPr>
      <w:r>
        <w:rPr>
          <w:rFonts w:hint="eastAsia" w:ascii="仿宋" w:hAnsi="仿宋" w:eastAsia="仿宋"/>
          <w:b/>
          <w:color w:val="000000"/>
          <w:sz w:val="32"/>
          <w:szCs w:val="32"/>
        </w:rPr>
        <w:t xml:space="preserve">第十七条 </w:t>
      </w:r>
      <w:r>
        <w:rPr>
          <w:rFonts w:hint="eastAsia" w:ascii="仿宋_GB2312" w:eastAsia="仿宋_GB2312"/>
          <w:color w:val="000000"/>
          <w:sz w:val="32"/>
          <w:szCs w:val="32"/>
        </w:rPr>
        <w:t>对学会科普工作具有批评建议权和监督权，积极参与学会科普工作计划的制订，为行业科普工作建言献策。</w:t>
      </w:r>
    </w:p>
    <w:p>
      <w:pPr>
        <w:adjustRightInd w:val="0"/>
        <w:snapToGrid w:val="0"/>
        <w:spacing w:line="580" w:lineRule="exact"/>
        <w:ind w:firstLine="640"/>
        <w:rPr>
          <w:rFonts w:ascii="仿宋_GB2312" w:eastAsia="仿宋_GB2312"/>
          <w:color w:val="000000"/>
          <w:sz w:val="32"/>
          <w:szCs w:val="32"/>
        </w:rPr>
      </w:pPr>
      <w:r>
        <w:rPr>
          <w:rFonts w:hint="eastAsia" w:ascii="仿宋_GB2312" w:eastAsia="仿宋_GB2312"/>
          <w:b/>
          <w:color w:val="000000"/>
          <w:sz w:val="32"/>
          <w:szCs w:val="32"/>
        </w:rPr>
        <w:t xml:space="preserve">第十八条 </w:t>
      </w:r>
      <w:r>
        <w:rPr>
          <w:rFonts w:hint="eastAsia" w:ascii="仿宋_GB2312" w:eastAsia="仿宋_GB2312"/>
          <w:color w:val="000000"/>
          <w:sz w:val="32"/>
          <w:szCs w:val="32"/>
        </w:rPr>
        <w:t>贡献突出的科学传播专家优先推荐为中国科协科学传播专家，参与各类科学传播活动。</w:t>
      </w:r>
    </w:p>
    <w:p>
      <w:pPr>
        <w:adjustRightInd w:val="0"/>
        <w:snapToGrid w:val="0"/>
        <w:spacing w:line="580" w:lineRule="exact"/>
        <w:ind w:firstLine="640"/>
        <w:rPr>
          <w:rFonts w:ascii="仿宋_GB2312" w:eastAsia="仿宋_GB2312"/>
          <w:color w:val="000000"/>
          <w:sz w:val="32"/>
          <w:szCs w:val="32"/>
        </w:rPr>
      </w:pPr>
      <w:r>
        <w:rPr>
          <w:rFonts w:hint="eastAsia" w:ascii="仿宋_GB2312" w:eastAsia="仿宋_GB2312"/>
          <w:b/>
          <w:color w:val="000000"/>
          <w:sz w:val="32"/>
          <w:szCs w:val="32"/>
        </w:rPr>
        <w:t xml:space="preserve">第十九条 </w:t>
      </w:r>
      <w:r>
        <w:rPr>
          <w:rFonts w:hint="eastAsia" w:ascii="仿宋" w:hAnsi="仿宋" w:eastAsia="仿宋"/>
          <w:color w:val="000000"/>
          <w:sz w:val="32"/>
          <w:szCs w:val="32"/>
        </w:rPr>
        <w:t>科学传播专家所做科普工作可作为中国电力科学技术人物奖、青年人才托举工程等的重要评价指标。</w:t>
      </w:r>
    </w:p>
    <w:p>
      <w:pPr>
        <w:adjustRightInd w:val="0"/>
        <w:snapToGrid w:val="0"/>
        <w:spacing w:line="580" w:lineRule="exact"/>
        <w:ind w:firstLine="640"/>
        <w:rPr>
          <w:rFonts w:ascii="仿宋" w:hAnsi="仿宋" w:eastAsia="仿宋"/>
          <w:color w:val="000000"/>
          <w:sz w:val="32"/>
          <w:szCs w:val="32"/>
        </w:rPr>
      </w:pPr>
      <w:r>
        <w:rPr>
          <w:rFonts w:hint="eastAsia" w:ascii="仿宋_GB2312" w:eastAsia="仿宋_GB2312"/>
          <w:b/>
          <w:color w:val="000000"/>
          <w:sz w:val="32"/>
          <w:szCs w:val="32"/>
        </w:rPr>
        <w:t>第二十条</w:t>
      </w:r>
      <w:r>
        <w:rPr>
          <w:rFonts w:hint="eastAsia" w:ascii="仿宋_GB2312" w:eastAsia="仿宋_GB2312"/>
          <w:color w:val="000000"/>
          <w:sz w:val="32"/>
          <w:szCs w:val="32"/>
        </w:rPr>
        <w:t xml:space="preserve"> 学会汇总表现突出的科学传播专家科普工作业绩，通报给单位并建议纳入其年度绩效评优。</w:t>
      </w:r>
    </w:p>
    <w:p>
      <w:pPr>
        <w:adjustRightInd w:val="0"/>
        <w:snapToGrid w:val="0"/>
        <w:spacing w:line="580" w:lineRule="exact"/>
        <w:jc w:val="center"/>
        <w:rPr>
          <w:rFonts w:ascii="仿宋" w:hAnsi="仿宋" w:eastAsia="仿宋"/>
          <w:b/>
          <w:color w:val="000000"/>
          <w:sz w:val="32"/>
          <w:szCs w:val="32"/>
        </w:rPr>
      </w:pPr>
      <w:r>
        <w:rPr>
          <w:rFonts w:hint="eastAsia" w:ascii="仿宋" w:hAnsi="仿宋" w:eastAsia="仿宋"/>
          <w:b/>
          <w:color w:val="000000"/>
          <w:sz w:val="32"/>
          <w:szCs w:val="32"/>
        </w:rPr>
        <w:t>第六章 附</w:t>
      </w:r>
      <w:r>
        <w:rPr>
          <w:rFonts w:ascii="仿宋" w:hAnsi="仿宋" w:eastAsia="仿宋"/>
          <w:b/>
          <w:color w:val="000000"/>
          <w:sz w:val="32"/>
          <w:szCs w:val="32"/>
        </w:rPr>
        <w:t xml:space="preserve"> </w:t>
      </w:r>
      <w:r>
        <w:rPr>
          <w:rFonts w:hint="eastAsia" w:ascii="仿宋" w:hAnsi="仿宋" w:eastAsia="仿宋"/>
          <w:b/>
          <w:color w:val="000000"/>
          <w:sz w:val="32"/>
          <w:szCs w:val="32"/>
        </w:rPr>
        <w:t>则</w:t>
      </w:r>
    </w:p>
    <w:p>
      <w:pPr>
        <w:adjustRightInd w:val="0"/>
        <w:snapToGrid w:val="0"/>
        <w:spacing w:line="580" w:lineRule="exact"/>
        <w:ind w:firstLine="640"/>
        <w:rPr>
          <w:rFonts w:ascii="仿宋" w:hAnsi="仿宋" w:eastAsia="仿宋"/>
          <w:color w:val="000000"/>
          <w:sz w:val="32"/>
          <w:szCs w:val="32"/>
        </w:rPr>
      </w:pPr>
      <w:r>
        <w:rPr>
          <w:rFonts w:hint="eastAsia" w:ascii="仿宋" w:hAnsi="仿宋" w:eastAsia="仿宋"/>
          <w:b/>
          <w:color w:val="000000"/>
          <w:sz w:val="32"/>
          <w:szCs w:val="32"/>
        </w:rPr>
        <w:t>第二十一条</w:t>
      </w:r>
      <w:r>
        <w:rPr>
          <w:rFonts w:hint="eastAsia" w:ascii="仿宋" w:hAnsi="仿宋" w:eastAsia="仿宋"/>
          <w:color w:val="000000"/>
          <w:sz w:val="32"/>
          <w:szCs w:val="32"/>
        </w:rPr>
        <w:t xml:space="preserve"> 本办法经中国电机工程学会常务理事会批准后生效。</w:t>
      </w:r>
    </w:p>
    <w:p>
      <w:pPr>
        <w:adjustRightInd w:val="0"/>
        <w:snapToGrid w:val="0"/>
        <w:spacing w:line="580" w:lineRule="exact"/>
        <w:ind w:firstLine="640"/>
        <w:rPr>
          <w:rFonts w:ascii="仿宋" w:hAnsi="仿宋" w:eastAsia="仿宋"/>
          <w:color w:val="000000"/>
          <w:sz w:val="32"/>
          <w:szCs w:val="32"/>
        </w:rPr>
      </w:pPr>
      <w:r>
        <w:rPr>
          <w:rFonts w:hint="eastAsia" w:ascii="仿宋" w:hAnsi="仿宋" w:eastAsia="仿宋"/>
          <w:b/>
          <w:sz w:val="32"/>
          <w:szCs w:val="32"/>
        </w:rPr>
        <w:t xml:space="preserve">第二十二条 </w:t>
      </w:r>
      <w:r>
        <w:rPr>
          <w:rFonts w:hint="eastAsia" w:ascii="仿宋" w:hAnsi="仿宋" w:eastAsia="仿宋"/>
          <w:color w:val="000000"/>
          <w:sz w:val="32"/>
          <w:szCs w:val="32"/>
        </w:rPr>
        <w:t>本办法未尽事宜参照《中国电机工程学会科普发展规划（2017-2020-2025）》和中国电机工程学会相关文件规定执行。</w:t>
      </w:r>
    </w:p>
    <w:p>
      <w:pPr>
        <w:spacing w:line="580" w:lineRule="exact"/>
        <w:ind w:firstLine="643" w:firstLineChars="200"/>
        <w:rPr>
          <w:rFonts w:ascii="黑体" w:hAnsi="黑体" w:eastAsia="黑体"/>
          <w:color w:val="000000"/>
          <w:sz w:val="32"/>
          <w:szCs w:val="32"/>
        </w:rPr>
        <w:sectPr>
          <w:headerReference r:id="rId3" w:type="default"/>
          <w:footerReference r:id="rId5" w:type="default"/>
          <w:headerReference r:id="rId4" w:type="even"/>
          <w:footerReference r:id="rId6" w:type="even"/>
          <w:pgSz w:w="11906" w:h="16838"/>
          <w:pgMar w:top="2098" w:right="1474" w:bottom="1985" w:left="1588" w:header="851" w:footer="992" w:gutter="0"/>
          <w:cols w:space="425" w:num="1"/>
          <w:docGrid w:type="lines" w:linePitch="312" w:charSpace="0"/>
        </w:sectPr>
      </w:pPr>
      <w:r>
        <w:rPr>
          <w:rFonts w:hint="eastAsia" w:ascii="仿宋" w:hAnsi="仿宋" w:eastAsia="仿宋"/>
          <w:b/>
          <w:sz w:val="32"/>
          <w:szCs w:val="32"/>
        </w:rPr>
        <w:t>第二十三条</w:t>
      </w:r>
      <w:r>
        <w:rPr>
          <w:rFonts w:hint="eastAsia" w:ascii="仿宋" w:hAnsi="仿宋" w:eastAsia="仿宋"/>
          <w:color w:val="000000"/>
          <w:sz w:val="32"/>
          <w:szCs w:val="32"/>
        </w:rPr>
        <w:t xml:space="preserve"> 本办法解释权属于中国电机工程学会。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ascii="宋体" w:hAnsi="宋体"/>
        <w:sz w:val="28"/>
        <w:szCs w:val="28"/>
      </w:rPr>
    </w:pPr>
    <w:r>
      <w:rPr>
        <w:rStyle w:val="6"/>
        <w:rFonts w:hint="eastAsia" w:ascii="宋体" w:hAnsi="宋体"/>
        <w:sz w:val="28"/>
        <w:szCs w:val="28"/>
      </w:rPr>
      <w:t>—</w:t>
    </w: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19</w:t>
    </w:r>
    <w:r>
      <w:rPr>
        <w:rStyle w:val="6"/>
        <w:rFonts w:ascii="宋体" w:hAnsi="宋体"/>
        <w:sz w:val="28"/>
        <w:szCs w:val="28"/>
      </w:rPr>
      <w:fldChar w:fldCharType="end"/>
    </w:r>
    <w:r>
      <w:rPr>
        <w:rStyle w:val="6"/>
        <w:rFonts w:hint="eastAsia" w:ascii="宋体" w:hAnsi="宋体"/>
        <w:sz w:val="28"/>
        <w:szCs w:val="28"/>
      </w:rPr>
      <w:t>—</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yMWNjNTRkNDRjNzU3ZGQ0MjMzYmU0YWFjZTkwNDAifQ=="/>
  </w:docVars>
  <w:rsids>
    <w:rsidRoot w:val="3D7B0511"/>
    <w:rsid w:val="3D7B05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2024-04-10T04:40:00Z</dcterms:created>
  <dc:creator>yc melody</dc:creator>
  <cp:lastModifiedBy>yc melody</cp:lastModifiedBy>
  <dcterms:modified xsi:type="dcterms:W3CDTF">2024-04-10T04:41:07Z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43E3001498C2452DA5B8E96BB3679DB9_11</vt:lpwstr>
  </property>
</Properties>
</file>