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480"/>
        <w:rPr>
          <w:rFonts w:hint="eastAsia" w:ascii="黑体" w:hAnsi="黑体" w:eastAsia="黑体"/>
          <w:color w:val="000000"/>
          <w:sz w:val="32"/>
          <w:szCs w:val="32"/>
        </w:rPr>
      </w:pPr>
      <w:r>
        <w:rPr>
          <w:rFonts w:hint="eastAsia" w:ascii="黑体" w:hAnsi="黑体" w:eastAsia="黑体"/>
          <w:color w:val="000000"/>
          <w:sz w:val="32"/>
          <w:szCs w:val="32"/>
        </w:rPr>
        <w:t>附件</w:t>
      </w:r>
    </w:p>
    <w:p>
      <w:pPr>
        <w:adjustRightInd w:val="0"/>
        <w:snapToGrid w:val="0"/>
        <w:ind w:right="480"/>
        <w:rPr>
          <w:rFonts w:hint="eastAsia" w:ascii="黑体" w:hAnsi="黑体" w:eastAsia="黑体"/>
          <w:color w:val="000000"/>
          <w:sz w:val="32"/>
          <w:szCs w:val="32"/>
        </w:rPr>
      </w:pPr>
    </w:p>
    <w:p>
      <w:pPr>
        <w:widowControl/>
        <w:shd w:val="clear" w:color="auto" w:fill="FFFFFF"/>
        <w:spacing w:line="360" w:lineRule="auto"/>
        <w:jc w:val="center"/>
        <w:rPr>
          <w:rFonts w:hint="eastAsia" w:ascii="方正小标宋简体" w:hAnsi="仿宋" w:eastAsia="方正小标宋简体" w:cs="宋体"/>
          <w:b/>
          <w:bCs/>
          <w:kern w:val="0"/>
          <w:sz w:val="44"/>
          <w:szCs w:val="44"/>
        </w:rPr>
      </w:pPr>
      <w:r>
        <w:rPr>
          <w:rFonts w:hint="eastAsia" w:ascii="方正小标宋简体" w:hAnsi="仿宋" w:eastAsia="方正小标宋简体" w:cs="宋体"/>
          <w:b/>
          <w:bCs/>
          <w:kern w:val="0"/>
          <w:sz w:val="44"/>
          <w:szCs w:val="44"/>
          <w:lang w:val="en-US" w:eastAsia="zh-CN"/>
        </w:rPr>
        <w:t>科技部 中央宣传部 中国科协关于举办2024年全国科技活动周的通知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仿宋" w:hAnsi="仿宋" w:eastAsia="仿宋" w:cs="宋体"/>
          <w:b/>
          <w:bCs/>
          <w:kern w:val="0"/>
          <w:sz w:val="32"/>
          <w:szCs w:val="32"/>
          <w:lang w:val="en-US" w:eastAsia="zh-CN" w:bidi="ar-SA"/>
        </w:rPr>
      </w:pPr>
      <w:r>
        <w:rPr>
          <w:rFonts w:hint="eastAsia" w:ascii="仿宋" w:hAnsi="仿宋" w:eastAsia="仿宋" w:cs="宋体"/>
          <w:b/>
          <w:bCs/>
          <w:kern w:val="0"/>
          <w:sz w:val="32"/>
          <w:szCs w:val="32"/>
          <w:lang w:val="en-US" w:eastAsia="zh-CN" w:bidi="ar-SA"/>
        </w:rPr>
        <w:t>国科发才〔2024〕31号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rPr>
        <w:t>各省、自治区、直辖市及计划单列市、副省级城市科技厅（委、局）、党委宣传部、科协，新疆生产建设兵团科技局、党委宣传部、科协，党中央有关部门，国务院有关部门、直属机构，中央军委科技委：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2024年是新中国成立75周年，是实现“十四五”规划目标任务的关键一年。为落实习近平总书记关于科技创新的重要论述，加强国家科普能力建设，深入实施全民科学素质行动，大力弘扬科学家精神，科技部、中央宣传部、中国科协将共同主办2024年全国科技活动周。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仿宋_GB2312" w:hAnsi="仿宋_GB2312" w:eastAsia="仿宋_GB2312" w:cs="仿宋_GB2312"/>
          <w:b/>
          <w:bCs/>
          <w:i w:val="0"/>
          <w:iCs w:val="0"/>
          <w:caps w:val="0"/>
          <w:color w:val="000000"/>
          <w:spacing w:val="0"/>
          <w:sz w:val="32"/>
          <w:szCs w:val="32"/>
          <w:shd w:val="clear" w:color="auto" w:fill="FFFFFF"/>
        </w:rPr>
        <w:t>　一、时间、主题及主要内容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 w:hAnsi="仿宋" w:eastAsia="仿宋" w:cs="Times New Roman"/>
          <w:b/>
          <w:bCs/>
          <w:kern w:val="2"/>
          <w:sz w:val="32"/>
          <w:szCs w:val="32"/>
          <w:lang w:val="en-US" w:eastAsia="zh-CN" w:bidi="ar-SA"/>
        </w:rPr>
        <w:t>（一）时间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rPr>
        <w:t>　2024年5月25日—6月1日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 w:hAnsi="仿宋" w:eastAsia="仿宋" w:cs="Times New Roman"/>
          <w:b/>
          <w:bCs/>
          <w:kern w:val="2"/>
          <w:sz w:val="32"/>
          <w:szCs w:val="32"/>
          <w:lang w:val="en-US" w:eastAsia="zh-CN" w:bidi="ar-SA"/>
        </w:rPr>
        <w:t>　（二）主题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rPr>
        <w:t>　弘扬科学家精神 激发全社会创新活力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 w:hAnsi="仿宋" w:eastAsia="仿宋" w:cs="Times New Roman"/>
          <w:b/>
          <w:bCs/>
          <w:kern w:val="2"/>
          <w:sz w:val="32"/>
          <w:szCs w:val="32"/>
          <w:lang w:val="en-US" w:eastAsia="zh-CN" w:bidi="ar-SA"/>
        </w:rPr>
        <w:t>（三）主要内容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rPr>
        <w:t>　1. 深入宣传党的二十大关于科技创新重大决策部署。各地方各部门要广泛宣传党的十八大以来在以习近平同志为核心的党中央坚强领导下科技创新取得的重大成就。要以线上线下多渠道宣传习近平总书记关于科学普及与科技创新同等重要的重要指示精神。广泛宣传科教兴国战略、创新驱动发展战略、人才强国战略，解读教育科技人才一体推进、强化国家战略科技力量、打赢关键核心技术攻坚战等方面的重大科技政策和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2. 在全社会大力弘扬科学家精神。各地方各部门要广泛发动科学家精神教育基地、科普场馆（基地）、全国重点实验室等平台采用多种形式开展科学家精神宣扬活动，推动科学家精神进教材进课堂，持续开展系好学术生涯“第一粒扣子”宣讲活动。要以“国家科学技术奖”“国家工程师奖”“最美科技工作者”“时代楷模”“大国工匠”等为抓手，引导社会各界运用展览、微视频等方式和各种文艺创作、表演等形式，讲好我国科技工作者爱国奋斗故事。要切实发挥新闻媒体作用，围绕“弘扬科学家精神”推出相关重点报道，打造精品栏目，加强网络和新媒体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3. 广泛开展各具特色的群众性科技活动。各地方科技管理部门要强化统筹、预先部署，支持和动员相关部门因地制宜开展特色科普活动，同步组织开展中国科学院公众科学日、气象科技周、林草科技周、农业科技周、交通运输科技周等活动。要广泛开展面向基层的特色活动，组织广大科技工作者和科普工作者，深入田间地头、厂矿企业、社区农村、中小学校开展形式多样的科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 w:hAnsi="仿宋" w:eastAsia="仿宋" w:cs="Times New Roman"/>
          <w:b/>
          <w:bCs/>
          <w:kern w:val="2"/>
          <w:sz w:val="32"/>
          <w:szCs w:val="32"/>
          <w:lang w:val="en-US" w:eastAsia="zh-CN" w:bidi="ar-SA"/>
        </w:rPr>
        <w:t>　二、活动安排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 w:hAnsi="仿宋" w:eastAsia="仿宋" w:cs="Times New Roman"/>
          <w:b/>
          <w:bCs/>
          <w:kern w:val="2"/>
          <w:sz w:val="32"/>
          <w:szCs w:val="32"/>
          <w:lang w:val="en-US" w:eastAsia="zh-CN" w:bidi="ar-SA"/>
        </w:rPr>
        <w:t>　（一）主场启动式及展览。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rPr>
        <w:t>5月25日在北京举办全国科技活动周主场启动式，同时举办主场展览活动。届时邀请有关部门、科技工作者、学生等社会各界代表参观科技创新展览。主场展览重点展示国家重大科技创新成果、全国科普工作联席会议成员单位特色科技创新成果以及北京市优秀科技创新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 w:hAnsi="仿宋" w:eastAsia="仿宋" w:cs="Times New Roman"/>
          <w:b/>
          <w:bCs/>
          <w:kern w:val="2"/>
          <w:sz w:val="32"/>
          <w:szCs w:val="32"/>
          <w:lang w:val="en-US" w:eastAsia="zh-CN" w:bidi="ar-SA"/>
        </w:rPr>
        <w:t>（二）系列配套活动。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rPr>
        <w:t>　科技部将组织科技列车行、全国科普讲解大赛、全国科普微视频大赛、全国科学实验展演汇演、全国优秀科普作品推荐、科普援藏、科学之夜、全国优秀科普展品巡展暨流动科技馆进基层、全国青少年创·造实践、文化科技卫生“三下乡”、科普进校园、“一带一路”科普活动等重大示范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　　各地方各部门根据自身优势和特点，举办各具特色的群众性科技活动。相关部门组织开展“科研机构、大学向社会开放”“科学使者进社区（农村、企业、学校、军营）”等活动。部队组织举办“军营开放”等活动。各地方同步举办具有区域优势和特点的群众性科技活动。积极支持港澳开展科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　　科技部将预先发布《2024年全国科技活动周特色群众性科技活动推荐清单》，并联合相关地方、部门在科技活动周期间每天组织一个“轮值主场”活动。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 w:hAnsi="仿宋" w:eastAsia="仿宋" w:cs="Times New Roman"/>
          <w:b/>
          <w:bCs/>
          <w:kern w:val="2"/>
          <w:sz w:val="32"/>
          <w:szCs w:val="32"/>
          <w:lang w:val="en-US" w:eastAsia="zh-CN" w:bidi="ar-SA"/>
        </w:rPr>
        <w:t>　三、有关要求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微软雅黑" w:hAnsi="微软雅黑" w:eastAsia="微软雅黑" w:cs="微软雅黑"/>
          <w:i w:val="0"/>
          <w:iCs w:val="0"/>
          <w:caps w:val="0"/>
          <w:color w:val="000000"/>
          <w:spacing w:val="0"/>
          <w:sz w:val="27"/>
          <w:szCs w:val="27"/>
          <w:shd w:val="clear" w:color="auto" w:fill="FFFFFF"/>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rPr>
        <w:t>（一）高度重视，精心组织。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rPr>
        <w:t>各地方各部门要紧扣主题，把举办全国科技活动周作为贯彻落实党中央关于科技创新重大决策部署的一项重要任务来抓。各地方科技管理部门、党委宣传部门、科协要充分发挥各地方科普工作联席会议工作机制作用，将全国科技活动周与全国科技工作者日活动一体设计，做到统筹部署，密切配合，联合协作，集成资源，针对公众实际需求，在活动举办内容和形式上不断创新，办出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rPr>
        <w:t>（二）增进联动，加强宣传。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rPr>
        <w:t>要充分发挥各地方各部门以及工会、共青团、妇联等社会团体的作用，动员广大科技工作者积极参与。举办活动要立足实际，注意节俭，讲求实效。要推动各级各类媒体，加大对科技活动周的宣传报道力度，重点向社会宣传“轮值主场”活动、2024年全国科技活动周特色群众性科技活动，不断强化科技活动周传播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rPr>
        <w:t>（三）周密安排，确保安全。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rPr>
        <w:t>各地方各部门要加强安全防范措施，精心组织各类活动，切实提高安全意识，加强科技保密工作。各有关活动的主办单位和承办单位，要与当地公安、消防、城管等部门通力合作，认真制定科技活动周的安全保卫方案及应急预案，确保活动举办安全有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rPr>
        <w:t>（四）认真总结，及时反馈。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000000"/>
          <w:spacing w:val="0"/>
          <w:sz w:val="27"/>
          <w:szCs w:val="27"/>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rPr>
        <w:t>　各地方各部门要认真制订方案，精心策划重点活动，并于4月15日前将《2024年全国科技活动周特色群众性科技活动推荐表》盖章扫描件及电子版发送至联系人邮箱（“轮值主场”活动将从各地各部门推荐活动中遴选确定）。科技活动周结束后，各地方科技管理部门要对本地区科技活动周的举办情况进行全面总结，并于6月30日前将2024年科技活动周总结报告、《2024年全国科技活动周开展情况统计表》报送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rPr>
        <w:t>联 系 人：杨启明、王菲菲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rPr>
        <w:t>联系电话：010-58881428、58881429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rPr>
        <w:t>邮 箱：kjhdz@most.cn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rPr>
        <w:t>地 址：北京市海淀区复兴路乙15号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firstLineChars="200"/>
        <w:rPr>
          <w:rFonts w:hint="eastAsia" w:ascii="微软雅黑" w:hAnsi="微软雅黑" w:eastAsia="微软雅黑" w:cs="微软雅黑"/>
        </w:rPr>
      </w:pPr>
      <w:r>
        <w:rPr>
          <w:rFonts w:hint="eastAsia" w:ascii="仿宋_GB2312" w:hAnsi="仿宋_GB2312" w:eastAsia="仿宋_GB2312" w:cs="仿宋_GB2312"/>
          <w:i w:val="0"/>
          <w:iCs w:val="0"/>
          <w:caps w:val="0"/>
          <w:color w:val="000000"/>
          <w:spacing w:val="0"/>
          <w:sz w:val="32"/>
          <w:szCs w:val="32"/>
          <w:shd w:val="clear" w:color="auto" w:fill="FFFFFF"/>
        </w:rPr>
        <w:t>邮 编：100862</w:t>
      </w:r>
      <w:r>
        <w:rPr>
          <w:rFonts w:hint="eastAsia" w:ascii="微软雅黑" w:hAnsi="微软雅黑" w:eastAsia="微软雅黑" w:cs="微软雅黑"/>
          <w:i w:val="0"/>
          <w:iCs w:val="0"/>
          <w:caps w:val="0"/>
          <w:color w:val="000000"/>
          <w:spacing w:val="0"/>
          <w:sz w:val="27"/>
          <w:szCs w:val="27"/>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仿宋_GB2312" w:hAnsi="仿宋_GB2312" w:eastAsia="仿宋_GB2312" w:cs="仿宋_GB2312"/>
          <w:i w:val="0"/>
          <w:iCs w:val="0"/>
          <w:caps w:val="0"/>
          <w:color w:val="000000"/>
          <w:spacing w:val="0"/>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firstLineChars="200"/>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1. </w:t>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"https://www.most.gov.cn/xxgk/xinxifenlei/fdzdgknr/qtwj/qtwj2024/202404/W020240401314064482233.doc" \t "https://www.most.gov.cn/xxgk/xinxifenlei/fdzdgknr/qtwj/qtwj2024/202404/_blank"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2024年全国科技活动周特色群众性科技活动推荐表</w:t>
      </w:r>
      <w:r>
        <w:rPr>
          <w:rFonts w:hint="eastAsia" w:ascii="仿宋" w:hAnsi="仿宋" w:eastAsia="仿宋" w:cs="Times New Roman"/>
          <w:kern w:val="2"/>
          <w:sz w:val="32"/>
          <w:szCs w:val="32"/>
          <w:lang w:val="en-US" w:eastAsia="zh-CN" w:bidi="ar-SA"/>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firstLineChars="200"/>
        <w:rPr>
          <w:rFonts w:hint="eastAsia" w:ascii="微软雅黑" w:hAnsi="微软雅黑" w:eastAsia="微软雅黑" w:cs="微软雅黑"/>
        </w:rPr>
      </w:pPr>
      <w:r>
        <w:rPr>
          <w:rFonts w:hint="eastAsia" w:ascii="仿宋" w:hAnsi="仿宋" w:eastAsia="仿宋" w:cs="Times New Roman"/>
          <w:kern w:val="2"/>
          <w:sz w:val="32"/>
          <w:szCs w:val="32"/>
          <w:lang w:val="en-US" w:eastAsia="zh-CN" w:bidi="ar-SA"/>
        </w:rPr>
        <w:t>2. </w:t>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"https://www.most.gov.cn/xxgk/xinxifenlei/fdzdgknr/qtwj/qtwj2024/202404/W020240401314064824248.doc" \t "https://www.most.gov.cn/xxgk/xinxifenlei/fdzdgknr/qtwj/qtwj2024/202404/_blank"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2024年全国科技活动周开展情况统计表</w:t>
      </w:r>
      <w:r>
        <w:rPr>
          <w:rFonts w:hint="eastAsia" w:ascii="仿宋" w:hAnsi="仿宋" w:eastAsia="仿宋" w:cs="Times New Roman"/>
          <w:kern w:val="2"/>
          <w:sz w:val="32"/>
          <w:szCs w:val="32"/>
          <w:lang w:val="en-US" w:eastAsia="zh-CN" w:bidi="ar-SA"/>
        </w:rPr>
        <w:fldChar w:fldCharType="end"/>
      </w:r>
    </w:p>
    <w:p>
      <w:pPr>
        <w:spacing w:line="300" w:lineRule="auto"/>
        <w:ind w:left="1600" w:hanging="1200" w:hangingChars="500"/>
        <w:jc w:val="right"/>
        <w:rPr>
          <w:rFonts w:hint="eastAsia" w:ascii="仿宋" w:hAnsi="仿宋" w:eastAsia="仿宋" w:cs="Times New Roman"/>
          <w:sz w:val="32"/>
          <w:szCs w:val="32"/>
          <w:lang w:val="en-US" w:eastAsia="zh-CN"/>
        </w:rPr>
      </w:pPr>
      <w:r>
        <w:rPr>
          <w:rFonts w:hint="eastAsia" w:ascii="微软雅黑" w:hAnsi="微软雅黑" w:eastAsia="微软雅黑" w:cs="微软雅黑"/>
          <w:i w:val="0"/>
          <w:iCs w:val="0"/>
          <w:caps w:val="0"/>
          <w:color w:val="000000"/>
          <w:spacing w:val="0"/>
          <w:kern w:val="0"/>
          <w:sz w:val="24"/>
          <w:szCs w:val="24"/>
          <w:shd w:val="clear" w:color="auto" w:fill="FFFFFF"/>
          <w:lang w:val="en-US" w:eastAsia="zh-CN" w:bidi="ar"/>
        </w:rPr>
        <w:t>　　　　　　　　　　　　　　　</w:t>
      </w:r>
      <w:r>
        <w:rPr>
          <w:rFonts w:hint="eastAsia" w:ascii="仿宋" w:hAnsi="仿宋" w:eastAsia="仿宋" w:cs="Times New Roman"/>
          <w:sz w:val="32"/>
          <w:szCs w:val="32"/>
          <w:lang w:val="en-US" w:eastAsia="zh-CN"/>
        </w:rPr>
        <w:t>　</w:t>
      </w:r>
    </w:p>
    <w:p>
      <w:pPr>
        <w:spacing w:line="300" w:lineRule="auto"/>
        <w:ind w:left="1600" w:hanging="1600" w:hangingChars="500"/>
        <w:jc w:val="right"/>
        <w:rPr>
          <w:rFonts w:hint="eastAsia" w:ascii="仿宋" w:hAnsi="仿宋" w:eastAsia="仿宋" w:cs="Times New Roman"/>
          <w:sz w:val="32"/>
          <w:szCs w:val="32"/>
          <w:lang w:val="en-US" w:eastAsia="zh-CN"/>
        </w:rPr>
      </w:pPr>
    </w:p>
    <w:p>
      <w:pPr>
        <w:spacing w:line="300" w:lineRule="auto"/>
        <w:ind w:left="1600" w:hanging="1600" w:hangingChars="500"/>
        <w:jc w:val="right"/>
        <w:rPr>
          <w:rFonts w:hint="eastAsia" w:ascii="仿宋" w:hAnsi="仿宋" w:eastAsia="仿宋" w:cs="Times New Roman"/>
          <w:sz w:val="32"/>
          <w:szCs w:val="32"/>
        </w:rPr>
      </w:pPr>
      <w:r>
        <w:rPr>
          <w:rFonts w:hint="eastAsia" w:ascii="仿宋" w:hAnsi="仿宋" w:eastAsia="仿宋" w:cs="Times New Roman"/>
          <w:sz w:val="32"/>
          <w:szCs w:val="32"/>
          <w:lang w:val="en-US" w:eastAsia="zh-CN"/>
        </w:rPr>
        <w:t>科技部 中央宣传部 中国科协</w:t>
      </w:r>
    </w:p>
    <w:p>
      <w:pPr>
        <w:spacing w:line="300" w:lineRule="auto"/>
        <w:ind w:left="1600" w:hanging="1600" w:hangingChars="500"/>
        <w:jc w:val="center"/>
        <w:rPr>
          <w:rFonts w:hint="eastAsia" w:ascii="仿宋" w:hAnsi="仿宋" w:eastAsia="仿宋" w:cs="Times New Roman"/>
          <w:sz w:val="32"/>
          <w:szCs w:val="32"/>
        </w:rPr>
      </w:pPr>
      <w:r>
        <w:rPr>
          <w:rFonts w:hint="eastAsia" w:ascii="仿宋" w:hAnsi="仿宋" w:eastAsia="仿宋" w:cs="Times New Roman"/>
          <w:sz w:val="32"/>
          <w:szCs w:val="32"/>
          <w:lang w:val="en-US" w:eastAsia="zh-CN"/>
        </w:rPr>
        <w:t xml:space="preserve">                                2024年3月25日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WNjNTRkNDRjNzU3ZGQ0MjMzYmU0YWFjZTkwNDAifQ=="/>
  </w:docVars>
  <w:rsids>
    <w:rsidRoot w:val="2E9C68C1"/>
    <w:rsid w:val="2E9C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2024-04-16T07:20:00Z</dcterms:created>
  <dc:creator>yc melody</dc:creator>
  <cp:lastModifiedBy>yc melody</cp:lastModifiedBy>
  <dcterms:modified xsi:type="dcterms:W3CDTF">2024-04-16T07:20:56Z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3B8E2CD982934E2A8B7548640B756E0C_11</vt:lpwstr>
  </property>
</Properties>
</file>