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会议简要议程</w:t>
      </w:r>
      <w:bookmarkEnd w:id="0"/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15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7月23日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全天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报道注册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7月24日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9:00-9:30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开幕式致辞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9:30-11:30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11:30-13:30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午餐/休息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技术交流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17:30-18:30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7月25日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实务培训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12:00-13:30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午餐/休息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实务培训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18:00-19:00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7月26日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8:00-17:00</w:t>
            </w:r>
          </w:p>
        </w:tc>
        <w:tc>
          <w:tcPr>
            <w:tcW w:w="4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vertAlign w:val="baseline"/>
                <w:lang w:val="en-US" w:eastAsia="zh-CN"/>
              </w:rPr>
              <w:t>结业考试、技术参观</w:t>
            </w:r>
          </w:p>
        </w:tc>
      </w:tr>
    </w:tbl>
    <w:p>
      <w:pPr>
        <w:adjustRightInd w:val="0"/>
        <w:snapToGrid w:val="0"/>
        <w:spacing w:line="580" w:lineRule="exact"/>
        <w:ind w:right="640"/>
        <w:jc w:val="right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6626503"/>
    <w:rsid w:val="466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2024-07-01T09:08:00Z</dcterms:created>
  <dc:creator>yc melody</dc:creator>
  <cp:lastModifiedBy>yc melody</cp:lastModifiedBy>
  <dcterms:modified xsi:type="dcterms:W3CDTF">2024-07-01T09:08:39Z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DA54DEA190CB44A6BA089FAC707B7CCB_11</vt:lpwstr>
  </property>
</Properties>
</file>