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标准名称：城市电网中轨道交通直流杂散电流同步监测技术导则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请将表格反馈至：王爱民 </w:t>
      </w:r>
      <w:r>
        <w:rPr>
          <w:rFonts w:ascii="黑体" w:hAnsi="黑体" w:eastAsia="黑体"/>
          <w:szCs w:val="21"/>
        </w:rPr>
        <w:t xml:space="preserve">18700879704  </w:t>
      </w:r>
      <w:r>
        <w:rPr>
          <w:rFonts w:hint="eastAsia" w:ascii="黑体" w:hAnsi="黑体" w:eastAsia="黑体"/>
          <w:szCs w:val="21"/>
        </w:rPr>
        <w:t>wam</w:t>
      </w:r>
      <w:r>
        <w:rPr>
          <w:rFonts w:ascii="黑体" w:hAnsi="黑体" w:eastAsia="黑体"/>
          <w:szCs w:val="21"/>
        </w:rPr>
        <w:t>501382@163.</w:t>
      </w:r>
      <w:r>
        <w:rPr>
          <w:rFonts w:hint="eastAsia" w:ascii="黑体" w:hAnsi="黑体" w:eastAsia="黑体"/>
          <w:szCs w:val="21"/>
        </w:rPr>
        <w:t>com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>
      <w:pPr>
        <w:pStyle w:val="5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E40C0"/>
    <w:rsid w:val="7DBE40C0"/>
    <w:rsid w:val="F7B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5">
    <w:name w:val="ICS"/>
    <w:basedOn w:val="1"/>
    <w:qFormat/>
    <w:uiPriority w:val="0"/>
    <w:pPr>
      <w:widowControl/>
      <w:jc w:val="left"/>
    </w:pPr>
    <w:rPr>
      <w:rFonts w:ascii="黑体" w:hAnsi="Times New Roman"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2024-11-22T09:03:00Z</dcterms:created>
  <dc:creator>xy</dc:creator>
  <cp:lastModifiedBy>xy</cp:lastModifiedBy>
  <dcterms:modified xsi:type="dcterms:W3CDTF">2024-11-22T09:03:41Z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F5C76A546269A2D36DD83F6748372AD4_43</vt:lpwstr>
  </property>
</Properties>
</file>