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5B" w:rsidRDefault="00286A5B">
      <w:pPr>
        <w:pStyle w:val="af4"/>
        <w:ind w:firstLineChars="0" w:firstLine="0"/>
        <w:jc w:val="center"/>
        <w:rPr>
          <w:rFonts w:ascii="黑体" w:eastAsia="黑体"/>
          <w:sz w:val="44"/>
          <w:szCs w:val="44"/>
        </w:rPr>
      </w:pPr>
    </w:p>
    <w:p w:rsidR="00286A5B" w:rsidRDefault="00286A5B">
      <w:pPr>
        <w:pStyle w:val="af4"/>
        <w:ind w:firstLineChars="0" w:firstLine="0"/>
        <w:jc w:val="center"/>
        <w:rPr>
          <w:rFonts w:ascii="黑体" w:eastAsia="黑体"/>
          <w:sz w:val="44"/>
          <w:szCs w:val="44"/>
        </w:rPr>
      </w:pPr>
    </w:p>
    <w:p w:rsidR="00286A5B" w:rsidRDefault="00286A5B">
      <w:pPr>
        <w:pStyle w:val="af4"/>
        <w:ind w:firstLineChars="0" w:firstLine="0"/>
        <w:jc w:val="center"/>
        <w:rPr>
          <w:rFonts w:ascii="黑体" w:eastAsia="黑体"/>
          <w:sz w:val="44"/>
          <w:szCs w:val="44"/>
        </w:rPr>
      </w:pPr>
    </w:p>
    <w:p w:rsidR="00286A5B" w:rsidRDefault="00286A5B">
      <w:pPr>
        <w:pStyle w:val="af4"/>
        <w:ind w:firstLineChars="0" w:firstLine="0"/>
        <w:jc w:val="center"/>
        <w:rPr>
          <w:rFonts w:ascii="黑体" w:eastAsia="黑体"/>
          <w:sz w:val="44"/>
          <w:szCs w:val="44"/>
        </w:rPr>
      </w:pPr>
    </w:p>
    <w:p w:rsidR="00286A5B" w:rsidRDefault="00286A5B">
      <w:pPr>
        <w:pStyle w:val="af4"/>
        <w:ind w:firstLineChars="0" w:firstLine="0"/>
        <w:jc w:val="center"/>
        <w:rPr>
          <w:rFonts w:ascii="黑体" w:eastAsia="黑体"/>
          <w:sz w:val="44"/>
          <w:szCs w:val="44"/>
        </w:rPr>
      </w:pPr>
    </w:p>
    <w:p w:rsidR="00286A5B" w:rsidRDefault="00286A5B">
      <w:pPr>
        <w:pStyle w:val="af4"/>
        <w:ind w:firstLineChars="0" w:firstLine="0"/>
        <w:jc w:val="center"/>
        <w:rPr>
          <w:rFonts w:ascii="黑体" w:eastAsia="黑体"/>
          <w:sz w:val="44"/>
          <w:szCs w:val="44"/>
        </w:rPr>
      </w:pPr>
    </w:p>
    <w:p w:rsidR="00286A5B" w:rsidRDefault="00286A5B">
      <w:pPr>
        <w:pStyle w:val="af4"/>
        <w:ind w:firstLineChars="0" w:firstLine="0"/>
        <w:jc w:val="center"/>
        <w:rPr>
          <w:rFonts w:ascii="黑体" w:eastAsia="黑体"/>
          <w:sz w:val="44"/>
          <w:szCs w:val="44"/>
        </w:rPr>
      </w:pPr>
    </w:p>
    <w:p w:rsidR="00286A5B" w:rsidRDefault="00E800B7">
      <w:pPr>
        <w:pStyle w:val="af4"/>
        <w:ind w:firstLineChars="0" w:firstLine="0"/>
        <w:jc w:val="center"/>
        <w:rPr>
          <w:rFonts w:ascii="黑体" w:eastAsia="黑体"/>
          <w:sz w:val="44"/>
          <w:szCs w:val="44"/>
        </w:rPr>
      </w:pPr>
      <w:r>
        <w:rPr>
          <w:rFonts w:ascii="黑体" w:eastAsia="黑体" w:hint="eastAsia"/>
          <w:sz w:val="44"/>
          <w:szCs w:val="44"/>
        </w:rPr>
        <w:t>电工用碳素钢盘条</w:t>
      </w:r>
    </w:p>
    <w:p w:rsidR="00286A5B" w:rsidRDefault="00286A5B">
      <w:pPr>
        <w:pStyle w:val="af4"/>
        <w:ind w:firstLine="420"/>
      </w:pPr>
    </w:p>
    <w:p w:rsidR="00286A5B" w:rsidRDefault="00286A5B">
      <w:pPr>
        <w:pStyle w:val="af4"/>
        <w:ind w:firstLine="420"/>
      </w:pPr>
    </w:p>
    <w:p w:rsidR="00286A5B" w:rsidRDefault="00E800B7">
      <w:pPr>
        <w:pStyle w:val="a0"/>
        <w:numPr>
          <w:ilvl w:val="0"/>
          <w:numId w:val="0"/>
        </w:numPr>
        <w:spacing w:before="312" w:after="312"/>
        <w:jc w:val="center"/>
        <w:rPr>
          <w:sz w:val="28"/>
          <w:szCs w:val="28"/>
        </w:rPr>
      </w:pPr>
      <w:bookmarkStart w:id="0" w:name="_Toc298937368"/>
      <w:bookmarkStart w:id="1" w:name="_Toc298937333"/>
      <w:bookmarkStart w:id="2" w:name="_Toc309995492"/>
      <w:bookmarkStart w:id="3" w:name="_Toc320020914"/>
      <w:bookmarkStart w:id="4" w:name="_Toc318613715"/>
      <w:bookmarkStart w:id="5" w:name="_Toc298938646"/>
      <w:bookmarkStart w:id="6" w:name="_Toc298938794"/>
      <w:bookmarkStart w:id="7" w:name="_Toc304402675"/>
      <w:bookmarkStart w:id="8" w:name="_Toc309995598"/>
      <w:bookmarkStart w:id="9" w:name="_Toc309993200"/>
      <w:bookmarkStart w:id="10" w:name="_Toc304825093"/>
      <w:bookmarkStart w:id="11" w:name="_Toc309994571"/>
      <w:bookmarkStart w:id="12" w:name="_Toc309996019"/>
      <w:bookmarkStart w:id="13" w:name="_Toc298937560"/>
      <w:bookmarkStart w:id="14" w:name="_Toc298937620"/>
      <w:bookmarkStart w:id="15" w:name="_Toc298937473"/>
      <w:bookmarkStart w:id="16" w:name="_Toc310002657"/>
      <w:bookmarkStart w:id="17" w:name="_Toc304825020"/>
      <w:bookmarkStart w:id="18" w:name="_Toc304828086"/>
      <w:bookmarkStart w:id="19" w:name="_Toc309997060"/>
      <w:bookmarkStart w:id="20" w:name="_Toc309995410"/>
      <w:bookmarkStart w:id="21" w:name="_Toc304824981"/>
      <w:bookmarkStart w:id="22" w:name="_Toc298937430"/>
      <w:r>
        <w:rPr>
          <w:rFonts w:hint="eastAsia"/>
          <w:sz w:val="28"/>
          <w:szCs w:val="28"/>
        </w:rPr>
        <w:t>编 </w:t>
      </w:r>
      <w:r>
        <w:rPr>
          <w:rFonts w:hAnsi="黑体" w:cs="黑体" w:hint="eastAsia"/>
          <w:sz w:val="28"/>
          <w:szCs w:val="28"/>
        </w:rPr>
        <w:t>制</w:t>
      </w:r>
      <w:r>
        <w:rPr>
          <w:rFonts w:hint="eastAsia"/>
          <w:sz w:val="28"/>
          <w:szCs w:val="28"/>
        </w:rPr>
        <w:t> </w:t>
      </w:r>
      <w:r>
        <w:rPr>
          <w:rFonts w:hAnsi="黑体" w:cs="黑体" w:hint="eastAsia"/>
          <w:sz w:val="28"/>
          <w:szCs w:val="28"/>
        </w:rPr>
        <w:t>说</w:t>
      </w:r>
      <w:bookmarkEnd w:id="0"/>
      <w:bookmarkEnd w:id="1"/>
      <w:r>
        <w:rPr>
          <w:rFonts w:hint="eastAsia"/>
          <w:sz w:val="28"/>
          <w:szCs w:val="28"/>
        </w:rPr>
        <w:t> </w:t>
      </w:r>
      <w:r>
        <w:rPr>
          <w:rFonts w:hAnsi="黑体" w:cs="黑体" w:hint="eastAsia"/>
          <w:sz w:val="28"/>
          <w:szCs w:val="28"/>
        </w:rPr>
        <w:t>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86A5B" w:rsidRDefault="00286A5B">
      <w:pPr>
        <w:pStyle w:val="af4"/>
        <w:ind w:firstLine="560"/>
        <w:jc w:val="center"/>
        <w:rPr>
          <w:rFonts w:ascii="黑体" w:eastAsia="黑体"/>
          <w:sz w:val="28"/>
          <w:szCs w:val="28"/>
        </w:rPr>
      </w:pPr>
    </w:p>
    <w:p w:rsidR="00286A5B" w:rsidRDefault="00286A5B">
      <w:pPr>
        <w:pStyle w:val="af4"/>
        <w:ind w:firstLine="560"/>
        <w:jc w:val="center"/>
        <w:rPr>
          <w:rFonts w:ascii="黑体" w:eastAsia="黑体"/>
          <w:sz w:val="28"/>
          <w:szCs w:val="28"/>
        </w:rPr>
      </w:pPr>
    </w:p>
    <w:p w:rsidR="00286A5B" w:rsidRDefault="00286A5B">
      <w:pPr>
        <w:pStyle w:val="af4"/>
        <w:ind w:firstLine="420"/>
        <w:sectPr w:rsidR="00286A5B">
          <w:footerReference w:type="default" r:id="rId8"/>
          <w:headerReference w:type="first" r:id="rId9"/>
          <w:pgSz w:w="11906" w:h="16838"/>
          <w:pgMar w:top="567" w:right="1134" w:bottom="1134" w:left="1417" w:header="1418" w:footer="1134" w:gutter="0"/>
          <w:cols w:space="720"/>
          <w:formProt w:val="0"/>
          <w:titlePg/>
          <w:docGrid w:type="lines" w:linePitch="312"/>
        </w:sectPr>
      </w:pPr>
    </w:p>
    <w:p w:rsidR="00286A5B" w:rsidRDefault="00E800B7">
      <w:pPr>
        <w:pStyle w:val="af5"/>
      </w:pPr>
      <w:bookmarkStart w:id="23" w:name="_Toc513731109"/>
      <w:bookmarkStart w:id="24" w:name="_Toc513731021"/>
      <w:bookmarkStart w:id="25" w:name="_Toc309992160"/>
      <w:r>
        <w:rPr>
          <w:rFonts w:hint="eastAsia"/>
        </w:rPr>
        <w:lastRenderedPageBreak/>
        <w:t>目</w:t>
      </w:r>
      <w:r>
        <w:rPr>
          <w:rFonts w:hint="eastAsia"/>
        </w:rPr>
        <w:t xml:space="preserve">  </w:t>
      </w:r>
      <w:r>
        <w:rPr>
          <w:rFonts w:hint="eastAsia"/>
        </w:rPr>
        <w:t>次</w:t>
      </w:r>
      <w:bookmarkEnd w:id="23"/>
      <w:bookmarkEnd w:id="24"/>
      <w:bookmarkEnd w:id="25"/>
    </w:p>
    <w:p w:rsidR="00286A5B" w:rsidRDefault="00E800B7">
      <w:pPr>
        <w:pStyle w:val="11"/>
        <w:tabs>
          <w:tab w:val="right" w:leader="dot" w:pos="9355"/>
        </w:tabs>
        <w:spacing w:before="78" w:after="78"/>
        <w:rPr>
          <w:noProof/>
        </w:rPr>
      </w:pPr>
      <w:r>
        <w:rPr>
          <w:rFonts w:hAnsi="宋体"/>
        </w:rPr>
        <w:fldChar w:fldCharType="begin"/>
      </w:r>
      <w:r>
        <w:rPr>
          <w:rFonts w:hAnsi="宋体" w:hint="eastAsia"/>
        </w:rPr>
        <w:instrText>TOC \o "1-1" \h \z \u</w:instrText>
      </w:r>
      <w:r>
        <w:rPr>
          <w:rFonts w:hAnsi="宋体"/>
        </w:rPr>
        <w:fldChar w:fldCharType="separate"/>
      </w:r>
      <w:hyperlink w:anchor="_Toc17768" w:history="1">
        <w:r>
          <w:rPr>
            <w:rFonts w:hAnsi="宋体" w:hint="eastAsia"/>
            <w:noProof/>
            <w:szCs w:val="21"/>
          </w:rPr>
          <w:t xml:space="preserve">1  </w:t>
        </w:r>
        <w:r>
          <w:rPr>
            <w:rFonts w:hAnsi="宋体" w:hint="eastAsia"/>
            <w:noProof/>
            <w:szCs w:val="21"/>
          </w:rPr>
          <w:t>编制背景</w:t>
        </w:r>
        <w:r>
          <w:rPr>
            <w:noProof/>
          </w:rPr>
          <w:tab/>
        </w:r>
        <w:r>
          <w:rPr>
            <w:noProof/>
          </w:rPr>
          <w:fldChar w:fldCharType="begin"/>
        </w:r>
        <w:r>
          <w:rPr>
            <w:noProof/>
          </w:rPr>
          <w:instrText xml:space="preserve"> PAGEREF _Toc17768 \h </w:instrText>
        </w:r>
        <w:r>
          <w:rPr>
            <w:noProof/>
          </w:rPr>
        </w:r>
        <w:r>
          <w:rPr>
            <w:noProof/>
          </w:rPr>
          <w:fldChar w:fldCharType="separate"/>
        </w:r>
        <w:r w:rsidR="00D505FB">
          <w:rPr>
            <w:noProof/>
          </w:rPr>
          <w:t>7</w:t>
        </w:r>
        <w:r>
          <w:rPr>
            <w:noProof/>
          </w:rPr>
          <w:fldChar w:fldCharType="end"/>
        </w:r>
      </w:hyperlink>
    </w:p>
    <w:p w:rsidR="00286A5B" w:rsidRDefault="00E800B7">
      <w:pPr>
        <w:pStyle w:val="11"/>
        <w:tabs>
          <w:tab w:val="right" w:leader="dot" w:pos="9355"/>
        </w:tabs>
        <w:spacing w:before="78" w:after="78"/>
        <w:rPr>
          <w:noProof/>
        </w:rPr>
      </w:pPr>
      <w:hyperlink w:anchor="_Toc10509" w:history="1">
        <w:r>
          <w:rPr>
            <w:rFonts w:hAnsi="宋体" w:hint="eastAsia"/>
            <w:noProof/>
            <w:szCs w:val="21"/>
          </w:rPr>
          <w:t xml:space="preserve">2  </w:t>
        </w:r>
        <w:r>
          <w:rPr>
            <w:rFonts w:hAnsi="宋体" w:hint="eastAsia"/>
            <w:noProof/>
            <w:szCs w:val="21"/>
          </w:rPr>
          <w:t>编制主要原则</w:t>
        </w:r>
        <w:r>
          <w:rPr>
            <w:noProof/>
          </w:rPr>
          <w:tab/>
        </w:r>
        <w:r>
          <w:rPr>
            <w:noProof/>
          </w:rPr>
          <w:fldChar w:fldCharType="begin"/>
        </w:r>
        <w:r>
          <w:rPr>
            <w:noProof/>
          </w:rPr>
          <w:instrText xml:space="preserve"> PAGEREF _Toc10509 \h </w:instrText>
        </w:r>
        <w:r>
          <w:rPr>
            <w:noProof/>
          </w:rPr>
        </w:r>
        <w:r>
          <w:rPr>
            <w:noProof/>
          </w:rPr>
          <w:fldChar w:fldCharType="separate"/>
        </w:r>
        <w:r w:rsidR="00D505FB">
          <w:rPr>
            <w:noProof/>
          </w:rPr>
          <w:t>7</w:t>
        </w:r>
        <w:r>
          <w:rPr>
            <w:noProof/>
          </w:rPr>
          <w:fldChar w:fldCharType="end"/>
        </w:r>
      </w:hyperlink>
    </w:p>
    <w:p w:rsidR="00286A5B" w:rsidRDefault="00E800B7">
      <w:pPr>
        <w:pStyle w:val="11"/>
        <w:tabs>
          <w:tab w:val="right" w:leader="dot" w:pos="9355"/>
        </w:tabs>
        <w:spacing w:before="78" w:after="78"/>
        <w:rPr>
          <w:noProof/>
        </w:rPr>
      </w:pPr>
      <w:hyperlink w:anchor="_Toc334" w:history="1">
        <w:r>
          <w:rPr>
            <w:rFonts w:hAnsi="宋体" w:hint="eastAsia"/>
            <w:noProof/>
            <w:szCs w:val="21"/>
          </w:rPr>
          <w:t xml:space="preserve">3 </w:t>
        </w:r>
        <w:r>
          <w:rPr>
            <w:rFonts w:hAnsi="宋体" w:hint="eastAsia"/>
            <w:noProof/>
            <w:szCs w:val="21"/>
          </w:rPr>
          <w:t>主要工作过程</w:t>
        </w:r>
        <w:r>
          <w:rPr>
            <w:noProof/>
          </w:rPr>
          <w:tab/>
        </w:r>
        <w:r>
          <w:rPr>
            <w:noProof/>
          </w:rPr>
          <w:fldChar w:fldCharType="begin"/>
        </w:r>
        <w:r>
          <w:rPr>
            <w:noProof/>
          </w:rPr>
          <w:instrText xml:space="preserve"> PAGEREF _Toc334 \h </w:instrText>
        </w:r>
        <w:r>
          <w:rPr>
            <w:noProof/>
          </w:rPr>
        </w:r>
        <w:r>
          <w:rPr>
            <w:noProof/>
          </w:rPr>
          <w:fldChar w:fldCharType="separate"/>
        </w:r>
        <w:r w:rsidR="00D505FB">
          <w:rPr>
            <w:noProof/>
          </w:rPr>
          <w:t>7</w:t>
        </w:r>
        <w:r>
          <w:rPr>
            <w:noProof/>
          </w:rPr>
          <w:fldChar w:fldCharType="end"/>
        </w:r>
      </w:hyperlink>
    </w:p>
    <w:p w:rsidR="00286A5B" w:rsidRDefault="00E800B7">
      <w:pPr>
        <w:pStyle w:val="11"/>
        <w:tabs>
          <w:tab w:val="right" w:leader="dot" w:pos="9355"/>
        </w:tabs>
        <w:spacing w:before="78" w:after="78"/>
        <w:rPr>
          <w:noProof/>
        </w:rPr>
      </w:pPr>
      <w:hyperlink w:anchor="_Toc13358" w:history="1">
        <w:r>
          <w:rPr>
            <w:rFonts w:hAnsi="宋体" w:hint="eastAsia"/>
            <w:noProof/>
            <w:szCs w:val="21"/>
          </w:rPr>
          <w:t xml:space="preserve">4  </w:t>
        </w:r>
        <w:r>
          <w:rPr>
            <w:rFonts w:hint="eastAsia"/>
            <w:noProof/>
          </w:rPr>
          <w:t>标准结构和内容说明</w:t>
        </w:r>
        <w:r>
          <w:rPr>
            <w:noProof/>
          </w:rPr>
          <w:tab/>
        </w:r>
        <w:r>
          <w:rPr>
            <w:noProof/>
          </w:rPr>
          <w:fldChar w:fldCharType="begin"/>
        </w:r>
        <w:r>
          <w:rPr>
            <w:noProof/>
          </w:rPr>
          <w:instrText xml:space="preserve"> PAGEREF _Toc13358 \h </w:instrText>
        </w:r>
        <w:r>
          <w:rPr>
            <w:noProof/>
          </w:rPr>
        </w:r>
        <w:r>
          <w:rPr>
            <w:noProof/>
          </w:rPr>
          <w:fldChar w:fldCharType="separate"/>
        </w:r>
        <w:r w:rsidR="00D505FB">
          <w:rPr>
            <w:noProof/>
          </w:rPr>
          <w:t>7</w:t>
        </w:r>
        <w:r>
          <w:rPr>
            <w:noProof/>
          </w:rPr>
          <w:fldChar w:fldCharType="end"/>
        </w:r>
      </w:hyperlink>
    </w:p>
    <w:p w:rsidR="00286A5B" w:rsidRDefault="00E800B7">
      <w:pPr>
        <w:pStyle w:val="11"/>
        <w:tabs>
          <w:tab w:val="right" w:leader="dot" w:pos="9355"/>
        </w:tabs>
        <w:spacing w:before="78" w:after="78"/>
        <w:rPr>
          <w:noProof/>
        </w:rPr>
      </w:pPr>
      <w:hyperlink w:anchor="_Toc22809" w:history="1">
        <w:r>
          <w:rPr>
            <w:rFonts w:hAnsi="宋体" w:hint="eastAsia"/>
            <w:noProof/>
            <w:szCs w:val="21"/>
          </w:rPr>
          <w:t xml:space="preserve">5  </w:t>
        </w:r>
        <w:r>
          <w:rPr>
            <w:rFonts w:hAnsi="宋体" w:hint="eastAsia"/>
            <w:noProof/>
            <w:szCs w:val="21"/>
          </w:rPr>
          <w:t>相关</w:t>
        </w:r>
        <w:r>
          <w:rPr>
            <w:rFonts w:hint="eastAsia"/>
            <w:noProof/>
          </w:rPr>
          <w:t>标准对比说明（国内外标准对</w:t>
        </w:r>
        <w:r>
          <w:rPr>
            <w:rFonts w:hint="eastAsia"/>
            <w:noProof/>
          </w:rPr>
          <w:t>比）</w:t>
        </w:r>
        <w:r>
          <w:rPr>
            <w:noProof/>
          </w:rPr>
          <w:tab/>
        </w:r>
        <w:r>
          <w:rPr>
            <w:noProof/>
          </w:rPr>
          <w:fldChar w:fldCharType="begin"/>
        </w:r>
        <w:r>
          <w:rPr>
            <w:noProof/>
          </w:rPr>
          <w:instrText xml:space="preserve"> PAGEREF _Toc22809 \h </w:instrText>
        </w:r>
        <w:r>
          <w:rPr>
            <w:noProof/>
          </w:rPr>
        </w:r>
        <w:r>
          <w:rPr>
            <w:noProof/>
          </w:rPr>
          <w:fldChar w:fldCharType="separate"/>
        </w:r>
        <w:r w:rsidR="00D505FB">
          <w:rPr>
            <w:noProof/>
          </w:rPr>
          <w:t>8</w:t>
        </w:r>
        <w:r>
          <w:rPr>
            <w:noProof/>
          </w:rPr>
          <w:fldChar w:fldCharType="end"/>
        </w:r>
      </w:hyperlink>
    </w:p>
    <w:p w:rsidR="00286A5B" w:rsidRDefault="00E800B7">
      <w:pPr>
        <w:pStyle w:val="11"/>
        <w:tabs>
          <w:tab w:val="right" w:leader="dot" w:pos="9355"/>
        </w:tabs>
        <w:spacing w:before="78" w:after="78"/>
        <w:rPr>
          <w:noProof/>
        </w:rPr>
      </w:pPr>
      <w:hyperlink w:anchor="_Toc8292" w:history="1">
        <w:r>
          <w:rPr>
            <w:rFonts w:hAnsi="宋体" w:hint="eastAsia"/>
            <w:noProof/>
            <w:szCs w:val="21"/>
          </w:rPr>
          <w:t xml:space="preserve">6  </w:t>
        </w:r>
        <w:r>
          <w:rPr>
            <w:rFonts w:hAnsi="宋体" w:hint="eastAsia"/>
            <w:noProof/>
            <w:szCs w:val="21"/>
          </w:rPr>
          <w:t>标准实施措施说明</w:t>
        </w:r>
        <w:r>
          <w:rPr>
            <w:noProof/>
          </w:rPr>
          <w:tab/>
        </w:r>
        <w:r>
          <w:rPr>
            <w:noProof/>
          </w:rPr>
          <w:fldChar w:fldCharType="begin"/>
        </w:r>
        <w:r>
          <w:rPr>
            <w:noProof/>
          </w:rPr>
          <w:instrText xml:space="preserve"> PAGEREF _Toc8292 \h </w:instrText>
        </w:r>
        <w:r>
          <w:rPr>
            <w:noProof/>
          </w:rPr>
        </w:r>
        <w:r>
          <w:rPr>
            <w:noProof/>
          </w:rPr>
          <w:fldChar w:fldCharType="separate"/>
        </w:r>
        <w:r w:rsidR="00D505FB">
          <w:rPr>
            <w:noProof/>
          </w:rPr>
          <w:t>10</w:t>
        </w:r>
        <w:r>
          <w:rPr>
            <w:noProof/>
          </w:rPr>
          <w:fldChar w:fldCharType="end"/>
        </w:r>
      </w:hyperlink>
    </w:p>
    <w:p w:rsidR="00286A5B" w:rsidRDefault="00E800B7">
      <w:pPr>
        <w:pStyle w:val="af4"/>
        <w:ind w:firstLine="420"/>
        <w:rPr>
          <w:rFonts w:hAnsi="宋体"/>
          <w:szCs w:val="21"/>
        </w:rPr>
      </w:pPr>
      <w:r>
        <w:rPr>
          <w:rFonts w:hAnsi="宋体"/>
          <w:szCs w:val="21"/>
        </w:rPr>
        <w:fldChar w:fldCharType="end"/>
      </w:r>
    </w:p>
    <w:p w:rsidR="00286A5B" w:rsidRDefault="00286A5B">
      <w:pPr>
        <w:pStyle w:val="af4"/>
        <w:ind w:firstLine="420"/>
        <w:rPr>
          <w:rFonts w:hAnsi="宋体"/>
          <w:szCs w:val="21"/>
        </w:rPr>
      </w:pPr>
    </w:p>
    <w:p w:rsidR="00286A5B" w:rsidRDefault="00286A5B">
      <w:pPr>
        <w:pStyle w:val="af4"/>
        <w:ind w:firstLine="420"/>
        <w:rPr>
          <w:rFonts w:hAnsi="宋体"/>
          <w:szCs w:val="21"/>
        </w:rPr>
      </w:pPr>
    </w:p>
    <w:p w:rsidR="00286A5B" w:rsidRDefault="00286A5B">
      <w:pPr>
        <w:pStyle w:val="af4"/>
        <w:ind w:firstLine="420"/>
        <w:rPr>
          <w:rFonts w:hAnsi="宋体"/>
          <w:szCs w:val="21"/>
        </w:rPr>
      </w:pPr>
    </w:p>
    <w:p w:rsidR="00286A5B" w:rsidRDefault="00286A5B">
      <w:pPr>
        <w:pStyle w:val="af4"/>
        <w:ind w:firstLine="420"/>
        <w:rPr>
          <w:rFonts w:hAnsi="宋体"/>
          <w:szCs w:val="21"/>
        </w:rPr>
        <w:sectPr w:rsidR="00286A5B">
          <w:headerReference w:type="even" r:id="rId10"/>
          <w:headerReference w:type="default" r:id="rId11"/>
          <w:footerReference w:type="even" r:id="rId12"/>
          <w:footerReference w:type="default" r:id="rId13"/>
          <w:pgSz w:w="11906" w:h="16838"/>
          <w:pgMar w:top="567" w:right="1134" w:bottom="1134" w:left="1417" w:header="1418" w:footer="1134" w:gutter="0"/>
          <w:cols w:space="720"/>
          <w:formProt w:val="0"/>
          <w:docGrid w:type="lines" w:linePitch="312"/>
        </w:sectPr>
      </w:pPr>
    </w:p>
    <w:p w:rsidR="00286A5B" w:rsidRDefault="00E800B7">
      <w:pPr>
        <w:pStyle w:val="12"/>
        <w:spacing w:before="312" w:after="312"/>
        <w:rPr>
          <w:rFonts w:ascii="宋体" w:hAnsi="宋体"/>
          <w:szCs w:val="21"/>
        </w:rPr>
      </w:pPr>
      <w:bookmarkStart w:id="26" w:name="_Toc17768"/>
      <w:r>
        <w:rPr>
          <w:rFonts w:ascii="宋体" w:hAnsi="宋体" w:hint="eastAsia"/>
          <w:szCs w:val="21"/>
        </w:rPr>
        <w:lastRenderedPageBreak/>
        <w:t xml:space="preserve">1  </w:t>
      </w:r>
      <w:r>
        <w:rPr>
          <w:rFonts w:ascii="宋体" w:hAnsi="宋体" w:hint="eastAsia"/>
          <w:szCs w:val="21"/>
        </w:rPr>
        <w:t>编制背景</w:t>
      </w:r>
      <w:bookmarkEnd w:id="26"/>
    </w:p>
    <w:p w:rsidR="00286A5B" w:rsidRDefault="00E800B7">
      <w:pPr>
        <w:pStyle w:val="af4"/>
        <w:ind w:firstLine="420"/>
        <w:rPr>
          <w:color w:val="000000"/>
          <w:szCs w:val="21"/>
        </w:rPr>
      </w:pPr>
      <w:r>
        <w:rPr>
          <w:rFonts w:hint="eastAsia"/>
          <w:color w:val="000000"/>
        </w:rPr>
        <w:t>本文件是根据电机咨〔</w:t>
      </w:r>
      <w:r>
        <w:rPr>
          <w:rFonts w:hint="eastAsia"/>
          <w:color w:val="000000"/>
        </w:rPr>
        <w:t>202</w:t>
      </w:r>
      <w:r>
        <w:rPr>
          <w:color w:val="000000"/>
        </w:rPr>
        <w:t>3</w:t>
      </w:r>
      <w:r>
        <w:rPr>
          <w:rFonts w:hint="eastAsia"/>
          <w:color w:val="000000"/>
        </w:rPr>
        <w:t>〕</w:t>
      </w:r>
      <w:r>
        <w:rPr>
          <w:color w:val="000000"/>
        </w:rPr>
        <w:t>512</w:t>
      </w:r>
      <w:r>
        <w:rPr>
          <w:rFonts w:hint="eastAsia"/>
          <w:color w:val="000000"/>
        </w:rPr>
        <w:t xml:space="preserve"> </w:t>
      </w:r>
      <w:r>
        <w:rPr>
          <w:rFonts w:hint="eastAsia"/>
          <w:color w:val="000000"/>
        </w:rPr>
        <w:t>号《中国电机工程学会关于印发“中国电机工程学会</w:t>
      </w:r>
      <w:r>
        <w:rPr>
          <w:rFonts w:hint="eastAsia"/>
          <w:color w:val="000000"/>
        </w:rPr>
        <w:t xml:space="preserve">2022 </w:t>
      </w:r>
      <w:r>
        <w:rPr>
          <w:rFonts w:hint="eastAsia"/>
          <w:color w:val="000000"/>
        </w:rPr>
        <w:t>年标准计划（第一批）的通知》下达的制定任务，项目编号为</w:t>
      </w:r>
      <w:r>
        <w:rPr>
          <w:color w:val="000000"/>
        </w:rPr>
        <w:t>202310080002,</w:t>
      </w:r>
      <w:r>
        <w:rPr>
          <w:rFonts w:hint="eastAsia"/>
          <w:color w:val="000000"/>
        </w:rPr>
        <w:t>项目名称为“电工用碳素钢盘条”进行制定的，本项目为与中国电器工业协会双编号，电器工业协会编号为</w:t>
      </w:r>
      <w:r>
        <w:rPr>
          <w:rFonts w:hint="eastAsia"/>
          <w:color w:val="000000"/>
          <w:szCs w:val="21"/>
        </w:rPr>
        <w:t>CEEIA2023114</w:t>
      </w:r>
      <w:r>
        <w:rPr>
          <w:rFonts w:hint="eastAsia"/>
          <w:color w:val="000000"/>
          <w:szCs w:val="21"/>
        </w:rPr>
        <w:t>。由江苏中天科技股份有限公司、上海电缆研究所有限公司负责起草。</w:t>
      </w:r>
    </w:p>
    <w:p w:rsidR="00286A5B" w:rsidRDefault="00E800B7">
      <w:pPr>
        <w:pStyle w:val="af4"/>
        <w:ind w:firstLine="420"/>
        <w:rPr>
          <w:color w:val="000000"/>
        </w:rPr>
      </w:pPr>
      <w:r>
        <w:rPr>
          <w:rFonts w:hint="eastAsia"/>
          <w:color w:val="000000"/>
        </w:rPr>
        <w:t>电网是国家经济命脉之一，近十几年来，我国电网建设处于高速发展期，输电线路的建设规模、技术先进性均达到国际领先水平。电工用铝包钢线、镀锌钢线作为电工输电线路的关键基础材料，每年的用量超过</w:t>
      </w:r>
      <w:r>
        <w:rPr>
          <w:color w:val="000000"/>
        </w:rPr>
        <w:t>100</w:t>
      </w:r>
      <w:r>
        <w:rPr>
          <w:color w:val="000000"/>
        </w:rPr>
        <w:t>万吨以上。随着架空输电线路纵横发展以及铠装电缆、探测电缆的大量应用，电工输电领域不可避免的面临更多的复杂工程应用环境，对电工基础材料的类型、规格、性能、安全提出更多的要求。</w:t>
      </w:r>
      <w:r>
        <w:rPr>
          <w:rFonts w:hint="eastAsia"/>
          <w:color w:val="000000"/>
        </w:rPr>
        <w:t>因此，联合国内代表性碳素钢盘条制造单位、使用单位、检测单位制定适用于电工用碳素钢盘条的技术标准，将有助于规范行业发展、发挥产业链的协同、引领行业技术进</w:t>
      </w:r>
      <w:r>
        <w:rPr>
          <w:rFonts w:hint="eastAsia"/>
          <w:color w:val="000000"/>
        </w:rPr>
        <w:t>步。</w:t>
      </w:r>
    </w:p>
    <w:p w:rsidR="00286A5B" w:rsidRDefault="00E800B7">
      <w:pPr>
        <w:pStyle w:val="12"/>
        <w:spacing w:before="312" w:after="312"/>
        <w:rPr>
          <w:rFonts w:ascii="宋体" w:hAnsi="宋体"/>
          <w:szCs w:val="21"/>
        </w:rPr>
      </w:pPr>
      <w:bookmarkStart w:id="27" w:name="_Toc10509"/>
      <w:r>
        <w:rPr>
          <w:rFonts w:ascii="宋体" w:hAnsi="宋体" w:hint="eastAsia"/>
          <w:szCs w:val="21"/>
        </w:rPr>
        <w:t xml:space="preserve">2  </w:t>
      </w:r>
      <w:r>
        <w:rPr>
          <w:rFonts w:ascii="宋体" w:hAnsi="宋体" w:hint="eastAsia"/>
          <w:szCs w:val="21"/>
        </w:rPr>
        <w:t>编制主要原则</w:t>
      </w:r>
      <w:bookmarkEnd w:id="27"/>
    </w:p>
    <w:p w:rsidR="00286A5B" w:rsidRDefault="00E800B7">
      <w:pPr>
        <w:pStyle w:val="af4"/>
        <w:ind w:firstLine="420"/>
        <w:rPr>
          <w:color w:val="000000"/>
        </w:rPr>
      </w:pPr>
      <w:r>
        <w:rPr>
          <w:color w:val="000000"/>
        </w:rPr>
        <w:t>本文件</w:t>
      </w:r>
      <w:r>
        <w:rPr>
          <w:rFonts w:hint="eastAsia"/>
          <w:color w:val="000000"/>
        </w:rPr>
        <w:t>按照</w:t>
      </w:r>
      <w:r>
        <w:rPr>
          <w:color w:val="000000"/>
        </w:rPr>
        <w:t>《中国电机工程学会标准化管理办法》、《中国电机工程学会标准化管理办法实施细则》</w:t>
      </w:r>
      <w:r>
        <w:rPr>
          <w:rFonts w:hint="eastAsia"/>
          <w:color w:val="000000"/>
        </w:rPr>
        <w:t>的要求，依据</w:t>
      </w:r>
      <w:r>
        <w:rPr>
          <w:color w:val="000000"/>
        </w:rPr>
        <w:t>GB/T 1.1</w:t>
      </w:r>
      <w:r>
        <w:rPr>
          <w:color w:val="000000"/>
        </w:rPr>
        <w:t>—</w:t>
      </w:r>
      <w:r>
        <w:rPr>
          <w:color w:val="000000"/>
        </w:rPr>
        <w:t>2020</w:t>
      </w:r>
      <w:r>
        <w:rPr>
          <w:color w:val="000000"/>
        </w:rPr>
        <w:t>《标准化工作导则</w:t>
      </w:r>
      <w:r>
        <w:rPr>
          <w:rFonts w:hint="eastAsia"/>
          <w:color w:val="000000"/>
        </w:rPr>
        <w:t xml:space="preserve"> </w:t>
      </w:r>
      <w:r>
        <w:rPr>
          <w:color w:val="000000"/>
        </w:rPr>
        <w:t>第</w:t>
      </w:r>
      <w:r>
        <w:rPr>
          <w:color w:val="000000"/>
        </w:rPr>
        <w:t>1</w:t>
      </w:r>
      <w:r>
        <w:rPr>
          <w:color w:val="000000"/>
        </w:rPr>
        <w:t>部分：标准化文件的结构和起草规则》给出的规则起草。</w:t>
      </w:r>
    </w:p>
    <w:p w:rsidR="00286A5B" w:rsidRDefault="00E800B7">
      <w:pPr>
        <w:pStyle w:val="af4"/>
        <w:ind w:firstLine="420"/>
        <w:rPr>
          <w:color w:val="000000"/>
        </w:rPr>
      </w:pPr>
      <w:r>
        <w:rPr>
          <w:rFonts w:hint="eastAsia"/>
          <w:color w:val="000000"/>
        </w:rPr>
        <w:t>目前电工用碳素钢盘条已批量应用于国内外架空输电</w:t>
      </w:r>
      <w:r>
        <w:rPr>
          <w:rFonts w:hint="eastAsia"/>
          <w:color w:val="000000"/>
        </w:rPr>
        <w:t>线路</w:t>
      </w:r>
      <w:r>
        <w:rPr>
          <w:rFonts w:hint="eastAsia"/>
          <w:color w:val="000000"/>
        </w:rPr>
        <w:t>产品的生产制造</w:t>
      </w:r>
      <w:r>
        <w:rPr>
          <w:rFonts w:hint="eastAsia"/>
          <w:color w:val="000000"/>
        </w:rPr>
        <w:t>、检测</w:t>
      </w:r>
      <w:r>
        <w:rPr>
          <w:rFonts w:hint="eastAsia"/>
          <w:color w:val="000000"/>
        </w:rPr>
        <w:t>，如铝包钢绞线、</w:t>
      </w:r>
      <w:r>
        <w:rPr>
          <w:rFonts w:hint="eastAsia"/>
          <w:color w:val="000000"/>
        </w:rPr>
        <w:t>OPGW</w:t>
      </w:r>
      <w:r>
        <w:rPr>
          <w:rFonts w:hint="eastAsia"/>
          <w:color w:val="000000"/>
        </w:rPr>
        <w:t>、导线、</w:t>
      </w:r>
      <w:r>
        <w:rPr>
          <w:rFonts w:hint="eastAsia"/>
          <w:color w:val="000000"/>
        </w:rPr>
        <w:t>镀锌钢绞线、</w:t>
      </w:r>
      <w:r>
        <w:rPr>
          <w:rFonts w:hint="eastAsia"/>
          <w:color w:val="000000"/>
        </w:rPr>
        <w:t>电力金具等，众多的应用实例为本文件的制定提供了支持。</w:t>
      </w:r>
    </w:p>
    <w:p w:rsidR="00286A5B" w:rsidRDefault="00E800B7">
      <w:pPr>
        <w:pStyle w:val="12"/>
        <w:spacing w:before="312" w:after="312"/>
        <w:rPr>
          <w:rFonts w:ascii="宋体" w:hAnsi="宋体"/>
          <w:szCs w:val="21"/>
        </w:rPr>
      </w:pPr>
      <w:bookmarkStart w:id="28" w:name="_Toc334"/>
      <w:r>
        <w:rPr>
          <w:rFonts w:ascii="宋体" w:hAnsi="宋体" w:hint="eastAsia"/>
          <w:szCs w:val="21"/>
        </w:rPr>
        <w:t xml:space="preserve">3 </w:t>
      </w:r>
      <w:r>
        <w:rPr>
          <w:rFonts w:ascii="宋体" w:hAnsi="宋体" w:hint="eastAsia"/>
          <w:szCs w:val="21"/>
        </w:rPr>
        <w:t>主要工作过程</w:t>
      </w:r>
      <w:bookmarkEnd w:id="28"/>
    </w:p>
    <w:p w:rsidR="00286A5B" w:rsidRDefault="00E800B7">
      <w:pPr>
        <w:pStyle w:val="af4"/>
        <w:ind w:firstLine="420"/>
        <w:rPr>
          <w:color w:val="000000"/>
        </w:rPr>
      </w:pPr>
      <w:r>
        <w:rPr>
          <w:rFonts w:hint="eastAsia"/>
          <w:color w:val="000000"/>
        </w:rPr>
        <w:t>2023</w:t>
      </w:r>
      <w:r>
        <w:rPr>
          <w:rFonts w:hint="eastAsia"/>
          <w:color w:val="000000"/>
        </w:rPr>
        <w:t>年</w:t>
      </w:r>
      <w:r>
        <w:rPr>
          <w:rFonts w:hint="eastAsia"/>
          <w:color w:val="000000"/>
        </w:rPr>
        <w:t>12</w:t>
      </w:r>
      <w:r>
        <w:rPr>
          <w:rFonts w:hint="eastAsia"/>
          <w:color w:val="000000"/>
        </w:rPr>
        <w:t>月</w:t>
      </w:r>
      <w:r>
        <w:rPr>
          <w:color w:val="000000"/>
        </w:rPr>
        <w:t>29</w:t>
      </w:r>
      <w:r>
        <w:rPr>
          <w:rFonts w:hint="eastAsia"/>
          <w:color w:val="000000"/>
        </w:rPr>
        <w:t>日，电机咨〔</w:t>
      </w:r>
      <w:r>
        <w:rPr>
          <w:rFonts w:hint="eastAsia"/>
          <w:color w:val="000000"/>
        </w:rPr>
        <w:t>202</w:t>
      </w:r>
      <w:r>
        <w:rPr>
          <w:color w:val="000000"/>
        </w:rPr>
        <w:t>3</w:t>
      </w:r>
      <w:r>
        <w:rPr>
          <w:rFonts w:hint="eastAsia"/>
          <w:color w:val="000000"/>
        </w:rPr>
        <w:t>〕</w:t>
      </w:r>
      <w:r>
        <w:rPr>
          <w:color w:val="000000"/>
        </w:rPr>
        <w:t>512</w:t>
      </w:r>
      <w:r>
        <w:rPr>
          <w:rFonts w:hint="eastAsia"/>
          <w:color w:val="000000"/>
        </w:rPr>
        <w:t xml:space="preserve"> </w:t>
      </w:r>
      <w:r>
        <w:rPr>
          <w:rFonts w:hint="eastAsia"/>
          <w:color w:val="000000"/>
        </w:rPr>
        <w:t>号正式下达标准制定任务，对国内外碳素钢盘条的相关标</w:t>
      </w:r>
      <w:r>
        <w:rPr>
          <w:rFonts w:hint="eastAsia"/>
          <w:color w:val="000000"/>
        </w:rPr>
        <w:t>准材料进行收集。</w:t>
      </w:r>
      <w:r>
        <w:rPr>
          <w:rFonts w:hint="eastAsia"/>
          <w:color w:val="000000"/>
        </w:rPr>
        <w:t>2024</w:t>
      </w:r>
      <w:r>
        <w:rPr>
          <w:rFonts w:hint="eastAsia"/>
          <w:color w:val="000000"/>
        </w:rPr>
        <w:t>年</w:t>
      </w:r>
      <w:r>
        <w:rPr>
          <w:rFonts w:hint="eastAsia"/>
          <w:color w:val="000000"/>
        </w:rPr>
        <w:t>4</w:t>
      </w:r>
      <w:r>
        <w:rPr>
          <w:rFonts w:hint="eastAsia"/>
          <w:color w:val="000000"/>
        </w:rPr>
        <w:t>月标委会秘书处面向制造、应用、检测等相关单位开展关于电工用碳素钢盘条的制造及应用情况技术征询，了解当前碳素钢盘条的制造和使用情况，为后续标准的起草工作提供参考。</w:t>
      </w:r>
    </w:p>
    <w:p w:rsidR="00286A5B" w:rsidRDefault="00E800B7">
      <w:pPr>
        <w:pStyle w:val="af4"/>
        <w:ind w:firstLine="420"/>
        <w:rPr>
          <w:color w:val="000000"/>
        </w:rPr>
      </w:pPr>
      <w:r>
        <w:rPr>
          <w:rFonts w:hint="eastAsia"/>
          <w:color w:val="000000"/>
        </w:rPr>
        <w:t>2024</w:t>
      </w:r>
      <w:r>
        <w:rPr>
          <w:rFonts w:hint="eastAsia"/>
          <w:color w:val="000000"/>
        </w:rPr>
        <w:t>年</w:t>
      </w:r>
      <w:r>
        <w:rPr>
          <w:rFonts w:hint="eastAsia"/>
          <w:color w:val="000000"/>
        </w:rPr>
        <w:t>5</w:t>
      </w:r>
      <w:r>
        <w:rPr>
          <w:rFonts w:hint="eastAsia"/>
          <w:color w:val="000000"/>
        </w:rPr>
        <w:t>月，由标准起草单位江苏中天科技股份有限公司结合行业技术征询表意见及建议起草工作组讨论稿。</w:t>
      </w:r>
      <w:r>
        <w:rPr>
          <w:rFonts w:hint="eastAsia"/>
          <w:color w:val="000000"/>
        </w:rPr>
        <w:t>5</w:t>
      </w:r>
      <w:r>
        <w:rPr>
          <w:rFonts w:hint="eastAsia"/>
          <w:color w:val="000000"/>
        </w:rPr>
        <w:t>月</w:t>
      </w:r>
      <w:r>
        <w:rPr>
          <w:rFonts w:hint="eastAsia"/>
          <w:color w:val="000000"/>
        </w:rPr>
        <w:t>22</w:t>
      </w:r>
      <w:r>
        <w:rPr>
          <w:rFonts w:hint="eastAsia"/>
          <w:color w:val="000000"/>
        </w:rPr>
        <w:t>日在上海举行了起草工作组会议，讨论标准工作组讨论稿和主要修订的技术内容和试验验证方案。</w:t>
      </w:r>
      <w:r>
        <w:rPr>
          <w:rFonts w:hint="eastAsia"/>
          <w:color w:val="000000"/>
        </w:rPr>
        <w:t>6</w:t>
      </w:r>
      <w:r>
        <w:rPr>
          <w:rFonts w:hint="eastAsia"/>
          <w:color w:val="000000"/>
        </w:rPr>
        <w:t>月确定试验验证方案。</w:t>
      </w:r>
      <w:r>
        <w:rPr>
          <w:rFonts w:hint="eastAsia"/>
          <w:color w:val="000000"/>
        </w:rPr>
        <w:t xml:space="preserve"> </w:t>
      </w:r>
    </w:p>
    <w:p w:rsidR="00286A5B" w:rsidRDefault="00E800B7">
      <w:pPr>
        <w:pStyle w:val="af4"/>
        <w:ind w:firstLine="420"/>
        <w:rPr>
          <w:color w:val="000000"/>
        </w:rPr>
      </w:pPr>
      <w:r>
        <w:rPr>
          <w:color w:val="000000"/>
        </w:rPr>
        <w:t>202</w:t>
      </w:r>
      <w:r>
        <w:rPr>
          <w:rFonts w:hint="eastAsia"/>
          <w:color w:val="000000"/>
        </w:rPr>
        <w:t>4</w:t>
      </w:r>
      <w:r>
        <w:rPr>
          <w:color w:val="000000"/>
        </w:rPr>
        <w:t xml:space="preserve"> </w:t>
      </w:r>
      <w:r>
        <w:rPr>
          <w:rFonts w:hint="eastAsia"/>
          <w:color w:val="000000"/>
        </w:rPr>
        <w:t>年</w:t>
      </w:r>
      <w:r>
        <w:rPr>
          <w:rFonts w:hint="eastAsia"/>
          <w:color w:val="000000"/>
        </w:rPr>
        <w:t>8</w:t>
      </w:r>
      <w:r>
        <w:rPr>
          <w:rFonts w:hint="eastAsia"/>
          <w:color w:val="000000"/>
        </w:rPr>
        <w:t>月～</w:t>
      </w:r>
      <w:r>
        <w:rPr>
          <w:rFonts w:hint="eastAsia"/>
          <w:color w:val="000000"/>
        </w:rPr>
        <w:t>10</w:t>
      </w:r>
      <w:r>
        <w:rPr>
          <w:rFonts w:hint="eastAsia"/>
          <w:color w:val="000000"/>
        </w:rPr>
        <w:t>月，由主要起草单位寄送样品，委托上海国缆检测股份有限公司开展试验验证。</w:t>
      </w:r>
    </w:p>
    <w:p w:rsidR="00286A5B" w:rsidRDefault="00E800B7">
      <w:pPr>
        <w:pStyle w:val="af4"/>
        <w:ind w:firstLine="420"/>
        <w:rPr>
          <w:color w:val="000000"/>
        </w:rPr>
      </w:pPr>
      <w:r>
        <w:rPr>
          <w:rFonts w:hint="eastAsia"/>
          <w:color w:val="000000"/>
        </w:rPr>
        <w:t>202</w:t>
      </w:r>
      <w:r>
        <w:rPr>
          <w:color w:val="000000"/>
        </w:rPr>
        <w:t>5</w:t>
      </w:r>
      <w:r>
        <w:rPr>
          <w:rFonts w:hint="eastAsia"/>
          <w:color w:val="000000"/>
        </w:rPr>
        <w:t>年</w:t>
      </w:r>
      <w:r>
        <w:rPr>
          <w:color w:val="000000"/>
        </w:rPr>
        <w:t>1</w:t>
      </w:r>
      <w:r>
        <w:rPr>
          <w:rFonts w:hint="eastAsia"/>
          <w:color w:val="000000"/>
        </w:rPr>
        <w:t>月，起草组形成征求意见稿并提交至中国电机工程学会输电线路专业标准化技术委员会广泛征求意见。</w:t>
      </w:r>
    </w:p>
    <w:p w:rsidR="00286A5B" w:rsidRDefault="00E800B7">
      <w:pPr>
        <w:pStyle w:val="12"/>
        <w:spacing w:before="312" w:after="312"/>
      </w:pPr>
      <w:bookmarkStart w:id="29" w:name="_Toc13358"/>
      <w:r>
        <w:rPr>
          <w:rFonts w:ascii="宋体" w:hAnsi="宋体" w:hint="eastAsia"/>
          <w:szCs w:val="21"/>
        </w:rPr>
        <w:t xml:space="preserve">4  </w:t>
      </w:r>
      <w:r>
        <w:rPr>
          <w:rFonts w:hint="eastAsia"/>
        </w:rPr>
        <w:t>标准结构和内容说明</w:t>
      </w:r>
      <w:bookmarkEnd w:id="29"/>
    </w:p>
    <w:p w:rsidR="00286A5B" w:rsidRDefault="00E800B7">
      <w:pPr>
        <w:pStyle w:val="af4"/>
        <w:ind w:firstLine="420"/>
      </w:pPr>
      <w:r>
        <w:rPr>
          <w:rFonts w:hint="eastAsia"/>
        </w:rPr>
        <w:t>本文件规定了电工用碳素钢盘条（以下简称盘条）牌号表示方法，技术要求，试验，包装、标志和贮存。</w:t>
      </w:r>
    </w:p>
    <w:p w:rsidR="00286A5B" w:rsidRDefault="00E800B7">
      <w:pPr>
        <w:pStyle w:val="af4"/>
        <w:ind w:firstLine="420"/>
      </w:pPr>
      <w:r>
        <w:rPr>
          <w:rFonts w:hint="eastAsia"/>
        </w:rPr>
        <w:t>本文件适用于电工铝包钢线、镀锌钢线用Φ</w:t>
      </w:r>
      <w:r>
        <w:t>5.0 mm</w:t>
      </w:r>
      <w:r>
        <w:t>～</w:t>
      </w:r>
      <w:r>
        <w:t>Φ</w:t>
      </w:r>
      <w:r>
        <w:t>8.0 mm</w:t>
      </w:r>
      <w:r>
        <w:t>碳素钢盘条，磷化钢丝用碳素钢盘条也可参考使用。</w:t>
      </w:r>
    </w:p>
    <w:p w:rsidR="00286A5B" w:rsidRDefault="00E800B7">
      <w:pPr>
        <w:pStyle w:val="af4"/>
        <w:ind w:firstLine="420"/>
      </w:pPr>
      <w:r>
        <w:rPr>
          <w:rFonts w:hint="eastAsia"/>
        </w:rPr>
        <w:t>标准包括的章节和主要内容如下：</w:t>
      </w:r>
    </w:p>
    <w:p w:rsidR="00286A5B" w:rsidRDefault="00E800B7">
      <w:pPr>
        <w:pStyle w:val="af4"/>
        <w:ind w:firstLine="420"/>
      </w:pPr>
      <w:r>
        <w:rPr>
          <w:rFonts w:hint="eastAsia"/>
        </w:rPr>
        <w:t xml:space="preserve">1 </w:t>
      </w:r>
      <w:r>
        <w:rPr>
          <w:rFonts w:hint="eastAsia"/>
        </w:rPr>
        <w:t>范围。</w:t>
      </w:r>
    </w:p>
    <w:p w:rsidR="00286A5B" w:rsidRDefault="00E800B7">
      <w:pPr>
        <w:pStyle w:val="af4"/>
        <w:ind w:firstLine="420"/>
      </w:pPr>
      <w:r>
        <w:rPr>
          <w:rFonts w:hint="eastAsia"/>
        </w:rPr>
        <w:t xml:space="preserve">2 </w:t>
      </w:r>
      <w:r>
        <w:rPr>
          <w:rFonts w:hint="eastAsia"/>
        </w:rPr>
        <w:t>规范性引用文件。</w:t>
      </w:r>
    </w:p>
    <w:p w:rsidR="00286A5B" w:rsidRDefault="00E800B7">
      <w:pPr>
        <w:pStyle w:val="af4"/>
        <w:ind w:firstLine="420"/>
      </w:pPr>
      <w:r>
        <w:rPr>
          <w:rFonts w:hint="eastAsia"/>
        </w:rPr>
        <w:lastRenderedPageBreak/>
        <w:t xml:space="preserve">3 </w:t>
      </w:r>
      <w:r>
        <w:rPr>
          <w:rFonts w:hint="eastAsia"/>
        </w:rPr>
        <w:t>术语与定义。</w:t>
      </w:r>
    </w:p>
    <w:p w:rsidR="00286A5B" w:rsidRDefault="00E800B7">
      <w:pPr>
        <w:pStyle w:val="af4"/>
        <w:ind w:firstLine="420"/>
      </w:pPr>
      <w:r>
        <w:rPr>
          <w:rFonts w:hint="eastAsia"/>
        </w:rPr>
        <w:t xml:space="preserve">4 </w:t>
      </w:r>
      <w:r>
        <w:rPr>
          <w:rFonts w:hint="eastAsia"/>
        </w:rPr>
        <w:t>牌号表示方法。</w:t>
      </w:r>
    </w:p>
    <w:p w:rsidR="00286A5B" w:rsidRDefault="00E800B7">
      <w:pPr>
        <w:pStyle w:val="af4"/>
        <w:ind w:firstLine="420"/>
      </w:pPr>
      <w:r>
        <w:rPr>
          <w:rFonts w:hint="eastAsia"/>
        </w:rPr>
        <w:t xml:space="preserve">5 </w:t>
      </w:r>
      <w:r>
        <w:rPr>
          <w:rFonts w:hint="eastAsia"/>
        </w:rPr>
        <w:t>技术要求：规定了化学成分、尺寸外形及允许偏差、表面质量、氧化铁皮、力学性能、金相显微组织、卷重、交货状态等要求。</w:t>
      </w:r>
    </w:p>
    <w:p w:rsidR="00286A5B" w:rsidRDefault="00E800B7">
      <w:pPr>
        <w:pStyle w:val="af4"/>
        <w:ind w:firstLine="420"/>
      </w:pPr>
      <w:r>
        <w:t>6</w:t>
      </w:r>
      <w:r>
        <w:rPr>
          <w:rFonts w:hint="eastAsia"/>
        </w:rPr>
        <w:t xml:space="preserve"> </w:t>
      </w:r>
      <w:r>
        <w:rPr>
          <w:rFonts w:hint="eastAsia"/>
        </w:rPr>
        <w:t>试验：规定了试验方法、检验规则。</w:t>
      </w:r>
    </w:p>
    <w:p w:rsidR="00286A5B" w:rsidRDefault="00E800B7">
      <w:pPr>
        <w:pStyle w:val="af4"/>
        <w:ind w:firstLine="420"/>
      </w:pPr>
      <w:r>
        <w:t>7</w:t>
      </w:r>
      <w:r>
        <w:rPr>
          <w:rFonts w:hint="eastAsia"/>
        </w:rPr>
        <w:t xml:space="preserve"> </w:t>
      </w:r>
      <w:r>
        <w:rPr>
          <w:rFonts w:hint="eastAsia"/>
        </w:rPr>
        <w:t>包装、标志与贮存：规定了包装、标志及贮存。</w:t>
      </w:r>
    </w:p>
    <w:p w:rsidR="00286A5B" w:rsidRDefault="00E800B7">
      <w:pPr>
        <w:pStyle w:val="12"/>
        <w:spacing w:before="312" w:after="312"/>
      </w:pPr>
      <w:bookmarkStart w:id="30" w:name="_Toc22809"/>
      <w:r>
        <w:rPr>
          <w:rFonts w:ascii="宋体" w:hAnsi="宋体" w:hint="eastAsia"/>
          <w:szCs w:val="21"/>
        </w:rPr>
        <w:t xml:space="preserve">5  </w:t>
      </w:r>
      <w:r>
        <w:rPr>
          <w:rFonts w:ascii="宋体" w:hAnsi="宋体" w:hint="eastAsia"/>
          <w:szCs w:val="21"/>
        </w:rPr>
        <w:t>相关</w:t>
      </w:r>
      <w:r>
        <w:rPr>
          <w:rFonts w:hint="eastAsia"/>
        </w:rPr>
        <w:t>标准对比说明（国内外标准对比）</w:t>
      </w:r>
      <w:bookmarkEnd w:id="30"/>
    </w:p>
    <w:p w:rsidR="00286A5B" w:rsidRDefault="00E800B7">
      <w:pPr>
        <w:pStyle w:val="af4"/>
        <w:ind w:firstLine="420"/>
      </w:pPr>
      <w:r>
        <w:rPr>
          <w:rFonts w:hint="eastAsia"/>
        </w:rPr>
        <w:t>目前，电工用铝包钢线、镀锌钢线的线材产品标准相对完善，铝包钢线主要的标准有</w:t>
      </w:r>
      <w:r>
        <w:t>GB/T 17937</w:t>
      </w:r>
      <w:r>
        <w:t>、</w:t>
      </w:r>
      <w:r>
        <w:t>IEC 63248</w:t>
      </w:r>
      <w:r>
        <w:t>，镀锌钢线主要有</w:t>
      </w:r>
      <w:r>
        <w:t>GB/T 3428</w:t>
      </w:r>
      <w:r>
        <w:t>、</w:t>
      </w:r>
      <w:r>
        <w:t>GB/T 32795</w:t>
      </w:r>
      <w:r>
        <w:t>、</w:t>
      </w:r>
      <w:r>
        <w:t xml:space="preserve">YB/T </w:t>
      </w:r>
      <w:r>
        <w:t>5294</w:t>
      </w:r>
      <w:r>
        <w:t>，但制备电工用铝包钢线、镀锌钢线的最核心原材料碳素钢盘条标准缺失，仅能参考钢制品领域相近的标准，如</w:t>
      </w:r>
      <w:r>
        <w:t>GB/T 699</w:t>
      </w:r>
      <w:r>
        <w:t>、</w:t>
      </w:r>
      <w:r>
        <w:t>GB/T 14981</w:t>
      </w:r>
      <w:r>
        <w:t>、</w:t>
      </w:r>
      <w:r>
        <w:t>GB/T 4354</w:t>
      </w:r>
      <w:r>
        <w:t>、</w:t>
      </w:r>
      <w:r>
        <w:t>GB/T 24242</w:t>
      </w:r>
      <w:r>
        <w:t>，但其中的化学成分、抗拉强度、非金属夹杂物等技术指标已不满足本领域应用要求。</w:t>
      </w:r>
    </w:p>
    <w:p w:rsidR="00286A5B" w:rsidRDefault="00E800B7">
      <w:pPr>
        <w:pStyle w:val="af4"/>
        <w:ind w:firstLine="420"/>
      </w:pPr>
      <w:r>
        <w:rPr>
          <w:rFonts w:hint="eastAsia"/>
        </w:rPr>
        <w:t>本标准与国内同类标准的对比情况见表</w:t>
      </w:r>
      <w:r>
        <w:rPr>
          <w:rFonts w:hint="eastAsia"/>
        </w:rPr>
        <w:t>1</w:t>
      </w:r>
      <w:r>
        <w:rPr>
          <w:rFonts w:hint="eastAsia"/>
        </w:rPr>
        <w:t>，与国外同类标准的对比见表</w:t>
      </w:r>
      <w:r>
        <w:rPr>
          <w:rFonts w:hint="eastAsia"/>
        </w:rPr>
        <w:t>2.</w:t>
      </w:r>
    </w:p>
    <w:p w:rsidR="00286A5B" w:rsidRDefault="00E800B7">
      <w:pPr>
        <w:spacing w:line="360" w:lineRule="auto"/>
        <w:jc w:val="center"/>
        <w:rPr>
          <w:rFonts w:ascii="黑体" w:eastAsia="黑体" w:hAnsi="黑体"/>
        </w:rPr>
      </w:pPr>
      <w:r>
        <w:rPr>
          <w:rFonts w:ascii="黑体" w:eastAsia="黑体" w:hAnsi="黑体" w:hint="eastAsia"/>
        </w:rPr>
        <w:t>表</w:t>
      </w:r>
      <w:r>
        <w:rPr>
          <w:rFonts w:ascii="黑体" w:eastAsia="黑体" w:hAnsi="黑体" w:hint="eastAsia"/>
        </w:rPr>
        <w:t xml:space="preserve">1  </w:t>
      </w:r>
      <w:r>
        <w:rPr>
          <w:rFonts w:ascii="黑体" w:eastAsia="黑体" w:hAnsi="黑体" w:hint="eastAsia"/>
        </w:rPr>
        <w:t>本标准与同类标准指标对比</w:t>
      </w:r>
    </w:p>
    <w:tbl>
      <w:tblPr>
        <w:tblStyle w:val="af"/>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96"/>
        <w:gridCol w:w="557"/>
        <w:gridCol w:w="1322"/>
        <w:gridCol w:w="1012"/>
        <w:gridCol w:w="992"/>
        <w:gridCol w:w="1155"/>
        <w:gridCol w:w="1012"/>
        <w:gridCol w:w="1095"/>
        <w:gridCol w:w="1083"/>
      </w:tblGrid>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序号</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对比指标</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单位</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本标准</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GB/T 699</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GB/T 701</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GB/T 4354</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GB/T 14981</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GB/T 24242</w:t>
            </w:r>
          </w:p>
        </w:tc>
        <w:tc>
          <w:tcPr>
            <w:tcW w:w="57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对比结论</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1</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平均碳质量分数范围</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0.45</w:t>
            </w:r>
            <w:r>
              <w:rPr>
                <w:rFonts w:ascii="Times New Roman" w:hint="eastAsia"/>
                <w:bCs/>
                <w:color w:val="000000" w:themeColor="text1"/>
                <w:sz w:val="18"/>
                <w:szCs w:val="18"/>
              </w:rPr>
              <w:t>～</w:t>
            </w:r>
            <w:r>
              <w:rPr>
                <w:rFonts w:ascii="Times New Roman" w:hint="eastAsia"/>
                <w:bCs/>
                <w:color w:val="000000" w:themeColor="text1"/>
                <w:sz w:val="18"/>
                <w:szCs w:val="18"/>
              </w:rPr>
              <w:t>0.92</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0.08</w:t>
            </w:r>
            <w:r>
              <w:rPr>
                <w:rFonts w:ascii="Times New Roman" w:hint="eastAsia"/>
                <w:bCs/>
                <w:color w:val="000000" w:themeColor="text1"/>
                <w:sz w:val="18"/>
                <w:szCs w:val="18"/>
              </w:rPr>
              <w:t>～</w:t>
            </w:r>
            <w:r>
              <w:rPr>
                <w:rFonts w:ascii="Times New Roman" w:hint="eastAsia"/>
                <w:bCs/>
                <w:color w:val="000000" w:themeColor="text1"/>
                <w:sz w:val="18"/>
                <w:szCs w:val="18"/>
              </w:rPr>
              <w:t>0.85</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r>
              <w:rPr>
                <w:rFonts w:ascii="Times New Roman" w:hint="eastAsia"/>
                <w:bCs/>
                <w:color w:val="000000" w:themeColor="text1"/>
                <w:sz w:val="18"/>
                <w:szCs w:val="18"/>
              </w:rPr>
              <w:t>0.22</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0.08</w:t>
            </w:r>
            <w:r>
              <w:rPr>
                <w:rFonts w:ascii="Times New Roman" w:hint="eastAsia"/>
                <w:bCs/>
                <w:color w:val="000000" w:themeColor="text1"/>
                <w:sz w:val="18"/>
                <w:szCs w:val="18"/>
              </w:rPr>
              <w:t>～</w:t>
            </w:r>
            <w:r>
              <w:rPr>
                <w:rFonts w:ascii="Times New Roman" w:hint="eastAsia"/>
                <w:bCs/>
                <w:color w:val="000000" w:themeColor="text1"/>
                <w:sz w:val="18"/>
                <w:szCs w:val="18"/>
              </w:rPr>
              <w:t>0.85</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0.04</w:t>
            </w:r>
            <w:r>
              <w:rPr>
                <w:rFonts w:ascii="Times New Roman" w:hint="eastAsia"/>
                <w:bCs/>
                <w:color w:val="000000" w:themeColor="text1"/>
                <w:sz w:val="18"/>
                <w:szCs w:val="18"/>
              </w:rPr>
              <w:t>～</w:t>
            </w:r>
            <w:r>
              <w:rPr>
                <w:rFonts w:ascii="Times New Roman" w:hint="eastAsia"/>
                <w:bCs/>
                <w:color w:val="000000" w:themeColor="text1"/>
                <w:sz w:val="18"/>
                <w:szCs w:val="18"/>
              </w:rPr>
              <w:t>0.92</w:t>
            </w:r>
          </w:p>
        </w:tc>
        <w:tc>
          <w:tcPr>
            <w:tcW w:w="574" w:type="pct"/>
            <w:vMerge w:val="restar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更适用</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2</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标称直径范围</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mm</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5.0</w:t>
            </w:r>
            <w:r>
              <w:rPr>
                <w:rFonts w:ascii="Times New Roman" w:hint="eastAsia"/>
                <w:bCs/>
                <w:color w:val="000000" w:themeColor="text1"/>
                <w:sz w:val="18"/>
                <w:szCs w:val="18"/>
              </w:rPr>
              <w:t>～</w:t>
            </w:r>
            <w:r>
              <w:rPr>
                <w:rFonts w:ascii="Times New Roman" w:hint="eastAsia"/>
                <w:bCs/>
                <w:color w:val="000000" w:themeColor="text1"/>
                <w:sz w:val="18"/>
                <w:szCs w:val="18"/>
              </w:rPr>
              <w:t>8.0</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25</w:t>
            </w:r>
            <w:r>
              <w:rPr>
                <w:rFonts w:ascii="Times New Roman" w:hint="eastAsia"/>
                <w:bCs/>
                <w:color w:val="000000" w:themeColor="text1"/>
                <w:sz w:val="18"/>
                <w:szCs w:val="18"/>
              </w:rPr>
              <w:t>～</w:t>
            </w:r>
            <w:r>
              <w:rPr>
                <w:rFonts w:ascii="Times New Roman" w:hint="eastAsia"/>
                <w:bCs/>
                <w:color w:val="000000" w:themeColor="text1"/>
                <w:sz w:val="18"/>
                <w:szCs w:val="18"/>
              </w:rPr>
              <w:t>250</w:t>
            </w:r>
            <w:r>
              <w:rPr>
                <w:rFonts w:ascii="Times New Roman" w:hint="eastAsia"/>
                <w:bCs/>
                <w:color w:val="000000" w:themeColor="text1"/>
                <w:sz w:val="18"/>
                <w:szCs w:val="18"/>
              </w:rPr>
              <w:t>棒材</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5</w:t>
            </w:r>
            <w:r>
              <w:rPr>
                <w:rFonts w:ascii="Times New Roman" w:hint="eastAsia"/>
                <w:bCs/>
                <w:color w:val="000000" w:themeColor="text1"/>
                <w:sz w:val="18"/>
                <w:szCs w:val="18"/>
              </w:rPr>
              <w:t>～</w:t>
            </w:r>
            <w:r>
              <w:rPr>
                <w:rFonts w:ascii="Times New Roman" w:hint="eastAsia"/>
                <w:bCs/>
                <w:color w:val="000000" w:themeColor="text1"/>
                <w:sz w:val="18"/>
                <w:szCs w:val="18"/>
              </w:rPr>
              <w:t>60</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5</w:t>
            </w:r>
            <w:r>
              <w:rPr>
                <w:rFonts w:ascii="Times New Roman" w:hint="eastAsia"/>
                <w:bCs/>
                <w:color w:val="000000" w:themeColor="text1"/>
                <w:sz w:val="18"/>
                <w:szCs w:val="18"/>
              </w:rPr>
              <w:t>～</w:t>
            </w:r>
            <w:r>
              <w:rPr>
                <w:rFonts w:ascii="Times New Roman" w:hint="eastAsia"/>
                <w:bCs/>
                <w:color w:val="000000" w:themeColor="text1"/>
                <w:sz w:val="18"/>
                <w:szCs w:val="18"/>
              </w:rPr>
              <w:t>60</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分</w:t>
            </w:r>
            <w:r>
              <w:rPr>
                <w:rFonts w:ascii="Times New Roman" w:hint="eastAsia"/>
                <w:bCs/>
                <w:color w:val="000000" w:themeColor="text1"/>
                <w:sz w:val="18"/>
                <w:szCs w:val="18"/>
              </w:rPr>
              <w:t>13</w:t>
            </w:r>
            <w:r>
              <w:rPr>
                <w:rFonts w:ascii="Times New Roman" w:hint="eastAsia"/>
                <w:bCs/>
                <w:color w:val="000000" w:themeColor="text1"/>
                <w:sz w:val="18"/>
                <w:szCs w:val="18"/>
              </w:rPr>
              <w:t>以下，</w:t>
            </w:r>
            <w:r>
              <w:rPr>
                <w:rFonts w:ascii="Times New Roman" w:hint="eastAsia"/>
                <w:bCs/>
                <w:color w:val="000000" w:themeColor="text1"/>
                <w:sz w:val="18"/>
                <w:szCs w:val="18"/>
              </w:rPr>
              <w:t>13</w:t>
            </w:r>
            <w:r>
              <w:rPr>
                <w:rFonts w:ascii="Times New Roman" w:hint="eastAsia"/>
                <w:bCs/>
                <w:color w:val="000000" w:themeColor="text1"/>
                <w:sz w:val="18"/>
                <w:szCs w:val="18"/>
              </w:rPr>
              <w:t>以上</w:t>
            </w:r>
          </w:p>
        </w:tc>
        <w:tc>
          <w:tcPr>
            <w:tcW w:w="574" w:type="pct"/>
            <w:vMerge/>
            <w:vAlign w:val="center"/>
          </w:tcPr>
          <w:p w:rsidR="00286A5B" w:rsidRDefault="00286A5B">
            <w:pPr>
              <w:pStyle w:val="af4"/>
              <w:tabs>
                <w:tab w:val="center" w:pos="4201"/>
                <w:tab w:val="right" w:leader="dot" w:pos="9298"/>
              </w:tabs>
              <w:ind w:firstLineChars="0" w:firstLine="0"/>
              <w:jc w:val="center"/>
              <w:rPr>
                <w:rFonts w:ascii="Times New Roman"/>
                <w:bCs/>
                <w:color w:val="000000" w:themeColor="text1"/>
                <w:sz w:val="18"/>
                <w:szCs w:val="18"/>
              </w:rPr>
            </w:pPr>
          </w:p>
        </w:tc>
      </w:tr>
      <w:tr w:rsidR="00286A5B">
        <w:trPr>
          <w:trHeight w:val="384"/>
        </w:trPr>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3</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尺寸及偏差</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级</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不超过</w:t>
            </w:r>
            <w:r>
              <w:rPr>
                <w:rFonts w:ascii="Times New Roman" w:hint="eastAsia"/>
                <w:bCs/>
                <w:color w:val="000000" w:themeColor="text1"/>
                <w:sz w:val="18"/>
                <w:szCs w:val="18"/>
              </w:rPr>
              <w:t>B</w:t>
            </w:r>
            <w:r>
              <w:rPr>
                <w:rFonts w:ascii="Times New Roman" w:hint="eastAsia"/>
                <w:bCs/>
                <w:color w:val="000000" w:themeColor="text1"/>
                <w:sz w:val="18"/>
                <w:szCs w:val="18"/>
              </w:rPr>
              <w:t>、</w:t>
            </w:r>
            <w:r>
              <w:rPr>
                <w:rFonts w:ascii="Times New Roman" w:hint="eastAsia"/>
                <w:bCs/>
                <w:color w:val="000000" w:themeColor="text1"/>
                <w:sz w:val="18"/>
                <w:szCs w:val="18"/>
              </w:rPr>
              <w:t>C</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A</w:t>
            </w:r>
            <w:r>
              <w:rPr>
                <w:rFonts w:ascii="Times New Roman" w:hint="eastAsia"/>
                <w:bCs/>
                <w:color w:val="000000" w:themeColor="text1"/>
                <w:sz w:val="18"/>
                <w:szCs w:val="18"/>
              </w:rPr>
              <w:t>、</w:t>
            </w:r>
            <w:r>
              <w:rPr>
                <w:rFonts w:ascii="Times New Roman" w:hint="eastAsia"/>
                <w:bCs/>
                <w:color w:val="000000" w:themeColor="text1"/>
                <w:sz w:val="18"/>
                <w:szCs w:val="18"/>
              </w:rPr>
              <w:t>B</w:t>
            </w:r>
            <w:r>
              <w:rPr>
                <w:rFonts w:ascii="Times New Roman" w:hint="eastAsia"/>
                <w:bCs/>
                <w:color w:val="000000" w:themeColor="text1"/>
                <w:sz w:val="18"/>
                <w:szCs w:val="18"/>
              </w:rPr>
              <w:t>、</w:t>
            </w:r>
            <w:r>
              <w:rPr>
                <w:rFonts w:ascii="Times New Roman" w:hint="eastAsia"/>
                <w:bCs/>
                <w:color w:val="000000" w:themeColor="text1"/>
                <w:sz w:val="18"/>
                <w:szCs w:val="18"/>
              </w:rPr>
              <w:t>C</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A</w:t>
            </w:r>
            <w:r>
              <w:rPr>
                <w:rFonts w:ascii="Times New Roman" w:hint="eastAsia"/>
                <w:bCs/>
                <w:color w:val="000000" w:themeColor="text1"/>
                <w:sz w:val="18"/>
                <w:szCs w:val="18"/>
              </w:rPr>
              <w:t>、</w:t>
            </w:r>
            <w:r>
              <w:rPr>
                <w:rFonts w:ascii="Times New Roman" w:hint="eastAsia"/>
                <w:bCs/>
                <w:color w:val="000000" w:themeColor="text1"/>
                <w:sz w:val="18"/>
                <w:szCs w:val="18"/>
              </w:rPr>
              <w:t>B</w:t>
            </w:r>
            <w:r>
              <w:rPr>
                <w:rFonts w:ascii="Times New Roman" w:hint="eastAsia"/>
                <w:bCs/>
                <w:color w:val="000000" w:themeColor="text1"/>
                <w:sz w:val="18"/>
                <w:szCs w:val="18"/>
              </w:rPr>
              <w:t>、</w:t>
            </w:r>
            <w:r>
              <w:rPr>
                <w:rFonts w:ascii="Times New Roman" w:hint="eastAsia"/>
                <w:bCs/>
                <w:color w:val="000000" w:themeColor="text1"/>
                <w:sz w:val="18"/>
                <w:szCs w:val="18"/>
              </w:rPr>
              <w:t>C</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A</w:t>
            </w:r>
            <w:r>
              <w:rPr>
                <w:rFonts w:ascii="Times New Roman" w:hint="eastAsia"/>
                <w:bCs/>
                <w:color w:val="000000" w:themeColor="text1"/>
                <w:sz w:val="18"/>
                <w:szCs w:val="18"/>
              </w:rPr>
              <w:t>、</w:t>
            </w:r>
            <w:r>
              <w:rPr>
                <w:rFonts w:ascii="Times New Roman" w:hint="eastAsia"/>
                <w:bCs/>
                <w:color w:val="000000" w:themeColor="text1"/>
                <w:sz w:val="18"/>
                <w:szCs w:val="18"/>
              </w:rPr>
              <w:t>B</w:t>
            </w:r>
            <w:r>
              <w:rPr>
                <w:rFonts w:ascii="Times New Roman" w:hint="eastAsia"/>
                <w:bCs/>
                <w:color w:val="000000" w:themeColor="text1"/>
                <w:sz w:val="18"/>
                <w:szCs w:val="18"/>
              </w:rPr>
              <w:t>、</w:t>
            </w:r>
            <w:r>
              <w:rPr>
                <w:rFonts w:ascii="Times New Roman" w:hint="eastAsia"/>
                <w:bCs/>
                <w:color w:val="000000" w:themeColor="text1"/>
                <w:sz w:val="18"/>
                <w:szCs w:val="18"/>
              </w:rPr>
              <w:t>C</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不超过</w:t>
            </w:r>
            <w:r>
              <w:rPr>
                <w:rFonts w:ascii="Times New Roman" w:hint="eastAsia"/>
                <w:bCs/>
                <w:color w:val="000000" w:themeColor="text1"/>
                <w:sz w:val="18"/>
                <w:szCs w:val="18"/>
              </w:rPr>
              <w:t>B</w:t>
            </w:r>
            <w:r>
              <w:rPr>
                <w:rFonts w:ascii="Times New Roman" w:hint="eastAsia"/>
                <w:bCs/>
                <w:color w:val="000000" w:themeColor="text1"/>
                <w:sz w:val="18"/>
                <w:szCs w:val="18"/>
              </w:rPr>
              <w:t>、</w:t>
            </w:r>
            <w:r>
              <w:rPr>
                <w:rFonts w:ascii="Times New Roman" w:hint="eastAsia"/>
                <w:bCs/>
                <w:color w:val="000000" w:themeColor="text1"/>
                <w:sz w:val="18"/>
                <w:szCs w:val="18"/>
              </w:rPr>
              <w:t>C</w:t>
            </w:r>
          </w:p>
        </w:tc>
        <w:tc>
          <w:tcPr>
            <w:tcW w:w="57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与</w:t>
            </w:r>
            <w:r>
              <w:rPr>
                <w:rFonts w:ascii="Times New Roman" w:hint="eastAsia"/>
                <w:bCs/>
                <w:color w:val="000000" w:themeColor="text1"/>
                <w:sz w:val="18"/>
                <w:szCs w:val="18"/>
              </w:rPr>
              <w:t>GB/T 24242.2</w:t>
            </w:r>
            <w:r>
              <w:rPr>
                <w:rFonts w:ascii="Times New Roman" w:hint="eastAsia"/>
                <w:bCs/>
                <w:color w:val="000000" w:themeColor="text1"/>
                <w:sz w:val="18"/>
                <w:szCs w:val="18"/>
              </w:rPr>
              <w:t>等同，优于其他标准</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4</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化学成分</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D45</w:t>
            </w:r>
            <w:r>
              <w:rPr>
                <w:rFonts w:ascii="Times New Roman" w:hint="eastAsia"/>
                <w:bCs/>
                <w:color w:val="000000" w:themeColor="text1"/>
                <w:sz w:val="18"/>
                <w:szCs w:val="18"/>
              </w:rPr>
              <w:t>～</w:t>
            </w:r>
            <w:r>
              <w:rPr>
                <w:rFonts w:ascii="Times New Roman" w:hint="eastAsia"/>
                <w:bCs/>
                <w:color w:val="000000" w:themeColor="text1"/>
                <w:sz w:val="18"/>
                <w:szCs w:val="18"/>
              </w:rPr>
              <w:t>D70:Mn0.50</w:t>
            </w:r>
            <w:r>
              <w:rPr>
                <w:rFonts w:ascii="Times New Roman" w:hint="eastAsia"/>
                <w:bCs/>
                <w:color w:val="000000" w:themeColor="text1"/>
                <w:sz w:val="18"/>
                <w:szCs w:val="18"/>
              </w:rPr>
              <w:t>～</w:t>
            </w:r>
            <w:r>
              <w:rPr>
                <w:rFonts w:ascii="Times New Roman" w:hint="eastAsia"/>
                <w:bCs/>
                <w:color w:val="000000" w:themeColor="text1"/>
                <w:sz w:val="18"/>
                <w:szCs w:val="18"/>
              </w:rPr>
              <w:t>0.80,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A:Mn0.30</w:t>
            </w:r>
            <w:r>
              <w:rPr>
                <w:rFonts w:ascii="Times New Roman" w:hint="eastAsia"/>
                <w:bCs/>
                <w:color w:val="000000" w:themeColor="text1"/>
                <w:sz w:val="18"/>
                <w:szCs w:val="18"/>
              </w:rPr>
              <w:t>～</w:t>
            </w:r>
            <w:r>
              <w:rPr>
                <w:rFonts w:ascii="Times New Roman" w:hint="eastAsia"/>
                <w:bCs/>
                <w:color w:val="000000" w:themeColor="text1"/>
                <w:sz w:val="18"/>
                <w:szCs w:val="18"/>
              </w:rPr>
              <w:t>0.60,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B:Mn0.60</w:t>
            </w:r>
            <w:r>
              <w:rPr>
                <w:rFonts w:ascii="Times New Roman" w:hint="eastAsia"/>
                <w:bCs/>
                <w:color w:val="000000" w:themeColor="text1"/>
                <w:sz w:val="18"/>
                <w:szCs w:val="18"/>
              </w:rPr>
              <w:t>～</w:t>
            </w:r>
            <w:r>
              <w:rPr>
                <w:rFonts w:ascii="Times New Roman" w:hint="eastAsia"/>
                <w:bCs/>
                <w:color w:val="000000" w:themeColor="text1"/>
                <w:sz w:val="18"/>
                <w:szCs w:val="18"/>
              </w:rPr>
              <w:t>0.90,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Si:0.17</w:t>
            </w:r>
            <w:r>
              <w:rPr>
                <w:rFonts w:ascii="Times New Roman" w:hint="eastAsia"/>
                <w:bCs/>
                <w:color w:val="000000" w:themeColor="text1"/>
                <w:sz w:val="18"/>
                <w:szCs w:val="18"/>
              </w:rPr>
              <w:t>～</w:t>
            </w:r>
            <w:r>
              <w:rPr>
                <w:rFonts w:ascii="Times New Roman" w:hint="eastAsia"/>
                <w:bCs/>
                <w:color w:val="000000" w:themeColor="text1"/>
                <w:sz w:val="18"/>
                <w:szCs w:val="18"/>
              </w:rPr>
              <w:t>0.37</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P</w:t>
            </w:r>
            <w:r>
              <w:rPr>
                <w:rFonts w:ascii="Times New Roman" w:hint="eastAsia"/>
                <w:bCs/>
                <w:color w:val="000000" w:themeColor="text1"/>
                <w:sz w:val="18"/>
                <w:szCs w:val="18"/>
              </w:rPr>
              <w:t>≤</w:t>
            </w:r>
            <w:r>
              <w:rPr>
                <w:rFonts w:ascii="Times New Roman" w:hint="eastAsia"/>
                <w:bCs/>
                <w:color w:val="000000" w:themeColor="text1"/>
                <w:sz w:val="18"/>
                <w:szCs w:val="18"/>
              </w:rPr>
              <w:t>0.025</w:t>
            </w:r>
            <w:r>
              <w:rPr>
                <w:rFonts w:ascii="Times New Roman" w:hint="eastAsia"/>
                <w:bCs/>
                <w:color w:val="000000" w:themeColor="text1"/>
                <w:sz w:val="18"/>
                <w:szCs w:val="18"/>
              </w:rPr>
              <w:t>，</w:t>
            </w:r>
            <w:r>
              <w:rPr>
                <w:rFonts w:ascii="Times New Roman" w:hint="eastAsia"/>
                <w:bCs/>
                <w:color w:val="000000" w:themeColor="text1"/>
                <w:sz w:val="18"/>
                <w:szCs w:val="18"/>
              </w:rPr>
              <w:t>S</w:t>
            </w:r>
            <w:r>
              <w:rPr>
                <w:rFonts w:ascii="Times New Roman" w:hint="eastAsia"/>
                <w:bCs/>
                <w:color w:val="000000" w:themeColor="text1"/>
                <w:sz w:val="18"/>
                <w:szCs w:val="18"/>
              </w:rPr>
              <w:t>≤</w:t>
            </w:r>
            <w:r>
              <w:rPr>
                <w:rFonts w:ascii="Times New Roman" w:hint="eastAsia"/>
                <w:bCs/>
                <w:color w:val="000000" w:themeColor="text1"/>
                <w:sz w:val="18"/>
                <w:szCs w:val="18"/>
              </w:rPr>
              <w:t>0.015</w:t>
            </w:r>
            <w:r>
              <w:rPr>
                <w:rFonts w:ascii="Times New Roman" w:hint="eastAsia"/>
                <w:bCs/>
                <w:color w:val="000000" w:themeColor="text1"/>
                <w:sz w:val="18"/>
                <w:szCs w:val="18"/>
              </w:rPr>
              <w:t>，</w:t>
            </w:r>
            <w:r>
              <w:rPr>
                <w:rFonts w:ascii="Times New Roman" w:hint="eastAsia"/>
                <w:bCs/>
                <w:color w:val="000000" w:themeColor="text1"/>
                <w:sz w:val="18"/>
                <w:szCs w:val="18"/>
              </w:rPr>
              <w:t>Cr</w:t>
            </w:r>
            <w:r>
              <w:rPr>
                <w:rFonts w:ascii="Times New Roman" w:hint="eastAsia"/>
                <w:bCs/>
                <w:color w:val="000000" w:themeColor="text1"/>
                <w:sz w:val="18"/>
                <w:szCs w:val="18"/>
              </w:rPr>
              <w:t>≤</w:t>
            </w:r>
            <w:r>
              <w:rPr>
                <w:rFonts w:ascii="Times New Roman" w:hint="eastAsia"/>
                <w:bCs/>
                <w:color w:val="000000" w:themeColor="text1"/>
                <w:sz w:val="18"/>
                <w:szCs w:val="18"/>
              </w:rPr>
              <w:t>0.15</w:t>
            </w:r>
            <w:r>
              <w:rPr>
                <w:rFonts w:ascii="Times New Roman" w:hint="eastAsia"/>
                <w:bCs/>
                <w:color w:val="000000" w:themeColor="text1"/>
                <w:sz w:val="18"/>
                <w:szCs w:val="18"/>
              </w:rPr>
              <w:t>，</w:t>
            </w:r>
            <w:r>
              <w:rPr>
                <w:rFonts w:ascii="Times New Roman" w:hint="eastAsia"/>
                <w:bCs/>
                <w:color w:val="000000" w:themeColor="text1"/>
                <w:sz w:val="18"/>
                <w:szCs w:val="18"/>
              </w:rPr>
              <w:t>Ni</w:t>
            </w:r>
            <w:r>
              <w:rPr>
                <w:rFonts w:ascii="Times New Roman" w:hint="eastAsia"/>
                <w:bCs/>
                <w:color w:val="000000" w:themeColor="text1"/>
                <w:sz w:val="18"/>
                <w:szCs w:val="18"/>
              </w:rPr>
              <w:t>≤</w:t>
            </w:r>
            <w:r>
              <w:rPr>
                <w:rFonts w:ascii="Times New Roman" w:hint="eastAsia"/>
                <w:bCs/>
                <w:color w:val="000000" w:themeColor="text1"/>
                <w:sz w:val="18"/>
                <w:szCs w:val="18"/>
              </w:rPr>
              <w:t>0.10</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Mn:0.50</w:t>
            </w:r>
            <w:r>
              <w:rPr>
                <w:rFonts w:ascii="Times New Roman" w:hint="eastAsia"/>
                <w:bCs/>
                <w:color w:val="000000" w:themeColor="text1"/>
                <w:sz w:val="18"/>
                <w:szCs w:val="18"/>
              </w:rPr>
              <w:t>～</w:t>
            </w:r>
            <w:r>
              <w:rPr>
                <w:rFonts w:ascii="Times New Roman" w:hint="eastAsia"/>
                <w:bCs/>
                <w:color w:val="000000" w:themeColor="text1"/>
                <w:sz w:val="18"/>
                <w:szCs w:val="18"/>
              </w:rPr>
              <w:t>0.80,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Si:0.17</w:t>
            </w:r>
            <w:r>
              <w:rPr>
                <w:rFonts w:ascii="Times New Roman" w:hint="eastAsia"/>
                <w:bCs/>
                <w:color w:val="000000" w:themeColor="text1"/>
                <w:sz w:val="18"/>
                <w:szCs w:val="18"/>
              </w:rPr>
              <w:t>～</w:t>
            </w:r>
            <w:r>
              <w:rPr>
                <w:rFonts w:ascii="Times New Roman" w:hint="eastAsia"/>
                <w:bCs/>
                <w:color w:val="000000" w:themeColor="text1"/>
                <w:sz w:val="18"/>
                <w:szCs w:val="18"/>
              </w:rPr>
              <w:t>0.37,</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P</w:t>
            </w:r>
            <w:r>
              <w:rPr>
                <w:rFonts w:ascii="Times New Roman" w:hint="eastAsia"/>
                <w:bCs/>
                <w:color w:val="000000" w:themeColor="text1"/>
                <w:sz w:val="18"/>
                <w:szCs w:val="18"/>
              </w:rPr>
              <w:t>≤</w:t>
            </w:r>
            <w:r>
              <w:rPr>
                <w:rFonts w:ascii="Times New Roman" w:hint="eastAsia"/>
                <w:bCs/>
                <w:color w:val="000000" w:themeColor="text1"/>
                <w:sz w:val="18"/>
                <w:szCs w:val="18"/>
              </w:rPr>
              <w:t>0.035</w:t>
            </w:r>
            <w:r>
              <w:rPr>
                <w:rFonts w:ascii="Times New Roman" w:hint="eastAsia"/>
                <w:bCs/>
                <w:color w:val="000000" w:themeColor="text1"/>
                <w:sz w:val="18"/>
                <w:szCs w:val="18"/>
              </w:rPr>
              <w:t>，</w:t>
            </w:r>
            <w:r>
              <w:rPr>
                <w:rFonts w:ascii="Times New Roman" w:hint="eastAsia"/>
                <w:bCs/>
                <w:color w:val="000000" w:themeColor="text1"/>
                <w:sz w:val="18"/>
                <w:szCs w:val="18"/>
              </w:rPr>
              <w:t>S</w:t>
            </w:r>
            <w:r>
              <w:rPr>
                <w:rFonts w:ascii="Times New Roman" w:hint="eastAsia"/>
                <w:bCs/>
                <w:color w:val="000000" w:themeColor="text1"/>
                <w:sz w:val="18"/>
                <w:szCs w:val="18"/>
              </w:rPr>
              <w:t>≤</w:t>
            </w:r>
            <w:r>
              <w:rPr>
                <w:rFonts w:ascii="Times New Roman" w:hint="eastAsia"/>
                <w:bCs/>
                <w:color w:val="000000" w:themeColor="text1"/>
                <w:sz w:val="18"/>
                <w:szCs w:val="18"/>
              </w:rPr>
              <w:t>0.035</w:t>
            </w:r>
            <w:r>
              <w:rPr>
                <w:rFonts w:ascii="Times New Roman" w:hint="eastAsia"/>
                <w:bCs/>
                <w:color w:val="000000" w:themeColor="text1"/>
                <w:sz w:val="18"/>
                <w:szCs w:val="18"/>
              </w:rPr>
              <w:t>，</w:t>
            </w:r>
            <w:r>
              <w:rPr>
                <w:rFonts w:ascii="Times New Roman" w:hint="eastAsia"/>
                <w:bCs/>
                <w:color w:val="000000" w:themeColor="text1"/>
                <w:sz w:val="18"/>
                <w:szCs w:val="18"/>
              </w:rPr>
              <w:t>Cr</w:t>
            </w:r>
            <w:r>
              <w:rPr>
                <w:rFonts w:ascii="Times New Roman" w:hint="eastAsia"/>
                <w:bCs/>
                <w:color w:val="000000" w:themeColor="text1"/>
                <w:sz w:val="18"/>
                <w:szCs w:val="18"/>
              </w:rPr>
              <w:t>≤</w:t>
            </w:r>
            <w:r>
              <w:rPr>
                <w:rFonts w:ascii="Times New Roman" w:hint="eastAsia"/>
                <w:bCs/>
                <w:color w:val="000000" w:themeColor="text1"/>
                <w:sz w:val="18"/>
                <w:szCs w:val="18"/>
              </w:rPr>
              <w:t>0.10</w:t>
            </w:r>
            <w:r>
              <w:rPr>
                <w:rFonts w:ascii="Times New Roman" w:hint="eastAsia"/>
                <w:bCs/>
                <w:color w:val="000000" w:themeColor="text1"/>
                <w:sz w:val="18"/>
                <w:szCs w:val="18"/>
              </w:rPr>
              <w:t>，</w:t>
            </w:r>
            <w:r>
              <w:rPr>
                <w:rFonts w:ascii="Times New Roman" w:hint="eastAsia"/>
                <w:bCs/>
                <w:color w:val="000000" w:themeColor="text1"/>
                <w:sz w:val="18"/>
                <w:szCs w:val="18"/>
              </w:rPr>
              <w:t>Ni</w:t>
            </w:r>
            <w:r>
              <w:rPr>
                <w:rFonts w:ascii="Times New Roman" w:hint="eastAsia"/>
                <w:bCs/>
                <w:color w:val="000000" w:themeColor="text1"/>
                <w:sz w:val="18"/>
                <w:szCs w:val="18"/>
              </w:rPr>
              <w:t>≤</w:t>
            </w:r>
            <w:r>
              <w:rPr>
                <w:rFonts w:ascii="Times New Roman" w:hint="eastAsia"/>
                <w:bCs/>
                <w:color w:val="000000" w:themeColor="text1"/>
                <w:sz w:val="18"/>
                <w:szCs w:val="18"/>
              </w:rPr>
              <w:t>0.15</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Si</w:t>
            </w:r>
            <w:r>
              <w:rPr>
                <w:rFonts w:ascii="Times New Roman" w:hint="eastAsia"/>
                <w:bCs/>
                <w:color w:val="000000" w:themeColor="text1"/>
                <w:sz w:val="18"/>
                <w:szCs w:val="18"/>
              </w:rPr>
              <w:t>≤</w:t>
            </w:r>
            <w:r>
              <w:rPr>
                <w:rFonts w:ascii="Times New Roman" w:hint="eastAsia"/>
                <w:bCs/>
                <w:color w:val="000000" w:themeColor="text1"/>
                <w:sz w:val="18"/>
                <w:szCs w:val="18"/>
              </w:rPr>
              <w:t>0.30,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P</w:t>
            </w:r>
            <w:r>
              <w:rPr>
                <w:rFonts w:ascii="Times New Roman" w:hint="eastAsia"/>
                <w:bCs/>
                <w:color w:val="000000" w:themeColor="text1"/>
                <w:sz w:val="18"/>
                <w:szCs w:val="18"/>
              </w:rPr>
              <w:t>≤</w:t>
            </w:r>
            <w:r>
              <w:rPr>
                <w:rFonts w:ascii="Times New Roman" w:hint="eastAsia"/>
                <w:bCs/>
                <w:color w:val="000000" w:themeColor="text1"/>
                <w:sz w:val="18"/>
                <w:szCs w:val="18"/>
              </w:rPr>
              <w:t>0.045</w:t>
            </w:r>
            <w:r>
              <w:rPr>
                <w:rFonts w:ascii="Times New Roman" w:hint="eastAsia"/>
                <w:bCs/>
                <w:color w:val="000000" w:themeColor="text1"/>
                <w:sz w:val="18"/>
                <w:szCs w:val="18"/>
              </w:rPr>
              <w:t>，</w:t>
            </w:r>
            <w:r>
              <w:rPr>
                <w:rFonts w:ascii="Times New Roman" w:hint="eastAsia"/>
                <w:bCs/>
                <w:color w:val="000000" w:themeColor="text1"/>
                <w:sz w:val="18"/>
                <w:szCs w:val="18"/>
              </w:rPr>
              <w:t>S</w:t>
            </w:r>
            <w:r>
              <w:rPr>
                <w:rFonts w:ascii="Times New Roman" w:hint="eastAsia"/>
                <w:bCs/>
                <w:color w:val="000000" w:themeColor="text1"/>
                <w:sz w:val="18"/>
                <w:szCs w:val="18"/>
              </w:rPr>
              <w:t>≤</w:t>
            </w:r>
            <w:r>
              <w:rPr>
                <w:rFonts w:ascii="Times New Roman" w:hint="eastAsia"/>
                <w:bCs/>
                <w:color w:val="000000" w:themeColor="text1"/>
                <w:sz w:val="18"/>
                <w:szCs w:val="18"/>
              </w:rPr>
              <w:t>0.045</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Mn:0.50</w:t>
            </w:r>
            <w:r>
              <w:rPr>
                <w:rFonts w:ascii="Times New Roman" w:hint="eastAsia"/>
                <w:bCs/>
                <w:color w:val="000000" w:themeColor="text1"/>
                <w:sz w:val="18"/>
                <w:szCs w:val="18"/>
              </w:rPr>
              <w:t>～</w:t>
            </w:r>
            <w:r>
              <w:rPr>
                <w:rFonts w:ascii="Times New Roman" w:hint="eastAsia"/>
                <w:bCs/>
                <w:color w:val="000000" w:themeColor="text1"/>
                <w:sz w:val="18"/>
                <w:szCs w:val="18"/>
              </w:rPr>
              <w:t>0.80,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Si:0.17</w:t>
            </w:r>
            <w:r>
              <w:rPr>
                <w:rFonts w:ascii="Times New Roman" w:hint="eastAsia"/>
                <w:bCs/>
                <w:color w:val="000000" w:themeColor="text1"/>
                <w:sz w:val="18"/>
                <w:szCs w:val="18"/>
              </w:rPr>
              <w:t>～</w:t>
            </w:r>
            <w:r>
              <w:rPr>
                <w:rFonts w:ascii="Times New Roman" w:hint="eastAsia"/>
                <w:bCs/>
                <w:color w:val="000000" w:themeColor="text1"/>
                <w:sz w:val="18"/>
                <w:szCs w:val="18"/>
              </w:rPr>
              <w:t>0.37,</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P</w:t>
            </w:r>
            <w:r>
              <w:rPr>
                <w:rFonts w:ascii="Times New Roman" w:hint="eastAsia"/>
                <w:bCs/>
                <w:color w:val="000000" w:themeColor="text1"/>
                <w:sz w:val="18"/>
                <w:szCs w:val="18"/>
              </w:rPr>
              <w:t>≤</w:t>
            </w:r>
            <w:r>
              <w:rPr>
                <w:rFonts w:ascii="Times New Roman" w:hint="eastAsia"/>
                <w:bCs/>
                <w:color w:val="000000" w:themeColor="text1"/>
                <w:sz w:val="18"/>
                <w:szCs w:val="18"/>
              </w:rPr>
              <w:t>0.035</w:t>
            </w:r>
            <w:r>
              <w:rPr>
                <w:rFonts w:ascii="Times New Roman" w:hint="eastAsia"/>
                <w:bCs/>
                <w:color w:val="000000" w:themeColor="text1"/>
                <w:sz w:val="18"/>
                <w:szCs w:val="18"/>
              </w:rPr>
              <w:t>，</w:t>
            </w:r>
            <w:r>
              <w:rPr>
                <w:rFonts w:ascii="Times New Roman" w:hint="eastAsia"/>
                <w:bCs/>
                <w:color w:val="000000" w:themeColor="text1"/>
                <w:sz w:val="18"/>
                <w:szCs w:val="18"/>
              </w:rPr>
              <w:t>S</w:t>
            </w:r>
            <w:r>
              <w:rPr>
                <w:rFonts w:ascii="Times New Roman" w:hint="eastAsia"/>
                <w:bCs/>
                <w:color w:val="000000" w:themeColor="text1"/>
                <w:sz w:val="18"/>
                <w:szCs w:val="18"/>
              </w:rPr>
              <w:t>≤</w:t>
            </w:r>
            <w:r>
              <w:rPr>
                <w:rFonts w:ascii="Times New Roman" w:hint="eastAsia"/>
                <w:bCs/>
                <w:color w:val="000000" w:themeColor="text1"/>
                <w:sz w:val="18"/>
                <w:szCs w:val="18"/>
              </w:rPr>
              <w:t>0.035</w:t>
            </w:r>
            <w:r>
              <w:rPr>
                <w:rFonts w:ascii="Times New Roman" w:hint="eastAsia"/>
                <w:bCs/>
                <w:color w:val="000000" w:themeColor="text1"/>
                <w:sz w:val="18"/>
                <w:szCs w:val="18"/>
              </w:rPr>
              <w:t>，</w:t>
            </w:r>
            <w:r>
              <w:rPr>
                <w:rFonts w:ascii="Times New Roman" w:hint="eastAsia"/>
                <w:bCs/>
                <w:color w:val="000000" w:themeColor="text1"/>
                <w:sz w:val="18"/>
                <w:szCs w:val="18"/>
              </w:rPr>
              <w:t>Cr</w:t>
            </w:r>
            <w:r>
              <w:rPr>
                <w:rFonts w:ascii="Times New Roman" w:hint="eastAsia"/>
                <w:bCs/>
                <w:color w:val="000000" w:themeColor="text1"/>
                <w:sz w:val="18"/>
                <w:szCs w:val="18"/>
              </w:rPr>
              <w:t>≤</w:t>
            </w:r>
            <w:r>
              <w:rPr>
                <w:rFonts w:ascii="Times New Roman" w:hint="eastAsia"/>
                <w:bCs/>
                <w:color w:val="000000" w:themeColor="text1"/>
                <w:sz w:val="18"/>
                <w:szCs w:val="18"/>
              </w:rPr>
              <w:t>0.10</w:t>
            </w:r>
            <w:r>
              <w:rPr>
                <w:rFonts w:ascii="Times New Roman" w:hint="eastAsia"/>
                <w:bCs/>
                <w:color w:val="000000" w:themeColor="text1"/>
                <w:sz w:val="18"/>
                <w:szCs w:val="18"/>
              </w:rPr>
              <w:t>，</w:t>
            </w:r>
            <w:r>
              <w:rPr>
                <w:rFonts w:ascii="Times New Roman" w:hint="eastAsia"/>
                <w:bCs/>
                <w:color w:val="000000" w:themeColor="text1"/>
                <w:sz w:val="18"/>
                <w:szCs w:val="18"/>
              </w:rPr>
              <w:t>Ni</w:t>
            </w:r>
            <w:r>
              <w:rPr>
                <w:rFonts w:ascii="Times New Roman" w:hint="eastAsia"/>
                <w:bCs/>
                <w:color w:val="000000" w:themeColor="text1"/>
                <w:sz w:val="18"/>
                <w:szCs w:val="18"/>
              </w:rPr>
              <w:t>≤</w:t>
            </w:r>
            <w:r>
              <w:rPr>
                <w:rFonts w:ascii="Times New Roman" w:hint="eastAsia"/>
                <w:bCs/>
                <w:color w:val="000000" w:themeColor="text1"/>
                <w:sz w:val="18"/>
                <w:szCs w:val="18"/>
              </w:rPr>
              <w:t>0.15</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Mn:0.50</w:t>
            </w:r>
            <w:r>
              <w:rPr>
                <w:rFonts w:ascii="Times New Roman" w:hint="eastAsia"/>
                <w:bCs/>
                <w:color w:val="000000" w:themeColor="text1"/>
                <w:sz w:val="18"/>
                <w:szCs w:val="18"/>
              </w:rPr>
              <w:t>～</w:t>
            </w:r>
            <w:r>
              <w:rPr>
                <w:rFonts w:ascii="Times New Roman" w:hint="eastAsia"/>
                <w:bCs/>
                <w:color w:val="000000" w:themeColor="text1"/>
                <w:sz w:val="18"/>
                <w:szCs w:val="18"/>
              </w:rPr>
              <w:t>0.80,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Si:0.17</w:t>
            </w:r>
            <w:r>
              <w:rPr>
                <w:rFonts w:ascii="Times New Roman" w:hint="eastAsia"/>
                <w:bCs/>
                <w:color w:val="000000" w:themeColor="text1"/>
                <w:sz w:val="18"/>
                <w:szCs w:val="18"/>
              </w:rPr>
              <w:t>～</w:t>
            </w:r>
            <w:r>
              <w:rPr>
                <w:rFonts w:ascii="Times New Roman" w:hint="eastAsia"/>
                <w:bCs/>
                <w:color w:val="000000" w:themeColor="text1"/>
                <w:sz w:val="18"/>
                <w:szCs w:val="18"/>
              </w:rPr>
              <w:t>0.37,</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P</w:t>
            </w:r>
            <w:r>
              <w:rPr>
                <w:rFonts w:ascii="Times New Roman" w:hint="eastAsia"/>
                <w:bCs/>
                <w:color w:val="000000" w:themeColor="text1"/>
                <w:sz w:val="18"/>
                <w:szCs w:val="18"/>
              </w:rPr>
              <w:t>≤</w:t>
            </w:r>
            <w:r>
              <w:rPr>
                <w:rFonts w:ascii="Times New Roman" w:hint="eastAsia"/>
                <w:bCs/>
                <w:color w:val="000000" w:themeColor="text1"/>
                <w:sz w:val="18"/>
                <w:szCs w:val="18"/>
              </w:rPr>
              <w:t>0.035</w:t>
            </w:r>
            <w:r>
              <w:rPr>
                <w:rFonts w:ascii="Times New Roman" w:hint="eastAsia"/>
                <w:bCs/>
                <w:color w:val="000000" w:themeColor="text1"/>
                <w:sz w:val="18"/>
                <w:szCs w:val="18"/>
              </w:rPr>
              <w:t>，</w:t>
            </w:r>
            <w:r>
              <w:rPr>
                <w:rFonts w:ascii="Times New Roman" w:hint="eastAsia"/>
                <w:bCs/>
                <w:color w:val="000000" w:themeColor="text1"/>
                <w:sz w:val="18"/>
                <w:szCs w:val="18"/>
              </w:rPr>
              <w:t>S</w:t>
            </w:r>
            <w:r>
              <w:rPr>
                <w:rFonts w:ascii="Times New Roman" w:hint="eastAsia"/>
                <w:bCs/>
                <w:color w:val="000000" w:themeColor="text1"/>
                <w:sz w:val="18"/>
                <w:szCs w:val="18"/>
              </w:rPr>
              <w:t>≤</w:t>
            </w:r>
            <w:r>
              <w:rPr>
                <w:rFonts w:ascii="Times New Roman" w:hint="eastAsia"/>
                <w:bCs/>
                <w:color w:val="000000" w:themeColor="text1"/>
                <w:sz w:val="18"/>
                <w:szCs w:val="18"/>
              </w:rPr>
              <w:t>0.035</w:t>
            </w:r>
            <w:r>
              <w:rPr>
                <w:rFonts w:ascii="Times New Roman" w:hint="eastAsia"/>
                <w:bCs/>
                <w:color w:val="000000" w:themeColor="text1"/>
                <w:sz w:val="18"/>
                <w:szCs w:val="18"/>
              </w:rPr>
              <w:t>，</w:t>
            </w:r>
            <w:r>
              <w:rPr>
                <w:rFonts w:ascii="Times New Roman" w:hint="eastAsia"/>
                <w:bCs/>
                <w:color w:val="000000" w:themeColor="text1"/>
                <w:sz w:val="18"/>
                <w:szCs w:val="18"/>
              </w:rPr>
              <w:t>Cr</w:t>
            </w:r>
            <w:r>
              <w:rPr>
                <w:rFonts w:ascii="Times New Roman" w:hint="eastAsia"/>
                <w:bCs/>
                <w:color w:val="000000" w:themeColor="text1"/>
                <w:sz w:val="18"/>
                <w:szCs w:val="18"/>
              </w:rPr>
              <w:t>≤</w:t>
            </w:r>
            <w:r>
              <w:rPr>
                <w:rFonts w:ascii="Times New Roman" w:hint="eastAsia"/>
                <w:bCs/>
                <w:color w:val="000000" w:themeColor="text1"/>
                <w:sz w:val="18"/>
                <w:szCs w:val="18"/>
              </w:rPr>
              <w:t>0.10</w:t>
            </w:r>
            <w:r>
              <w:rPr>
                <w:rFonts w:ascii="Times New Roman" w:hint="eastAsia"/>
                <w:bCs/>
                <w:color w:val="000000" w:themeColor="text1"/>
                <w:sz w:val="18"/>
                <w:szCs w:val="18"/>
              </w:rPr>
              <w:t>，</w:t>
            </w:r>
            <w:r>
              <w:rPr>
                <w:rFonts w:ascii="Times New Roman" w:hint="eastAsia"/>
                <w:bCs/>
                <w:color w:val="000000" w:themeColor="text1"/>
                <w:sz w:val="18"/>
                <w:szCs w:val="18"/>
              </w:rPr>
              <w:t>Ni</w:t>
            </w:r>
            <w:r>
              <w:rPr>
                <w:rFonts w:ascii="Times New Roman" w:hint="eastAsia"/>
                <w:bCs/>
                <w:color w:val="000000" w:themeColor="text1"/>
                <w:sz w:val="18"/>
                <w:szCs w:val="18"/>
              </w:rPr>
              <w:t>≤</w:t>
            </w:r>
            <w:r>
              <w:rPr>
                <w:rFonts w:ascii="Times New Roman" w:hint="eastAsia"/>
                <w:bCs/>
                <w:color w:val="000000" w:themeColor="text1"/>
                <w:sz w:val="18"/>
                <w:szCs w:val="18"/>
              </w:rPr>
              <w:t>0.15</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Mn:0.50</w:t>
            </w:r>
            <w:r>
              <w:rPr>
                <w:rFonts w:ascii="Times New Roman" w:hint="eastAsia"/>
                <w:bCs/>
                <w:color w:val="000000" w:themeColor="text1"/>
                <w:sz w:val="18"/>
                <w:szCs w:val="18"/>
              </w:rPr>
              <w:t>～</w:t>
            </w:r>
            <w:r>
              <w:rPr>
                <w:rFonts w:ascii="Times New Roman" w:hint="eastAsia"/>
                <w:bCs/>
                <w:color w:val="000000" w:themeColor="text1"/>
                <w:sz w:val="18"/>
                <w:szCs w:val="18"/>
              </w:rPr>
              <w:t>0.80,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Si:0.10</w:t>
            </w:r>
            <w:r>
              <w:rPr>
                <w:rFonts w:ascii="Times New Roman" w:hint="eastAsia"/>
                <w:bCs/>
                <w:color w:val="000000" w:themeColor="text1"/>
                <w:sz w:val="18"/>
                <w:szCs w:val="18"/>
              </w:rPr>
              <w:t>～</w:t>
            </w:r>
            <w:r>
              <w:rPr>
                <w:rFonts w:ascii="Times New Roman" w:hint="eastAsia"/>
                <w:bCs/>
                <w:color w:val="000000" w:themeColor="text1"/>
                <w:sz w:val="18"/>
                <w:szCs w:val="18"/>
              </w:rPr>
              <w:t>0.30,</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P</w:t>
            </w:r>
            <w:r>
              <w:rPr>
                <w:rFonts w:ascii="Times New Roman" w:hint="eastAsia"/>
                <w:bCs/>
                <w:color w:val="000000" w:themeColor="text1"/>
                <w:sz w:val="18"/>
                <w:szCs w:val="18"/>
              </w:rPr>
              <w:t>≤</w:t>
            </w:r>
            <w:r>
              <w:rPr>
                <w:rFonts w:ascii="Times New Roman" w:hint="eastAsia"/>
                <w:bCs/>
                <w:color w:val="000000" w:themeColor="text1"/>
                <w:sz w:val="18"/>
                <w:szCs w:val="18"/>
              </w:rPr>
              <w:t>0.025</w:t>
            </w:r>
            <w:r>
              <w:rPr>
                <w:rFonts w:ascii="Times New Roman" w:hint="eastAsia"/>
                <w:bCs/>
                <w:color w:val="000000" w:themeColor="text1"/>
                <w:sz w:val="18"/>
                <w:szCs w:val="18"/>
              </w:rPr>
              <w:t>，</w:t>
            </w:r>
            <w:r>
              <w:rPr>
                <w:rFonts w:ascii="Times New Roman" w:hint="eastAsia"/>
                <w:bCs/>
                <w:color w:val="000000" w:themeColor="text1"/>
                <w:sz w:val="18"/>
                <w:szCs w:val="18"/>
              </w:rPr>
              <w:t>S</w:t>
            </w:r>
            <w:r>
              <w:rPr>
                <w:rFonts w:ascii="Times New Roman" w:hint="eastAsia"/>
                <w:bCs/>
                <w:color w:val="000000" w:themeColor="text1"/>
                <w:sz w:val="18"/>
                <w:szCs w:val="18"/>
              </w:rPr>
              <w:t>≤</w:t>
            </w:r>
            <w:r>
              <w:rPr>
                <w:rFonts w:ascii="Times New Roman" w:hint="eastAsia"/>
                <w:bCs/>
                <w:color w:val="000000" w:themeColor="text1"/>
                <w:sz w:val="18"/>
                <w:szCs w:val="18"/>
              </w:rPr>
              <w:t>0.025</w:t>
            </w:r>
            <w:r>
              <w:rPr>
                <w:rFonts w:ascii="Times New Roman" w:hint="eastAsia"/>
                <w:bCs/>
                <w:color w:val="000000" w:themeColor="text1"/>
                <w:sz w:val="18"/>
                <w:szCs w:val="18"/>
              </w:rPr>
              <w:t>，</w:t>
            </w:r>
            <w:r>
              <w:rPr>
                <w:rFonts w:ascii="Times New Roman" w:hint="eastAsia"/>
                <w:bCs/>
                <w:color w:val="000000" w:themeColor="text1"/>
                <w:sz w:val="18"/>
                <w:szCs w:val="18"/>
              </w:rPr>
              <w:t>Cr</w:t>
            </w:r>
            <w:r>
              <w:rPr>
                <w:rFonts w:ascii="Times New Roman" w:hint="eastAsia"/>
                <w:bCs/>
                <w:color w:val="000000" w:themeColor="text1"/>
                <w:sz w:val="18"/>
                <w:szCs w:val="18"/>
              </w:rPr>
              <w:t>≤</w:t>
            </w:r>
            <w:r>
              <w:rPr>
                <w:rFonts w:ascii="Times New Roman" w:hint="eastAsia"/>
                <w:bCs/>
                <w:color w:val="000000" w:themeColor="text1"/>
                <w:sz w:val="18"/>
                <w:szCs w:val="18"/>
              </w:rPr>
              <w:t>0.15</w:t>
            </w:r>
            <w:r>
              <w:rPr>
                <w:rFonts w:ascii="Times New Roman" w:hint="eastAsia"/>
                <w:bCs/>
                <w:color w:val="000000" w:themeColor="text1"/>
                <w:sz w:val="18"/>
                <w:szCs w:val="18"/>
              </w:rPr>
              <w:t>，</w:t>
            </w:r>
            <w:r>
              <w:rPr>
                <w:rFonts w:ascii="Times New Roman" w:hint="eastAsia"/>
                <w:bCs/>
                <w:color w:val="000000" w:themeColor="text1"/>
                <w:sz w:val="18"/>
                <w:szCs w:val="18"/>
              </w:rPr>
              <w:t>Ni</w:t>
            </w:r>
            <w:r>
              <w:rPr>
                <w:rFonts w:ascii="Times New Roman" w:hint="eastAsia"/>
                <w:bCs/>
                <w:color w:val="000000" w:themeColor="text1"/>
                <w:sz w:val="18"/>
                <w:szCs w:val="18"/>
              </w:rPr>
              <w:t>≤</w:t>
            </w:r>
            <w:r>
              <w:rPr>
                <w:rFonts w:ascii="Times New Roman" w:hint="eastAsia"/>
                <w:bCs/>
                <w:color w:val="000000" w:themeColor="text1"/>
                <w:sz w:val="18"/>
                <w:szCs w:val="18"/>
              </w:rPr>
              <w:t>0.20</w:t>
            </w:r>
          </w:p>
        </w:tc>
        <w:tc>
          <w:tcPr>
            <w:tcW w:w="57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Mn</w:t>
            </w:r>
            <w:r>
              <w:rPr>
                <w:rFonts w:ascii="Times New Roman" w:hint="eastAsia"/>
                <w:bCs/>
                <w:color w:val="000000" w:themeColor="text1"/>
                <w:sz w:val="18"/>
                <w:szCs w:val="18"/>
              </w:rPr>
              <w:t>按照平均碳质量分数分级制定，</w:t>
            </w:r>
            <w:r>
              <w:rPr>
                <w:rFonts w:ascii="Times New Roman" w:hint="eastAsia"/>
                <w:bCs/>
                <w:color w:val="000000" w:themeColor="text1"/>
                <w:sz w:val="18"/>
                <w:szCs w:val="18"/>
              </w:rPr>
              <w:t>Si</w:t>
            </w:r>
            <w:r>
              <w:rPr>
                <w:rFonts w:ascii="Times New Roman" w:hint="eastAsia"/>
                <w:bCs/>
                <w:color w:val="000000" w:themeColor="text1"/>
                <w:sz w:val="18"/>
                <w:szCs w:val="18"/>
              </w:rPr>
              <w:t>更符合电工材料需求，高于</w:t>
            </w:r>
            <w:r>
              <w:rPr>
                <w:rFonts w:ascii="Times New Roman" w:hint="eastAsia"/>
                <w:bCs/>
                <w:color w:val="000000" w:themeColor="text1"/>
                <w:sz w:val="18"/>
                <w:szCs w:val="18"/>
              </w:rPr>
              <w:t>GB/T 24242</w:t>
            </w:r>
            <w:r>
              <w:rPr>
                <w:rFonts w:ascii="Times New Roman" w:hint="eastAsia"/>
                <w:bCs/>
                <w:color w:val="000000" w:themeColor="text1"/>
                <w:sz w:val="18"/>
                <w:szCs w:val="18"/>
              </w:rPr>
              <w:t>，</w:t>
            </w:r>
            <w:r>
              <w:rPr>
                <w:rFonts w:ascii="Times New Roman" w:hint="eastAsia"/>
                <w:bCs/>
                <w:color w:val="000000" w:themeColor="text1"/>
                <w:sz w:val="18"/>
                <w:szCs w:val="18"/>
              </w:rPr>
              <w:t>S</w:t>
            </w:r>
            <w:r>
              <w:rPr>
                <w:rFonts w:ascii="Times New Roman" w:hint="eastAsia"/>
                <w:bCs/>
                <w:color w:val="000000" w:themeColor="text1"/>
                <w:sz w:val="18"/>
                <w:szCs w:val="18"/>
              </w:rPr>
              <w:t>控制要求高于</w:t>
            </w:r>
            <w:r>
              <w:rPr>
                <w:rFonts w:ascii="Times New Roman" w:hint="eastAsia"/>
                <w:bCs/>
                <w:color w:val="000000" w:themeColor="text1"/>
                <w:sz w:val="18"/>
                <w:szCs w:val="18"/>
              </w:rPr>
              <w:t>GB/T 24242</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5</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抗拉强度</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MPa</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强度波动范围</w:t>
            </w:r>
            <w:r>
              <w:rPr>
                <w:rFonts w:ascii="Times New Roman" w:hint="eastAsia"/>
                <w:bCs/>
                <w:color w:val="000000" w:themeColor="text1"/>
                <w:sz w:val="18"/>
                <w:szCs w:val="18"/>
              </w:rPr>
              <w:t>120</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棒材强度，只有强度下限</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r>
              <w:rPr>
                <w:rFonts w:ascii="Times New Roman" w:hint="eastAsia"/>
                <w:bCs/>
                <w:color w:val="000000" w:themeColor="text1"/>
                <w:sz w:val="18"/>
                <w:szCs w:val="18"/>
              </w:rPr>
              <w:t>540</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强度波动范围</w:t>
            </w:r>
            <w:r>
              <w:rPr>
                <w:rFonts w:ascii="Times New Roman" w:hint="eastAsia"/>
                <w:bCs/>
                <w:color w:val="000000" w:themeColor="text1"/>
                <w:sz w:val="18"/>
                <w:szCs w:val="18"/>
              </w:rPr>
              <w:t>140</w:t>
            </w:r>
            <w:r>
              <w:rPr>
                <w:rFonts w:ascii="Times New Roman" w:hint="eastAsia"/>
                <w:bCs/>
                <w:color w:val="000000" w:themeColor="text1"/>
                <w:sz w:val="18"/>
                <w:szCs w:val="18"/>
              </w:rPr>
              <w:t>～</w:t>
            </w:r>
            <w:r>
              <w:rPr>
                <w:rFonts w:ascii="Times New Roman" w:hint="eastAsia"/>
                <w:bCs/>
                <w:color w:val="000000" w:themeColor="text1"/>
                <w:sz w:val="18"/>
                <w:szCs w:val="18"/>
              </w:rPr>
              <w:t>150</w:t>
            </w:r>
          </w:p>
        </w:tc>
        <w:tc>
          <w:tcPr>
            <w:tcW w:w="574" w:type="pct"/>
            <w:vMerge w:val="restar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优于其他标准</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lastRenderedPageBreak/>
              <w:t>6</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断面收缩率</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p>
        </w:tc>
        <w:tc>
          <w:tcPr>
            <w:tcW w:w="690" w:type="pct"/>
            <w:vAlign w:val="center"/>
          </w:tcPr>
          <w:p w:rsidR="00286A5B" w:rsidRDefault="00E800B7">
            <w:pPr>
              <w:pStyle w:val="af4"/>
              <w:tabs>
                <w:tab w:val="center" w:pos="4201"/>
                <w:tab w:val="right" w:leader="dot" w:pos="9298"/>
              </w:tabs>
              <w:ind w:firstLineChars="0" w:firstLine="0"/>
              <w:jc w:val="center"/>
              <w:rPr>
                <w:rFonts w:hAnsi="宋体" w:cs="宋体"/>
                <w:color w:val="000000" w:themeColor="text1"/>
                <w:sz w:val="18"/>
                <w:szCs w:val="18"/>
              </w:rPr>
            </w:pPr>
            <w:r>
              <w:rPr>
                <w:rFonts w:hAnsi="宋体" w:cs="宋体" w:hint="eastAsia"/>
                <w:color w:val="000000" w:themeColor="text1"/>
                <w:sz w:val="18"/>
                <w:szCs w:val="18"/>
              </w:rPr>
              <w:t>≥</w:t>
            </w:r>
            <w:r>
              <w:rPr>
                <w:rFonts w:hAnsi="宋体" w:cs="宋体" w:hint="eastAsia"/>
                <w:color w:val="000000" w:themeColor="text1"/>
                <w:sz w:val="18"/>
                <w:szCs w:val="18"/>
              </w:rPr>
              <w:t>45</w:t>
            </w:r>
            <w:r>
              <w:rPr>
                <w:rFonts w:hAnsi="宋体" w:cs="宋体" w:hint="eastAsia"/>
                <w:color w:val="000000" w:themeColor="text1"/>
                <w:sz w:val="18"/>
                <w:szCs w:val="18"/>
              </w:rPr>
              <w:t>（</w:t>
            </w:r>
            <w:r>
              <w:rPr>
                <w:rFonts w:hAnsi="宋体" w:cs="宋体" w:hint="eastAsia"/>
                <w:color w:val="000000" w:themeColor="text1"/>
                <w:sz w:val="18"/>
                <w:szCs w:val="18"/>
              </w:rPr>
              <w:t>D45</w:t>
            </w:r>
            <w:r>
              <w:rPr>
                <w:rFonts w:hAnsi="宋体" w:cs="宋体" w:hint="eastAsia"/>
                <w:color w:val="000000" w:themeColor="text1"/>
                <w:sz w:val="18"/>
                <w:szCs w:val="18"/>
              </w:rPr>
              <w:t>～</w:t>
            </w:r>
            <w:r>
              <w:rPr>
                <w:rFonts w:hAnsi="宋体" w:cs="宋体" w:hint="eastAsia"/>
                <w:color w:val="000000" w:themeColor="text1"/>
                <w:sz w:val="18"/>
                <w:szCs w:val="18"/>
              </w:rPr>
              <w:t>D65</w:t>
            </w:r>
            <w:r>
              <w:rPr>
                <w:rFonts w:hAnsi="宋体" w:cs="宋体" w:hint="eastAsia"/>
                <w:color w:val="000000" w:themeColor="text1"/>
                <w:sz w:val="18"/>
                <w:szCs w:val="18"/>
              </w:rPr>
              <w:t>）</w:t>
            </w:r>
          </w:p>
          <w:p w:rsidR="00286A5B" w:rsidRDefault="00E800B7">
            <w:pPr>
              <w:pStyle w:val="af4"/>
              <w:tabs>
                <w:tab w:val="center" w:pos="4201"/>
                <w:tab w:val="right" w:leader="dot" w:pos="9298"/>
              </w:tabs>
              <w:ind w:firstLineChars="0" w:firstLine="0"/>
              <w:jc w:val="center"/>
              <w:rPr>
                <w:rFonts w:hAnsi="宋体" w:cs="宋体"/>
                <w:color w:val="000000" w:themeColor="text1"/>
                <w:sz w:val="18"/>
                <w:szCs w:val="18"/>
              </w:rPr>
            </w:pPr>
            <w:r>
              <w:rPr>
                <w:rFonts w:hAnsi="宋体" w:cs="宋体" w:hint="eastAsia"/>
                <w:color w:val="000000" w:themeColor="text1"/>
                <w:sz w:val="18"/>
                <w:szCs w:val="18"/>
              </w:rPr>
              <w:t>≥</w:t>
            </w:r>
            <w:r>
              <w:rPr>
                <w:rFonts w:hAnsi="宋体" w:cs="宋体" w:hint="eastAsia"/>
                <w:color w:val="000000" w:themeColor="text1"/>
                <w:sz w:val="18"/>
                <w:szCs w:val="18"/>
              </w:rPr>
              <w:t>38</w:t>
            </w:r>
            <w:r>
              <w:rPr>
                <w:rFonts w:hAnsi="宋体" w:cs="宋体" w:hint="eastAsia"/>
                <w:color w:val="000000" w:themeColor="text1"/>
                <w:sz w:val="18"/>
                <w:szCs w:val="18"/>
              </w:rPr>
              <w:t>（</w:t>
            </w:r>
            <w:r>
              <w:rPr>
                <w:rFonts w:hAnsi="宋体" w:cs="宋体" w:hint="eastAsia"/>
                <w:color w:val="000000" w:themeColor="text1"/>
                <w:sz w:val="18"/>
                <w:szCs w:val="18"/>
              </w:rPr>
              <w:t>D70</w:t>
            </w:r>
            <w:r>
              <w:rPr>
                <w:rFonts w:hAnsi="宋体" w:cs="宋体" w:hint="eastAsia"/>
                <w:color w:val="000000" w:themeColor="text1"/>
                <w:sz w:val="18"/>
                <w:szCs w:val="18"/>
              </w:rPr>
              <w:t>～</w:t>
            </w:r>
            <w:r>
              <w:rPr>
                <w:rFonts w:hAnsi="宋体" w:cs="宋体" w:hint="eastAsia"/>
                <w:color w:val="000000" w:themeColor="text1"/>
                <w:sz w:val="18"/>
                <w:szCs w:val="18"/>
              </w:rPr>
              <w:t>D72</w:t>
            </w:r>
            <w:r>
              <w:rPr>
                <w:rFonts w:hAnsi="宋体" w:cs="宋体" w:hint="eastAsia"/>
                <w:color w:val="000000" w:themeColor="text1"/>
                <w:sz w:val="18"/>
                <w:szCs w:val="18"/>
              </w:rPr>
              <w:t>）</w:t>
            </w:r>
          </w:p>
          <w:p w:rsidR="00286A5B" w:rsidRDefault="00E800B7">
            <w:pPr>
              <w:pStyle w:val="af4"/>
              <w:tabs>
                <w:tab w:val="center" w:pos="4201"/>
                <w:tab w:val="right" w:leader="dot" w:pos="9298"/>
              </w:tabs>
              <w:ind w:firstLineChars="0" w:firstLine="0"/>
              <w:jc w:val="center"/>
              <w:rPr>
                <w:rFonts w:hAnsi="宋体" w:cs="宋体"/>
                <w:color w:val="000000" w:themeColor="text1"/>
                <w:sz w:val="18"/>
                <w:szCs w:val="18"/>
              </w:rPr>
            </w:pPr>
            <w:r>
              <w:rPr>
                <w:rFonts w:hAnsi="宋体" w:cs="宋体" w:hint="eastAsia"/>
                <w:color w:val="000000" w:themeColor="text1"/>
                <w:sz w:val="18"/>
                <w:szCs w:val="18"/>
              </w:rPr>
              <w:t>≥</w:t>
            </w:r>
            <w:r>
              <w:rPr>
                <w:rFonts w:hAnsi="宋体" w:cs="宋体" w:hint="eastAsia"/>
                <w:color w:val="000000" w:themeColor="text1"/>
                <w:sz w:val="18"/>
                <w:szCs w:val="18"/>
              </w:rPr>
              <w:t>35</w:t>
            </w:r>
            <w:r>
              <w:rPr>
                <w:rFonts w:hAnsi="宋体" w:cs="宋体" w:hint="eastAsia"/>
                <w:color w:val="000000" w:themeColor="text1"/>
                <w:sz w:val="18"/>
                <w:szCs w:val="18"/>
              </w:rPr>
              <w:t>（</w:t>
            </w:r>
            <w:r>
              <w:rPr>
                <w:rFonts w:hAnsi="宋体" w:cs="宋体" w:hint="eastAsia"/>
                <w:color w:val="000000" w:themeColor="text1"/>
                <w:sz w:val="18"/>
                <w:szCs w:val="18"/>
              </w:rPr>
              <w:t>D77</w:t>
            </w:r>
            <w:r>
              <w:rPr>
                <w:rFonts w:hAnsi="宋体" w:cs="宋体" w:hint="eastAsia"/>
                <w:color w:val="000000" w:themeColor="text1"/>
                <w:sz w:val="18"/>
                <w:szCs w:val="18"/>
              </w:rPr>
              <w:t>～</w:t>
            </w:r>
            <w:r>
              <w:rPr>
                <w:rFonts w:hAnsi="宋体" w:cs="宋体" w:hint="eastAsia"/>
                <w:color w:val="000000" w:themeColor="text1"/>
                <w:sz w:val="18"/>
                <w:szCs w:val="18"/>
              </w:rPr>
              <w:t>D84</w:t>
            </w:r>
            <w:r>
              <w:rPr>
                <w:rFonts w:hAnsi="宋体" w:cs="宋体" w:hint="eastAsia"/>
                <w:color w:val="000000" w:themeColor="text1"/>
                <w:sz w:val="18"/>
                <w:szCs w:val="18"/>
              </w:rPr>
              <w:t>）</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hAnsi="宋体" w:cs="宋体" w:hint="eastAsia"/>
                <w:color w:val="000000" w:themeColor="text1"/>
                <w:sz w:val="18"/>
                <w:szCs w:val="18"/>
              </w:rPr>
              <w:t>≥</w:t>
            </w:r>
            <w:r>
              <w:rPr>
                <w:rFonts w:hAnsi="宋体" w:cs="宋体" w:hint="eastAsia"/>
                <w:color w:val="000000" w:themeColor="text1"/>
                <w:sz w:val="18"/>
                <w:szCs w:val="18"/>
              </w:rPr>
              <w:t>30</w:t>
            </w:r>
            <w:r>
              <w:rPr>
                <w:rFonts w:hAnsi="宋体" w:cs="宋体" w:hint="eastAsia"/>
                <w:color w:val="000000" w:themeColor="text1"/>
                <w:sz w:val="18"/>
                <w:szCs w:val="18"/>
              </w:rPr>
              <w:t>（</w:t>
            </w:r>
            <w:r>
              <w:rPr>
                <w:rFonts w:hAnsi="宋体" w:cs="宋体" w:hint="eastAsia"/>
                <w:color w:val="000000" w:themeColor="text1"/>
                <w:sz w:val="18"/>
                <w:szCs w:val="18"/>
              </w:rPr>
              <w:t>D84</w:t>
            </w:r>
            <w:r>
              <w:rPr>
                <w:rFonts w:hAnsi="宋体" w:cs="宋体" w:hint="eastAsia"/>
                <w:color w:val="000000" w:themeColor="text1"/>
                <w:sz w:val="18"/>
                <w:szCs w:val="18"/>
              </w:rPr>
              <w:t>～</w:t>
            </w:r>
            <w:r>
              <w:rPr>
                <w:rFonts w:hAnsi="宋体" w:cs="宋体" w:hint="eastAsia"/>
                <w:color w:val="000000" w:themeColor="text1"/>
                <w:sz w:val="18"/>
                <w:szCs w:val="18"/>
              </w:rPr>
              <w:t>D92</w:t>
            </w:r>
            <w:r>
              <w:rPr>
                <w:rFonts w:hAnsi="宋体" w:cs="宋体" w:hint="eastAsia"/>
                <w:color w:val="000000" w:themeColor="text1"/>
                <w:sz w:val="18"/>
                <w:szCs w:val="18"/>
              </w:rPr>
              <w:t>）</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25</w:t>
            </w:r>
            <w:r>
              <w:rPr>
                <w:rFonts w:ascii="Times New Roman" w:hint="eastAsia"/>
                <w:bCs/>
                <w:color w:val="000000" w:themeColor="text1"/>
                <w:sz w:val="18"/>
                <w:szCs w:val="18"/>
              </w:rPr>
              <w:t>～</w:t>
            </w:r>
            <w:r>
              <w:rPr>
                <w:rFonts w:ascii="Times New Roman" w:hint="eastAsia"/>
                <w:bCs/>
                <w:color w:val="000000" w:themeColor="text1"/>
                <w:sz w:val="18"/>
                <w:szCs w:val="18"/>
              </w:rPr>
              <w:t>250</w:t>
            </w:r>
            <w:r>
              <w:rPr>
                <w:rFonts w:ascii="Times New Roman" w:hint="eastAsia"/>
                <w:bCs/>
                <w:color w:val="000000" w:themeColor="text1"/>
                <w:sz w:val="18"/>
                <w:szCs w:val="18"/>
              </w:rPr>
              <w:t>棒材</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无法对标</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C</w:t>
            </w:r>
            <w:r>
              <w:rPr>
                <w:rFonts w:ascii="Times New Roman" w:hint="eastAsia"/>
                <w:bCs/>
                <w:color w:val="000000" w:themeColor="text1"/>
                <w:sz w:val="18"/>
                <w:szCs w:val="18"/>
              </w:rPr>
              <w:t>≤</w:t>
            </w:r>
            <w:r>
              <w:rPr>
                <w:rFonts w:ascii="Times New Roman" w:hint="eastAsia"/>
                <w:bCs/>
                <w:color w:val="000000" w:themeColor="text1"/>
                <w:sz w:val="18"/>
                <w:szCs w:val="18"/>
              </w:rPr>
              <w:t>0.22</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无法对标</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74" w:type="pct"/>
            <w:vMerge/>
            <w:vAlign w:val="center"/>
          </w:tcPr>
          <w:p w:rsidR="00286A5B" w:rsidRDefault="00286A5B">
            <w:pPr>
              <w:pStyle w:val="af4"/>
              <w:tabs>
                <w:tab w:val="center" w:pos="4201"/>
                <w:tab w:val="right" w:leader="dot" w:pos="9298"/>
              </w:tabs>
              <w:ind w:firstLineChars="0" w:firstLine="0"/>
              <w:jc w:val="center"/>
              <w:rPr>
                <w:rFonts w:ascii="Times New Roman"/>
                <w:bCs/>
                <w:color w:val="000000" w:themeColor="text1"/>
                <w:sz w:val="18"/>
                <w:szCs w:val="18"/>
              </w:rPr>
            </w:pP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lastRenderedPageBreak/>
              <w:t>7</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非金属夹杂物</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级</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r>
              <w:rPr>
                <w:rFonts w:ascii="Times New Roman" w:hint="eastAsia"/>
                <w:bCs/>
                <w:color w:val="000000" w:themeColor="text1"/>
                <w:sz w:val="18"/>
                <w:szCs w:val="18"/>
              </w:rPr>
              <w:t>2.0</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r>
              <w:rPr>
                <w:rFonts w:ascii="Times New Roman" w:hint="eastAsia"/>
                <w:bCs/>
                <w:color w:val="000000" w:themeColor="text1"/>
                <w:sz w:val="18"/>
                <w:szCs w:val="18"/>
              </w:rPr>
              <w:t>2.0</w:t>
            </w:r>
            <w:r>
              <w:rPr>
                <w:rFonts w:ascii="Times New Roman" w:hint="eastAsia"/>
                <w:bCs/>
                <w:color w:val="000000" w:themeColor="text1"/>
                <w:sz w:val="18"/>
                <w:szCs w:val="18"/>
              </w:rPr>
              <w:t>～</w:t>
            </w:r>
            <w:r>
              <w:rPr>
                <w:rFonts w:ascii="Times New Roman" w:hint="eastAsia"/>
                <w:bCs/>
                <w:color w:val="000000" w:themeColor="text1"/>
                <w:sz w:val="18"/>
                <w:szCs w:val="18"/>
              </w:rPr>
              <w:t>3.0</w:t>
            </w:r>
            <w:r>
              <w:rPr>
                <w:rFonts w:ascii="Times New Roman" w:hint="eastAsia"/>
                <w:bCs/>
                <w:color w:val="000000" w:themeColor="text1"/>
                <w:sz w:val="18"/>
                <w:szCs w:val="18"/>
              </w:rPr>
              <w:t>（分类别）</w:t>
            </w:r>
          </w:p>
        </w:tc>
        <w:tc>
          <w:tcPr>
            <w:tcW w:w="574" w:type="pct"/>
            <w:vMerge/>
            <w:vAlign w:val="center"/>
          </w:tcPr>
          <w:p w:rsidR="00286A5B" w:rsidRDefault="00286A5B">
            <w:pPr>
              <w:pStyle w:val="af4"/>
              <w:tabs>
                <w:tab w:val="center" w:pos="4201"/>
                <w:tab w:val="right" w:leader="dot" w:pos="9298"/>
              </w:tabs>
              <w:ind w:firstLine="360"/>
              <w:jc w:val="center"/>
              <w:rPr>
                <w:rFonts w:ascii="Times New Roman"/>
                <w:bCs/>
                <w:color w:val="000000" w:themeColor="text1"/>
                <w:sz w:val="18"/>
                <w:szCs w:val="18"/>
              </w:rPr>
            </w:pP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8</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中心偏析</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级</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r>
              <w:rPr>
                <w:rFonts w:ascii="Times New Roman" w:hint="eastAsia"/>
                <w:bCs/>
                <w:color w:val="000000" w:themeColor="text1"/>
                <w:sz w:val="18"/>
                <w:szCs w:val="18"/>
              </w:rPr>
              <w:t>2.0</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r>
              <w:rPr>
                <w:rFonts w:ascii="Times New Roman" w:hint="eastAsia"/>
                <w:bCs/>
                <w:color w:val="000000" w:themeColor="text1"/>
                <w:sz w:val="18"/>
                <w:szCs w:val="18"/>
              </w:rPr>
              <w:t>2.5</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r>
              <w:rPr>
                <w:rFonts w:ascii="Times New Roman" w:hint="eastAsia"/>
                <w:bCs/>
                <w:color w:val="000000" w:themeColor="text1"/>
                <w:sz w:val="18"/>
                <w:szCs w:val="18"/>
              </w:rPr>
              <w:t>3.0</w:t>
            </w:r>
          </w:p>
        </w:tc>
        <w:tc>
          <w:tcPr>
            <w:tcW w:w="574" w:type="pct"/>
            <w:vMerge/>
            <w:vAlign w:val="center"/>
          </w:tcPr>
          <w:p w:rsidR="00286A5B" w:rsidRDefault="00286A5B">
            <w:pPr>
              <w:pStyle w:val="af4"/>
              <w:tabs>
                <w:tab w:val="center" w:pos="4201"/>
                <w:tab w:val="right" w:leader="dot" w:pos="9298"/>
              </w:tabs>
              <w:ind w:firstLine="360"/>
              <w:jc w:val="center"/>
              <w:rPr>
                <w:rFonts w:ascii="Times New Roman"/>
                <w:bCs/>
                <w:color w:val="000000" w:themeColor="text1"/>
                <w:sz w:val="18"/>
                <w:szCs w:val="18"/>
              </w:rPr>
            </w:pP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9</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脱碳层深度</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mm</w:t>
            </w:r>
          </w:p>
        </w:tc>
        <w:tc>
          <w:tcPr>
            <w:tcW w:w="690" w:type="pct"/>
            <w:vAlign w:val="center"/>
          </w:tcPr>
          <w:p w:rsidR="00286A5B" w:rsidRDefault="00E800B7">
            <w:pPr>
              <w:pStyle w:val="af4"/>
              <w:tabs>
                <w:tab w:val="center" w:pos="4201"/>
                <w:tab w:val="right" w:leader="dot" w:pos="9298"/>
              </w:tabs>
              <w:ind w:firstLineChars="0" w:firstLine="0"/>
              <w:rPr>
                <w:rFonts w:ascii="Times New Roman"/>
                <w:bCs/>
                <w:color w:val="000000" w:themeColor="text1"/>
                <w:sz w:val="18"/>
                <w:szCs w:val="18"/>
              </w:rPr>
            </w:pPr>
            <w:r>
              <w:rPr>
                <w:rFonts w:hAnsi="宋体" w:cs="宋体" w:hint="eastAsia"/>
                <w:bCs/>
                <w:color w:val="000000" w:themeColor="text1"/>
                <w:sz w:val="18"/>
                <w:szCs w:val="18"/>
              </w:rPr>
              <w:t>Φ</w:t>
            </w:r>
            <w:r>
              <w:rPr>
                <w:rFonts w:hAnsi="宋体" w:cs="宋体" w:hint="eastAsia"/>
                <w:bCs/>
                <w:color w:val="000000" w:themeColor="text1"/>
                <w:sz w:val="18"/>
                <w:szCs w:val="18"/>
              </w:rPr>
              <w:t>5.0</w:t>
            </w:r>
            <w:r>
              <w:rPr>
                <w:rFonts w:hAnsi="宋体" w:cs="宋体" w:hint="eastAsia"/>
                <w:bCs/>
                <w:color w:val="000000" w:themeColor="text1"/>
                <w:sz w:val="18"/>
                <w:szCs w:val="18"/>
              </w:rPr>
              <w:t>～φ</w:t>
            </w:r>
            <w:r>
              <w:rPr>
                <w:rFonts w:hAnsi="宋体" w:cs="宋体" w:hint="eastAsia"/>
                <w:bCs/>
                <w:color w:val="000000" w:themeColor="text1"/>
                <w:sz w:val="18"/>
                <w:szCs w:val="18"/>
              </w:rPr>
              <w:t>6.5</w:t>
            </w:r>
            <w:r>
              <w:rPr>
                <w:rFonts w:hAnsi="宋体" w:cs="宋体" w:hint="eastAsia"/>
                <w:bCs/>
                <w:color w:val="000000" w:themeColor="text1"/>
                <w:sz w:val="18"/>
                <w:szCs w:val="18"/>
              </w:rPr>
              <w:t>规格≤</w:t>
            </w:r>
            <w:r>
              <w:rPr>
                <w:rFonts w:hAnsi="宋体" w:cs="宋体" w:hint="eastAsia"/>
                <w:bCs/>
                <w:color w:val="000000" w:themeColor="text1"/>
                <w:sz w:val="18"/>
                <w:szCs w:val="18"/>
              </w:rPr>
              <w:t>0.08(D87</w:t>
            </w:r>
            <w:r>
              <w:rPr>
                <w:rFonts w:hAnsi="宋体" w:cs="宋体" w:hint="eastAsia"/>
                <w:bCs/>
                <w:color w:val="000000" w:themeColor="text1"/>
                <w:sz w:val="18"/>
                <w:szCs w:val="18"/>
              </w:rPr>
              <w:t>以下</w:t>
            </w:r>
            <w:r>
              <w:rPr>
                <w:rFonts w:hAnsi="宋体" w:cs="宋体" w:hint="eastAsia"/>
                <w:bCs/>
                <w:color w:val="000000" w:themeColor="text1"/>
                <w:sz w:val="18"/>
                <w:szCs w:val="18"/>
              </w:rPr>
              <w:t>)</w:t>
            </w:r>
            <w:r>
              <w:rPr>
                <w:rFonts w:hAnsi="宋体" w:cs="宋体" w:hint="eastAsia"/>
                <w:bCs/>
                <w:color w:val="000000" w:themeColor="text1"/>
                <w:sz w:val="18"/>
                <w:szCs w:val="18"/>
              </w:rPr>
              <w:t>；Φ</w:t>
            </w:r>
            <w:r>
              <w:rPr>
                <w:rFonts w:hAnsi="宋体" w:cs="宋体" w:hint="eastAsia"/>
                <w:bCs/>
                <w:color w:val="000000" w:themeColor="text1"/>
                <w:sz w:val="18"/>
                <w:szCs w:val="18"/>
              </w:rPr>
              <w:t>7.0</w:t>
            </w:r>
            <w:r>
              <w:rPr>
                <w:rFonts w:hAnsi="宋体" w:cs="宋体" w:hint="eastAsia"/>
                <w:bCs/>
                <w:color w:val="000000" w:themeColor="text1"/>
                <w:sz w:val="18"/>
                <w:szCs w:val="18"/>
              </w:rPr>
              <w:t>～φ</w:t>
            </w:r>
            <w:r>
              <w:rPr>
                <w:rFonts w:hAnsi="宋体" w:cs="宋体" w:hint="eastAsia"/>
                <w:bCs/>
                <w:color w:val="000000" w:themeColor="text1"/>
                <w:sz w:val="18"/>
                <w:szCs w:val="18"/>
              </w:rPr>
              <w:t>8.0</w:t>
            </w:r>
            <w:r>
              <w:rPr>
                <w:rFonts w:hAnsi="宋体" w:cs="宋体" w:hint="eastAsia"/>
                <w:bCs/>
                <w:color w:val="000000" w:themeColor="text1"/>
                <w:sz w:val="18"/>
                <w:szCs w:val="18"/>
              </w:rPr>
              <w:t>规格≤</w:t>
            </w:r>
            <w:r>
              <w:rPr>
                <w:rFonts w:hAnsi="宋体" w:cs="宋体" w:hint="eastAsia"/>
                <w:bCs/>
                <w:color w:val="000000" w:themeColor="text1"/>
                <w:sz w:val="18"/>
                <w:szCs w:val="18"/>
              </w:rPr>
              <w:t>0.10(D87</w:t>
            </w:r>
            <w:r>
              <w:rPr>
                <w:rFonts w:hAnsi="宋体" w:cs="宋体" w:hint="eastAsia"/>
                <w:bCs/>
                <w:color w:val="000000" w:themeColor="text1"/>
                <w:sz w:val="18"/>
                <w:szCs w:val="18"/>
              </w:rPr>
              <w:t>以下</w:t>
            </w:r>
            <w:r>
              <w:rPr>
                <w:rFonts w:hAnsi="宋体" w:cs="宋体" w:hint="eastAsia"/>
                <w:bCs/>
                <w:color w:val="000000" w:themeColor="text1"/>
                <w:sz w:val="18"/>
                <w:szCs w:val="18"/>
              </w:rPr>
              <w:t>)</w:t>
            </w:r>
            <w:r>
              <w:rPr>
                <w:rFonts w:hAnsi="宋体" w:cs="宋体" w:hint="eastAsia"/>
                <w:bCs/>
                <w:color w:val="000000" w:themeColor="text1"/>
                <w:sz w:val="18"/>
                <w:szCs w:val="18"/>
              </w:rPr>
              <w:t>。Φ</w:t>
            </w:r>
            <w:r>
              <w:rPr>
                <w:rFonts w:hAnsi="宋体" w:cs="宋体" w:hint="eastAsia"/>
                <w:bCs/>
                <w:color w:val="000000" w:themeColor="text1"/>
                <w:sz w:val="18"/>
                <w:szCs w:val="18"/>
              </w:rPr>
              <w:t>5.0</w:t>
            </w:r>
            <w:r>
              <w:rPr>
                <w:rFonts w:hAnsi="宋体" w:cs="宋体" w:hint="eastAsia"/>
                <w:bCs/>
                <w:color w:val="000000" w:themeColor="text1"/>
                <w:sz w:val="18"/>
                <w:szCs w:val="18"/>
              </w:rPr>
              <w:t>～φ</w:t>
            </w:r>
            <w:r>
              <w:rPr>
                <w:rFonts w:hAnsi="宋体" w:cs="宋体" w:hint="eastAsia"/>
                <w:bCs/>
                <w:color w:val="000000" w:themeColor="text1"/>
                <w:sz w:val="18"/>
                <w:szCs w:val="18"/>
              </w:rPr>
              <w:t>6.5</w:t>
            </w:r>
            <w:r>
              <w:rPr>
                <w:rFonts w:hAnsi="宋体" w:cs="宋体" w:hint="eastAsia"/>
                <w:bCs/>
                <w:color w:val="000000" w:themeColor="text1"/>
                <w:sz w:val="18"/>
                <w:szCs w:val="18"/>
              </w:rPr>
              <w:t>规格≤</w:t>
            </w:r>
            <w:r>
              <w:rPr>
                <w:rFonts w:hAnsi="宋体" w:cs="宋体" w:hint="eastAsia"/>
                <w:bCs/>
                <w:color w:val="000000" w:themeColor="text1"/>
                <w:sz w:val="18"/>
                <w:szCs w:val="18"/>
              </w:rPr>
              <w:t>0.10(D87</w:t>
            </w:r>
            <w:r>
              <w:rPr>
                <w:rFonts w:hAnsi="宋体" w:cs="宋体" w:hint="eastAsia"/>
                <w:bCs/>
                <w:color w:val="000000" w:themeColor="text1"/>
                <w:sz w:val="18"/>
                <w:szCs w:val="18"/>
              </w:rPr>
              <w:t>～</w:t>
            </w:r>
            <w:r>
              <w:rPr>
                <w:rFonts w:hAnsi="宋体" w:cs="宋体" w:hint="eastAsia"/>
                <w:bCs/>
                <w:color w:val="000000" w:themeColor="text1"/>
                <w:sz w:val="18"/>
                <w:szCs w:val="18"/>
              </w:rPr>
              <w:t>92)</w:t>
            </w:r>
            <w:r>
              <w:rPr>
                <w:rFonts w:hAnsi="宋体" w:cs="宋体" w:hint="eastAsia"/>
                <w:bCs/>
                <w:color w:val="000000" w:themeColor="text1"/>
                <w:sz w:val="18"/>
                <w:szCs w:val="18"/>
              </w:rPr>
              <w:t>；Φ</w:t>
            </w:r>
            <w:r>
              <w:rPr>
                <w:rFonts w:hAnsi="宋体" w:cs="宋体" w:hint="eastAsia"/>
                <w:bCs/>
                <w:color w:val="000000" w:themeColor="text1"/>
                <w:sz w:val="18"/>
                <w:szCs w:val="18"/>
              </w:rPr>
              <w:t>7.0</w:t>
            </w:r>
            <w:r>
              <w:rPr>
                <w:rFonts w:hAnsi="宋体" w:cs="宋体" w:hint="eastAsia"/>
                <w:bCs/>
                <w:color w:val="000000" w:themeColor="text1"/>
                <w:sz w:val="18"/>
                <w:szCs w:val="18"/>
              </w:rPr>
              <w:t>～φ</w:t>
            </w:r>
            <w:r>
              <w:rPr>
                <w:rFonts w:hAnsi="宋体" w:cs="宋体" w:hint="eastAsia"/>
                <w:bCs/>
                <w:color w:val="000000" w:themeColor="text1"/>
                <w:sz w:val="18"/>
                <w:szCs w:val="18"/>
              </w:rPr>
              <w:t>8.0</w:t>
            </w:r>
            <w:r>
              <w:rPr>
                <w:rFonts w:hAnsi="宋体" w:cs="宋体" w:hint="eastAsia"/>
                <w:bCs/>
                <w:color w:val="000000" w:themeColor="text1"/>
                <w:sz w:val="18"/>
                <w:szCs w:val="18"/>
              </w:rPr>
              <w:t>规格≤</w:t>
            </w:r>
            <w:r>
              <w:rPr>
                <w:rFonts w:hAnsi="宋体" w:cs="宋体" w:hint="eastAsia"/>
                <w:bCs/>
                <w:color w:val="000000" w:themeColor="text1"/>
                <w:sz w:val="18"/>
                <w:szCs w:val="18"/>
              </w:rPr>
              <w:t>0.12(D87</w:t>
            </w:r>
            <w:r>
              <w:rPr>
                <w:rFonts w:hAnsi="宋体" w:cs="宋体" w:hint="eastAsia"/>
                <w:bCs/>
                <w:color w:val="000000" w:themeColor="text1"/>
                <w:sz w:val="18"/>
                <w:szCs w:val="18"/>
              </w:rPr>
              <w:t>～</w:t>
            </w:r>
            <w:r>
              <w:rPr>
                <w:rFonts w:hAnsi="宋体" w:cs="宋体" w:hint="eastAsia"/>
                <w:bCs/>
                <w:color w:val="000000" w:themeColor="text1"/>
                <w:sz w:val="18"/>
                <w:szCs w:val="18"/>
              </w:rPr>
              <w:t>92)</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1.0%d</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2.0%d</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w:t>
            </w:r>
            <w:r>
              <w:rPr>
                <w:rFonts w:ascii="Times New Roman" w:hint="eastAsia"/>
                <w:bCs/>
                <w:color w:val="000000" w:themeColor="text1"/>
                <w:sz w:val="18"/>
                <w:szCs w:val="18"/>
              </w:rPr>
              <w:t>0.12</w:t>
            </w:r>
          </w:p>
        </w:tc>
        <w:tc>
          <w:tcPr>
            <w:tcW w:w="57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按照牌号、规格区分的更详细，指标优于其他标准</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10</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索氏体化率</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70%</w:t>
            </w:r>
            <w:r>
              <w:rPr>
                <w:rFonts w:ascii="Times New Roman" w:hint="eastAsia"/>
                <w:bCs/>
                <w:sz w:val="18"/>
                <w:szCs w:val="18"/>
              </w:rPr>
              <w:t>～</w:t>
            </w:r>
            <w:r>
              <w:rPr>
                <w:rFonts w:ascii="Times New Roman" w:hint="eastAsia"/>
                <w:bCs/>
                <w:sz w:val="18"/>
                <w:szCs w:val="18"/>
              </w:rPr>
              <w:t>85%</w:t>
            </w:r>
            <w:r>
              <w:rPr>
                <w:rFonts w:ascii="Times New Roman" w:hint="eastAsia"/>
                <w:bCs/>
                <w:sz w:val="18"/>
                <w:szCs w:val="18"/>
              </w:rPr>
              <w:t>以上</w:t>
            </w:r>
          </w:p>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（分牌号）</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70%</w:t>
            </w:r>
            <w:r>
              <w:rPr>
                <w:rFonts w:ascii="Times New Roman" w:hint="eastAsia"/>
                <w:bCs/>
                <w:sz w:val="18"/>
                <w:szCs w:val="18"/>
              </w:rPr>
              <w:t>～</w:t>
            </w:r>
            <w:r>
              <w:rPr>
                <w:rFonts w:ascii="Times New Roman" w:hint="eastAsia"/>
                <w:bCs/>
                <w:sz w:val="18"/>
                <w:szCs w:val="18"/>
              </w:rPr>
              <w:t>85%</w:t>
            </w:r>
            <w:r>
              <w:rPr>
                <w:rFonts w:ascii="Times New Roman" w:hint="eastAsia"/>
                <w:bCs/>
                <w:sz w:val="18"/>
                <w:szCs w:val="18"/>
              </w:rPr>
              <w:t>以上</w:t>
            </w:r>
          </w:p>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（分牌号）</w:t>
            </w:r>
          </w:p>
        </w:tc>
        <w:tc>
          <w:tcPr>
            <w:tcW w:w="57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与</w:t>
            </w:r>
            <w:r>
              <w:rPr>
                <w:rFonts w:ascii="Times New Roman" w:hint="eastAsia"/>
                <w:bCs/>
                <w:sz w:val="18"/>
                <w:szCs w:val="18"/>
              </w:rPr>
              <w:t>GB/T 24242.2</w:t>
            </w:r>
            <w:r>
              <w:rPr>
                <w:rFonts w:ascii="Times New Roman" w:hint="eastAsia"/>
                <w:bCs/>
                <w:sz w:val="18"/>
                <w:szCs w:val="18"/>
              </w:rPr>
              <w:t>等同，优于其他标准</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11</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网状渗碳体</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级</w:t>
            </w:r>
          </w:p>
        </w:tc>
        <w:tc>
          <w:tcPr>
            <w:tcW w:w="690" w:type="pct"/>
            <w:vAlign w:val="center"/>
          </w:tcPr>
          <w:p w:rsidR="00286A5B" w:rsidRDefault="00E800B7">
            <w:pPr>
              <w:pStyle w:val="af4"/>
              <w:tabs>
                <w:tab w:val="center" w:pos="4201"/>
                <w:tab w:val="right" w:leader="dot" w:pos="9298"/>
              </w:tabs>
              <w:ind w:firstLineChars="0" w:firstLine="0"/>
              <w:jc w:val="center"/>
              <w:rPr>
                <w:rFonts w:hAnsi="宋体" w:cs="宋体"/>
                <w:bCs/>
                <w:color w:val="000000" w:themeColor="text1"/>
                <w:sz w:val="18"/>
                <w:szCs w:val="18"/>
              </w:rPr>
            </w:pPr>
            <w:r>
              <w:rPr>
                <w:rFonts w:hAnsi="宋体" w:cs="宋体" w:hint="eastAsia"/>
                <w:bCs/>
                <w:color w:val="000000" w:themeColor="text1"/>
                <w:sz w:val="18"/>
                <w:szCs w:val="18"/>
              </w:rPr>
              <w:t>≤</w:t>
            </w:r>
            <w:r>
              <w:rPr>
                <w:rFonts w:hAnsi="宋体" w:cs="宋体" w:hint="eastAsia"/>
                <w:bCs/>
                <w:color w:val="000000" w:themeColor="text1"/>
                <w:sz w:val="18"/>
                <w:szCs w:val="18"/>
              </w:rPr>
              <w:t>1.0</w:t>
            </w:r>
            <w:r>
              <w:rPr>
                <w:rFonts w:hAnsi="宋体" w:cs="宋体" w:hint="eastAsia"/>
                <w:bCs/>
                <w:color w:val="000000" w:themeColor="text1"/>
                <w:sz w:val="18"/>
                <w:szCs w:val="18"/>
              </w:rPr>
              <w:t>（</w:t>
            </w:r>
            <w:r>
              <w:rPr>
                <w:rFonts w:hAnsi="宋体" w:cs="宋体" w:hint="eastAsia"/>
                <w:bCs/>
                <w:color w:val="000000" w:themeColor="text1"/>
                <w:sz w:val="18"/>
                <w:szCs w:val="18"/>
              </w:rPr>
              <w:t>D65</w:t>
            </w:r>
            <w:r>
              <w:rPr>
                <w:rFonts w:hAnsi="宋体" w:cs="宋体" w:hint="eastAsia"/>
                <w:bCs/>
                <w:color w:val="000000" w:themeColor="text1"/>
                <w:sz w:val="18"/>
                <w:szCs w:val="18"/>
              </w:rPr>
              <w:t>～</w:t>
            </w:r>
            <w:r>
              <w:rPr>
                <w:rFonts w:hAnsi="宋体" w:cs="宋体" w:hint="eastAsia"/>
                <w:bCs/>
                <w:color w:val="000000" w:themeColor="text1"/>
                <w:sz w:val="18"/>
                <w:szCs w:val="18"/>
              </w:rPr>
              <w:t>D87</w:t>
            </w:r>
            <w:r>
              <w:rPr>
                <w:rFonts w:hAnsi="宋体" w:cs="宋体" w:hint="eastAsia"/>
                <w:bCs/>
                <w:color w:val="000000" w:themeColor="text1"/>
                <w:sz w:val="18"/>
                <w:szCs w:val="18"/>
              </w:rPr>
              <w:t>）</w:t>
            </w:r>
          </w:p>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hAnsi="宋体" w:cs="宋体" w:hint="eastAsia"/>
                <w:bCs/>
                <w:color w:val="000000" w:themeColor="text1"/>
                <w:sz w:val="18"/>
                <w:szCs w:val="18"/>
              </w:rPr>
              <w:t>≤</w:t>
            </w:r>
            <w:r>
              <w:rPr>
                <w:rFonts w:hAnsi="宋体" w:cs="宋体" w:hint="eastAsia"/>
                <w:bCs/>
                <w:color w:val="000000" w:themeColor="text1"/>
                <w:sz w:val="18"/>
                <w:szCs w:val="18"/>
              </w:rPr>
              <w:t>1.5</w:t>
            </w:r>
            <w:r>
              <w:rPr>
                <w:rFonts w:hAnsi="宋体" w:cs="宋体" w:hint="eastAsia"/>
                <w:bCs/>
                <w:color w:val="000000" w:themeColor="text1"/>
                <w:sz w:val="18"/>
                <w:szCs w:val="18"/>
              </w:rPr>
              <w:t>（</w:t>
            </w:r>
            <w:r>
              <w:rPr>
                <w:rFonts w:hAnsi="宋体" w:cs="宋体" w:hint="eastAsia"/>
                <w:bCs/>
                <w:color w:val="000000" w:themeColor="text1"/>
                <w:sz w:val="18"/>
                <w:szCs w:val="18"/>
              </w:rPr>
              <w:t>D87</w:t>
            </w:r>
            <w:r>
              <w:rPr>
                <w:rFonts w:hAnsi="宋体" w:cs="宋体" w:hint="eastAsia"/>
                <w:bCs/>
                <w:color w:val="000000" w:themeColor="text1"/>
                <w:sz w:val="18"/>
                <w:szCs w:val="18"/>
              </w:rPr>
              <w:t>～</w:t>
            </w:r>
            <w:r>
              <w:rPr>
                <w:rFonts w:hAnsi="宋体" w:cs="宋体" w:hint="eastAsia"/>
                <w:bCs/>
                <w:color w:val="000000" w:themeColor="text1"/>
                <w:sz w:val="18"/>
                <w:szCs w:val="18"/>
              </w:rPr>
              <w:t>D92</w:t>
            </w:r>
            <w:r>
              <w:rPr>
                <w:rFonts w:hAnsi="宋体" w:cs="宋体" w:hint="eastAsia"/>
                <w:bCs/>
                <w:color w:val="000000" w:themeColor="text1"/>
                <w:sz w:val="18"/>
                <w:szCs w:val="18"/>
              </w:rPr>
              <w:t>）</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color w:val="000000" w:themeColor="text1"/>
                <w:sz w:val="18"/>
                <w:szCs w:val="18"/>
              </w:rPr>
            </w:pPr>
            <w:r>
              <w:rPr>
                <w:rFonts w:ascii="Times New Roman" w:hint="eastAsia"/>
                <w:bCs/>
                <w:color w:val="000000" w:themeColor="text1"/>
                <w:sz w:val="18"/>
                <w:szCs w:val="18"/>
              </w:rPr>
              <w:t>未规定</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w:t>
            </w:r>
            <w:r>
              <w:rPr>
                <w:rFonts w:ascii="Times New Roman" w:hint="eastAsia"/>
                <w:bCs/>
                <w:sz w:val="18"/>
                <w:szCs w:val="18"/>
              </w:rPr>
              <w:t>1.5</w:t>
            </w:r>
            <w:r>
              <w:rPr>
                <w:rFonts w:ascii="Times New Roman" w:hint="eastAsia"/>
                <w:bCs/>
                <w:sz w:val="18"/>
                <w:szCs w:val="18"/>
              </w:rPr>
              <w:t>～</w:t>
            </w:r>
            <w:r>
              <w:rPr>
                <w:rFonts w:ascii="Times New Roman" w:hint="eastAsia"/>
                <w:bCs/>
                <w:sz w:val="18"/>
                <w:szCs w:val="18"/>
              </w:rPr>
              <w:t>2.0</w:t>
            </w:r>
            <w:r>
              <w:rPr>
                <w:rFonts w:ascii="Times New Roman" w:hint="eastAsia"/>
                <w:bCs/>
                <w:sz w:val="18"/>
                <w:szCs w:val="18"/>
              </w:rPr>
              <w:t>（分牌号）</w:t>
            </w:r>
          </w:p>
        </w:tc>
        <w:tc>
          <w:tcPr>
            <w:tcW w:w="574" w:type="pct"/>
            <w:vMerge w:val="restar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优于</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12</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中心马氏体</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级</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w:t>
            </w:r>
            <w:r>
              <w:rPr>
                <w:rFonts w:ascii="Times New Roman" w:hint="eastAsia"/>
                <w:bCs/>
                <w:sz w:val="18"/>
                <w:szCs w:val="18"/>
              </w:rPr>
              <w:t>1.0</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w:t>
            </w:r>
            <w:r>
              <w:rPr>
                <w:rFonts w:ascii="Times New Roman" w:hint="eastAsia"/>
                <w:bCs/>
                <w:sz w:val="18"/>
                <w:szCs w:val="18"/>
              </w:rPr>
              <w:t>1.5</w:t>
            </w:r>
            <w:r>
              <w:rPr>
                <w:rFonts w:ascii="Times New Roman" w:hint="eastAsia"/>
                <w:bCs/>
                <w:sz w:val="18"/>
                <w:szCs w:val="18"/>
              </w:rPr>
              <w:t>～</w:t>
            </w:r>
            <w:r>
              <w:rPr>
                <w:rFonts w:ascii="Times New Roman" w:hint="eastAsia"/>
                <w:bCs/>
                <w:sz w:val="18"/>
                <w:szCs w:val="18"/>
              </w:rPr>
              <w:t>2.5</w:t>
            </w:r>
            <w:r>
              <w:rPr>
                <w:rFonts w:ascii="Times New Roman" w:hint="eastAsia"/>
                <w:bCs/>
                <w:sz w:val="18"/>
                <w:szCs w:val="18"/>
              </w:rPr>
              <w:t>（分牌号）</w:t>
            </w:r>
          </w:p>
        </w:tc>
        <w:tc>
          <w:tcPr>
            <w:tcW w:w="574" w:type="pct"/>
            <w:vMerge/>
            <w:vAlign w:val="center"/>
          </w:tcPr>
          <w:p w:rsidR="00286A5B" w:rsidRDefault="00286A5B">
            <w:pPr>
              <w:pStyle w:val="af4"/>
              <w:tabs>
                <w:tab w:val="center" w:pos="4201"/>
                <w:tab w:val="right" w:leader="dot" w:pos="9298"/>
              </w:tabs>
              <w:ind w:firstLine="360"/>
              <w:jc w:val="center"/>
              <w:rPr>
                <w:rFonts w:ascii="Times New Roman"/>
                <w:bCs/>
                <w:sz w:val="18"/>
                <w:szCs w:val="18"/>
              </w:rPr>
            </w:pP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13</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晶粒度</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级</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w:t>
            </w:r>
            <w:r>
              <w:rPr>
                <w:rFonts w:ascii="Times New Roman" w:hint="eastAsia"/>
                <w:bCs/>
                <w:sz w:val="18"/>
                <w:szCs w:val="18"/>
              </w:rPr>
              <w:t>7.0</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74" w:type="pct"/>
            <w:vMerge/>
            <w:vAlign w:val="center"/>
          </w:tcPr>
          <w:p w:rsidR="00286A5B" w:rsidRDefault="00286A5B">
            <w:pPr>
              <w:pStyle w:val="af4"/>
              <w:tabs>
                <w:tab w:val="center" w:pos="4201"/>
                <w:tab w:val="right" w:leader="dot" w:pos="9298"/>
              </w:tabs>
              <w:ind w:firstLineChars="0" w:firstLine="0"/>
              <w:jc w:val="center"/>
              <w:rPr>
                <w:rFonts w:ascii="Times New Roman"/>
                <w:bCs/>
                <w:sz w:val="18"/>
                <w:szCs w:val="18"/>
              </w:rPr>
            </w:pP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14</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贝氏体</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级</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不允许有</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不允许有</w:t>
            </w:r>
          </w:p>
        </w:tc>
        <w:tc>
          <w:tcPr>
            <w:tcW w:w="574" w:type="pct"/>
            <w:vMerge w:val="restar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与</w:t>
            </w:r>
            <w:r>
              <w:rPr>
                <w:rFonts w:ascii="Times New Roman" w:hint="eastAsia"/>
                <w:bCs/>
                <w:sz w:val="18"/>
                <w:szCs w:val="18"/>
              </w:rPr>
              <w:t>GB/T 24242.2</w:t>
            </w:r>
            <w:r>
              <w:rPr>
                <w:rFonts w:ascii="Times New Roman" w:hint="eastAsia"/>
                <w:bCs/>
                <w:sz w:val="18"/>
                <w:szCs w:val="18"/>
              </w:rPr>
              <w:t>等同，优于其他标准</w:t>
            </w: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15</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表面质量</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mm</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允许个别≤</w:t>
            </w:r>
            <w:r>
              <w:rPr>
                <w:rFonts w:ascii="Times New Roman" w:hint="eastAsia"/>
                <w:bCs/>
                <w:sz w:val="18"/>
                <w:szCs w:val="18"/>
              </w:rPr>
              <w:t>0.1mm</w:t>
            </w:r>
            <w:r>
              <w:rPr>
                <w:rFonts w:ascii="Times New Roman" w:hint="eastAsia"/>
                <w:bCs/>
                <w:sz w:val="18"/>
                <w:szCs w:val="18"/>
              </w:rPr>
              <w:t>缺陷</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允许个别≤</w:t>
            </w:r>
            <w:r>
              <w:rPr>
                <w:rFonts w:ascii="Times New Roman" w:hint="eastAsia"/>
                <w:bCs/>
                <w:sz w:val="18"/>
                <w:szCs w:val="18"/>
              </w:rPr>
              <w:t>0.2mm</w:t>
            </w:r>
            <w:r>
              <w:rPr>
                <w:rFonts w:ascii="Times New Roman" w:hint="eastAsia"/>
                <w:bCs/>
                <w:sz w:val="18"/>
                <w:szCs w:val="18"/>
              </w:rPr>
              <w:t>缺陷</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允许个别≤</w:t>
            </w:r>
            <w:r>
              <w:rPr>
                <w:rFonts w:ascii="Times New Roman" w:hint="eastAsia"/>
                <w:bCs/>
                <w:sz w:val="18"/>
                <w:szCs w:val="18"/>
              </w:rPr>
              <w:t>0.1mm</w:t>
            </w:r>
            <w:r>
              <w:rPr>
                <w:rFonts w:ascii="Times New Roman" w:hint="eastAsia"/>
                <w:bCs/>
                <w:sz w:val="18"/>
                <w:szCs w:val="18"/>
              </w:rPr>
              <w:t>缺陷，</w:t>
            </w:r>
            <w:r>
              <w:rPr>
                <w:rFonts w:ascii="Times New Roman" w:hint="eastAsia"/>
                <w:bCs/>
                <w:sz w:val="18"/>
                <w:szCs w:val="18"/>
              </w:rPr>
              <w:t>A</w:t>
            </w:r>
            <w:r>
              <w:rPr>
                <w:rFonts w:ascii="Times New Roman" w:hint="eastAsia"/>
                <w:bCs/>
                <w:sz w:val="18"/>
                <w:szCs w:val="18"/>
              </w:rPr>
              <w:t>级≤</w:t>
            </w:r>
            <w:r>
              <w:rPr>
                <w:rFonts w:ascii="Times New Roman" w:hint="eastAsia"/>
                <w:bCs/>
                <w:sz w:val="18"/>
                <w:szCs w:val="18"/>
              </w:rPr>
              <w:lastRenderedPageBreak/>
              <w:t>0.2mm</w:t>
            </w:r>
            <w:r>
              <w:rPr>
                <w:rFonts w:ascii="Times New Roman" w:hint="eastAsia"/>
                <w:bCs/>
                <w:sz w:val="18"/>
                <w:szCs w:val="18"/>
              </w:rPr>
              <w:t>缺陷</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lastRenderedPageBreak/>
              <w:t>允许个别≤</w:t>
            </w:r>
            <w:r>
              <w:rPr>
                <w:rFonts w:ascii="Times New Roman" w:hint="eastAsia"/>
                <w:bCs/>
                <w:sz w:val="18"/>
                <w:szCs w:val="18"/>
              </w:rPr>
              <w:t>0.1mm</w:t>
            </w:r>
            <w:r>
              <w:rPr>
                <w:rFonts w:ascii="Times New Roman" w:hint="eastAsia"/>
                <w:bCs/>
                <w:sz w:val="18"/>
                <w:szCs w:val="18"/>
              </w:rPr>
              <w:t>缺陷，</w:t>
            </w:r>
            <w:r>
              <w:rPr>
                <w:rFonts w:ascii="Times New Roman" w:hint="eastAsia"/>
                <w:bCs/>
                <w:sz w:val="18"/>
                <w:szCs w:val="18"/>
              </w:rPr>
              <w:t>A</w:t>
            </w:r>
            <w:r>
              <w:rPr>
                <w:rFonts w:ascii="Times New Roman" w:hint="eastAsia"/>
                <w:bCs/>
                <w:sz w:val="18"/>
                <w:szCs w:val="18"/>
              </w:rPr>
              <w:t>级允许个别≤</w:t>
            </w:r>
            <w:r>
              <w:rPr>
                <w:rFonts w:ascii="Times New Roman" w:hint="eastAsia"/>
                <w:bCs/>
                <w:sz w:val="18"/>
                <w:szCs w:val="18"/>
              </w:rPr>
              <w:t>0.2mm</w:t>
            </w:r>
            <w:r>
              <w:rPr>
                <w:rFonts w:ascii="Times New Roman" w:hint="eastAsia"/>
                <w:bCs/>
                <w:sz w:val="18"/>
                <w:szCs w:val="18"/>
              </w:rPr>
              <w:t>缺陷</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允许个别≤</w:t>
            </w:r>
            <w:r>
              <w:rPr>
                <w:rFonts w:ascii="Times New Roman" w:hint="eastAsia"/>
                <w:bCs/>
                <w:sz w:val="18"/>
                <w:szCs w:val="18"/>
              </w:rPr>
              <w:t>0.1mm</w:t>
            </w:r>
            <w:r>
              <w:rPr>
                <w:rFonts w:ascii="Times New Roman" w:hint="eastAsia"/>
                <w:bCs/>
                <w:sz w:val="18"/>
                <w:szCs w:val="18"/>
              </w:rPr>
              <w:t>缺陷</w:t>
            </w:r>
          </w:p>
        </w:tc>
        <w:tc>
          <w:tcPr>
            <w:tcW w:w="574" w:type="pct"/>
            <w:vMerge/>
            <w:vAlign w:val="center"/>
          </w:tcPr>
          <w:p w:rsidR="00286A5B" w:rsidRDefault="00286A5B">
            <w:pPr>
              <w:pStyle w:val="af4"/>
              <w:tabs>
                <w:tab w:val="center" w:pos="4201"/>
                <w:tab w:val="right" w:leader="dot" w:pos="9298"/>
              </w:tabs>
              <w:ind w:firstLineChars="0" w:firstLine="0"/>
              <w:jc w:val="center"/>
              <w:rPr>
                <w:rFonts w:ascii="Times New Roman"/>
                <w:bCs/>
                <w:sz w:val="18"/>
                <w:szCs w:val="18"/>
              </w:rPr>
            </w:pPr>
          </w:p>
        </w:tc>
      </w:tr>
      <w:tr w:rsidR="00286A5B">
        <w:tc>
          <w:tcPr>
            <w:tcW w:w="21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lastRenderedPageBreak/>
              <w:t>16</w:t>
            </w:r>
          </w:p>
        </w:tc>
        <w:tc>
          <w:tcPr>
            <w:tcW w:w="529"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卷重</w:t>
            </w:r>
          </w:p>
        </w:tc>
        <w:tc>
          <w:tcPr>
            <w:tcW w:w="228"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t</w:t>
            </w:r>
          </w:p>
        </w:tc>
        <w:tc>
          <w:tcPr>
            <w:tcW w:w="69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1.5</w:t>
            </w:r>
            <w:r>
              <w:rPr>
                <w:rFonts w:ascii="Times New Roman" w:hint="eastAsia"/>
                <w:bCs/>
                <w:sz w:val="18"/>
                <w:szCs w:val="18"/>
              </w:rPr>
              <w:t>～</w:t>
            </w:r>
            <w:r>
              <w:rPr>
                <w:rFonts w:ascii="Times New Roman" w:hint="eastAsia"/>
                <w:bCs/>
                <w:sz w:val="18"/>
                <w:szCs w:val="18"/>
              </w:rPr>
              <w:t>2.4</w:t>
            </w:r>
          </w:p>
        </w:tc>
        <w:tc>
          <w:tcPr>
            <w:tcW w:w="54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527"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61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未规定</w:t>
            </w:r>
          </w:p>
        </w:tc>
        <w:tc>
          <w:tcPr>
            <w:tcW w:w="491"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w:t>
            </w:r>
            <w:r>
              <w:rPr>
                <w:rFonts w:ascii="Times New Roman" w:hint="eastAsia"/>
                <w:bCs/>
                <w:sz w:val="18"/>
                <w:szCs w:val="18"/>
              </w:rPr>
              <w:t>1</w:t>
            </w:r>
          </w:p>
        </w:tc>
        <w:tc>
          <w:tcPr>
            <w:tcW w:w="580"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w:t>
            </w:r>
            <w:r>
              <w:rPr>
                <w:rFonts w:ascii="Times New Roman" w:hint="eastAsia"/>
                <w:bCs/>
                <w:sz w:val="18"/>
                <w:szCs w:val="18"/>
              </w:rPr>
              <w:t>1</w:t>
            </w:r>
          </w:p>
        </w:tc>
        <w:tc>
          <w:tcPr>
            <w:tcW w:w="574" w:type="pct"/>
            <w:vAlign w:val="center"/>
          </w:tcPr>
          <w:p w:rsidR="00286A5B" w:rsidRDefault="00E800B7">
            <w:pPr>
              <w:pStyle w:val="af4"/>
              <w:tabs>
                <w:tab w:val="center" w:pos="4201"/>
                <w:tab w:val="right" w:leader="dot" w:pos="9298"/>
              </w:tabs>
              <w:ind w:firstLineChars="0" w:firstLine="0"/>
              <w:jc w:val="center"/>
              <w:rPr>
                <w:rFonts w:ascii="Times New Roman"/>
                <w:bCs/>
                <w:sz w:val="18"/>
                <w:szCs w:val="18"/>
              </w:rPr>
            </w:pPr>
            <w:r>
              <w:rPr>
                <w:rFonts w:ascii="Times New Roman" w:hint="eastAsia"/>
                <w:bCs/>
                <w:sz w:val="18"/>
                <w:szCs w:val="18"/>
              </w:rPr>
              <w:t>优于其他标准</w:t>
            </w:r>
          </w:p>
        </w:tc>
      </w:tr>
    </w:tbl>
    <w:p w:rsidR="00286A5B" w:rsidRDefault="00E800B7">
      <w:pPr>
        <w:spacing w:line="360" w:lineRule="auto"/>
        <w:jc w:val="center"/>
        <w:rPr>
          <w:rFonts w:ascii="黑体" w:eastAsia="黑体" w:hAnsi="黑体"/>
        </w:rPr>
      </w:pPr>
      <w:r>
        <w:rPr>
          <w:rFonts w:ascii="黑体" w:eastAsia="黑体" w:hAnsi="黑体" w:hint="eastAsia"/>
        </w:rPr>
        <w:t>表</w:t>
      </w:r>
      <w:r>
        <w:rPr>
          <w:rFonts w:ascii="黑体" w:eastAsia="黑体" w:hAnsi="黑体" w:hint="eastAsia"/>
        </w:rPr>
        <w:t xml:space="preserve">2 </w:t>
      </w:r>
      <w:r>
        <w:rPr>
          <w:rFonts w:ascii="黑体" w:eastAsia="黑体" w:hAnsi="黑体" w:hint="eastAsia"/>
        </w:rPr>
        <w:t>本标准与同类国际</w:t>
      </w:r>
      <w:r>
        <w:rPr>
          <w:rFonts w:ascii="黑体" w:eastAsia="黑体" w:hAnsi="黑体" w:hint="eastAsia"/>
        </w:rPr>
        <w:t>/</w:t>
      </w:r>
      <w:r>
        <w:rPr>
          <w:rFonts w:ascii="黑体" w:eastAsia="黑体" w:hAnsi="黑体" w:hint="eastAsia"/>
        </w:rPr>
        <w:t>国外标准对比情况</w:t>
      </w:r>
    </w:p>
    <w:tbl>
      <w:tblPr>
        <w:tblStyle w:val="af"/>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397"/>
        <w:gridCol w:w="845"/>
        <w:gridCol w:w="2242"/>
        <w:gridCol w:w="1448"/>
        <w:gridCol w:w="1762"/>
        <w:gridCol w:w="1169"/>
      </w:tblGrid>
      <w:tr w:rsidR="00286A5B">
        <w:trPr>
          <w:tblHeader/>
        </w:trPr>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序号</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对比指标</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单位</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本标准</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ISO 16120</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JIS G 3506</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对比结论</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1</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平均碳质量分数范围</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0.45</w:t>
            </w:r>
            <w:r>
              <w:rPr>
                <w:rFonts w:ascii="宋体" w:eastAsia="宋体" w:hAnsi="宋体" w:cs="宋体" w:hint="eastAsia"/>
                <w:b w:val="0"/>
                <w:bCs/>
                <w:sz w:val="18"/>
                <w:szCs w:val="18"/>
              </w:rPr>
              <w:t>～</w:t>
            </w:r>
            <w:r>
              <w:rPr>
                <w:rFonts w:ascii="宋体" w:eastAsia="宋体" w:hAnsi="宋体" w:cs="宋体" w:hint="eastAsia"/>
                <w:b w:val="0"/>
                <w:bCs/>
                <w:sz w:val="18"/>
                <w:szCs w:val="18"/>
              </w:rPr>
              <w:t>0.92</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0.04</w:t>
            </w:r>
            <w:r>
              <w:rPr>
                <w:rFonts w:ascii="宋体" w:eastAsia="宋体" w:hAnsi="宋体" w:cs="宋体" w:hint="eastAsia"/>
                <w:b w:val="0"/>
                <w:bCs/>
                <w:sz w:val="18"/>
                <w:szCs w:val="18"/>
              </w:rPr>
              <w:t>～</w:t>
            </w:r>
            <w:r>
              <w:rPr>
                <w:rFonts w:ascii="宋体" w:eastAsia="宋体" w:hAnsi="宋体" w:cs="宋体" w:hint="eastAsia"/>
                <w:b w:val="0"/>
                <w:bCs/>
                <w:sz w:val="18"/>
                <w:szCs w:val="18"/>
              </w:rPr>
              <w:t>0.92</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0.27</w:t>
            </w:r>
            <w:r>
              <w:rPr>
                <w:rFonts w:ascii="宋体" w:eastAsia="宋体" w:hAnsi="宋体" w:cs="宋体" w:hint="eastAsia"/>
                <w:b w:val="0"/>
                <w:bCs/>
                <w:sz w:val="18"/>
                <w:szCs w:val="18"/>
              </w:rPr>
              <w:t>～</w:t>
            </w:r>
            <w:r>
              <w:rPr>
                <w:rFonts w:ascii="宋体" w:eastAsia="宋体" w:hAnsi="宋体" w:cs="宋体" w:hint="eastAsia"/>
                <w:b w:val="0"/>
                <w:bCs/>
                <w:sz w:val="18"/>
                <w:szCs w:val="18"/>
              </w:rPr>
              <w:t>0.82</w:t>
            </w:r>
          </w:p>
        </w:tc>
        <w:tc>
          <w:tcPr>
            <w:tcW w:w="607" w:type="pct"/>
            <w:vMerge w:val="restar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更适用电工领域</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2</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标称直径</w:t>
            </w:r>
          </w:p>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范围</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mm</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5.0</w:t>
            </w:r>
            <w:r>
              <w:rPr>
                <w:rFonts w:ascii="宋体" w:eastAsia="宋体" w:hAnsi="宋体" w:cs="宋体" w:hint="eastAsia"/>
                <w:b w:val="0"/>
                <w:bCs/>
                <w:sz w:val="18"/>
                <w:szCs w:val="18"/>
              </w:rPr>
              <w:t>～</w:t>
            </w:r>
            <w:r>
              <w:rPr>
                <w:rFonts w:ascii="宋体" w:eastAsia="宋体" w:hAnsi="宋体" w:cs="宋体" w:hint="eastAsia"/>
                <w:b w:val="0"/>
                <w:bCs/>
                <w:sz w:val="18"/>
                <w:szCs w:val="18"/>
              </w:rPr>
              <w:t>8.0</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5.5</w:t>
            </w:r>
            <w:r>
              <w:rPr>
                <w:rFonts w:ascii="宋体" w:eastAsia="宋体" w:hAnsi="宋体" w:cs="宋体" w:hint="eastAsia"/>
                <w:b w:val="0"/>
                <w:bCs/>
                <w:sz w:val="18"/>
                <w:szCs w:val="18"/>
              </w:rPr>
              <w:t>～</w:t>
            </w:r>
            <w:r>
              <w:rPr>
                <w:rFonts w:ascii="宋体" w:eastAsia="宋体" w:hAnsi="宋体" w:cs="宋体" w:hint="eastAsia"/>
                <w:b w:val="0"/>
                <w:bCs/>
                <w:sz w:val="18"/>
                <w:szCs w:val="18"/>
              </w:rPr>
              <w:t>19</w:t>
            </w:r>
          </w:p>
        </w:tc>
        <w:tc>
          <w:tcPr>
            <w:tcW w:w="607" w:type="pct"/>
            <w:vMerge/>
            <w:vAlign w:val="center"/>
          </w:tcPr>
          <w:p w:rsidR="00286A5B" w:rsidRDefault="00286A5B">
            <w:pPr>
              <w:pStyle w:val="a6"/>
              <w:numPr>
                <w:ilvl w:val="1"/>
                <w:numId w:val="0"/>
              </w:numPr>
              <w:tabs>
                <w:tab w:val="clear" w:pos="1814"/>
              </w:tabs>
              <w:jc w:val="center"/>
              <w:rPr>
                <w:rFonts w:ascii="宋体" w:eastAsia="宋体" w:hAnsi="宋体" w:cs="宋体"/>
                <w:b w:val="0"/>
                <w:bCs/>
                <w:sz w:val="18"/>
                <w:szCs w:val="18"/>
              </w:rPr>
            </w:pP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3</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尺寸及偏差</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级</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不超过</w:t>
            </w:r>
            <w:r>
              <w:rPr>
                <w:rFonts w:ascii="宋体" w:eastAsia="宋体" w:hAnsi="宋体" w:cs="宋体" w:hint="eastAsia"/>
                <w:b w:val="0"/>
                <w:bCs/>
                <w:sz w:val="18"/>
                <w:szCs w:val="18"/>
              </w:rPr>
              <w:t>B</w:t>
            </w:r>
            <w:r>
              <w:rPr>
                <w:rFonts w:ascii="宋体" w:eastAsia="宋体" w:hAnsi="宋体" w:cs="宋体" w:hint="eastAsia"/>
                <w:b w:val="0"/>
                <w:bCs/>
                <w:sz w:val="18"/>
                <w:szCs w:val="18"/>
              </w:rPr>
              <w:t>、</w:t>
            </w:r>
            <w:r>
              <w:rPr>
                <w:rFonts w:ascii="宋体" w:eastAsia="宋体" w:hAnsi="宋体" w:cs="宋体" w:hint="eastAsia"/>
                <w:b w:val="0"/>
                <w:bCs/>
                <w:sz w:val="18"/>
                <w:szCs w:val="18"/>
              </w:rPr>
              <w:t>C</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不超过</w:t>
            </w:r>
            <w:r>
              <w:rPr>
                <w:rFonts w:ascii="宋体" w:eastAsia="宋体" w:hAnsi="宋体" w:cs="宋体" w:hint="eastAsia"/>
                <w:b w:val="0"/>
                <w:bCs/>
                <w:sz w:val="18"/>
                <w:szCs w:val="18"/>
              </w:rPr>
              <w:t>B</w:t>
            </w:r>
            <w:r>
              <w:rPr>
                <w:rFonts w:ascii="宋体" w:eastAsia="宋体" w:hAnsi="宋体" w:cs="宋体" w:hint="eastAsia"/>
                <w:b w:val="0"/>
                <w:bCs/>
                <w:sz w:val="18"/>
                <w:szCs w:val="18"/>
              </w:rPr>
              <w:t>、</w:t>
            </w:r>
            <w:r>
              <w:rPr>
                <w:rFonts w:ascii="宋体" w:eastAsia="宋体" w:hAnsi="宋体" w:cs="宋体" w:hint="eastAsia"/>
                <w:b w:val="0"/>
                <w:bCs/>
                <w:sz w:val="18"/>
                <w:szCs w:val="18"/>
              </w:rPr>
              <w:t>C</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偏差±</w:t>
            </w:r>
            <w:r>
              <w:rPr>
                <w:rFonts w:ascii="宋体" w:eastAsia="宋体" w:hAnsi="宋体" w:cs="宋体" w:hint="eastAsia"/>
                <w:b w:val="0"/>
                <w:bCs/>
                <w:sz w:val="18"/>
                <w:szCs w:val="18"/>
              </w:rPr>
              <w:t>0.4</w:t>
            </w:r>
          </w:p>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椭圆度：≤</w:t>
            </w:r>
            <w:r>
              <w:rPr>
                <w:rFonts w:ascii="宋体" w:eastAsia="宋体" w:hAnsi="宋体" w:cs="宋体" w:hint="eastAsia"/>
                <w:b w:val="0"/>
                <w:bCs/>
                <w:sz w:val="18"/>
                <w:szCs w:val="18"/>
              </w:rPr>
              <w:t>0.64</w:t>
            </w:r>
            <w:r>
              <w:rPr>
                <w:rFonts w:ascii="宋体" w:eastAsia="宋体" w:hAnsi="宋体" w:cs="宋体" w:hint="eastAsia"/>
                <w:b w:val="0"/>
                <w:bCs/>
                <w:sz w:val="18"/>
                <w:szCs w:val="18"/>
              </w:rPr>
              <w:t>，比</w:t>
            </w:r>
            <w:r>
              <w:rPr>
                <w:rFonts w:ascii="宋体" w:eastAsia="宋体" w:hAnsi="宋体" w:cs="宋体" w:hint="eastAsia"/>
                <w:b w:val="0"/>
                <w:bCs/>
                <w:sz w:val="18"/>
                <w:szCs w:val="18"/>
              </w:rPr>
              <w:t>A</w:t>
            </w:r>
            <w:r>
              <w:rPr>
                <w:rFonts w:ascii="宋体" w:eastAsia="宋体" w:hAnsi="宋体" w:cs="宋体" w:hint="eastAsia"/>
                <w:b w:val="0"/>
                <w:bCs/>
                <w:sz w:val="18"/>
                <w:szCs w:val="18"/>
              </w:rPr>
              <w:t>级还宽松</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4</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化学成分</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P</w:t>
            </w: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0.025</w:t>
            </w:r>
          </w:p>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S</w:t>
            </w: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0.015</w:t>
            </w:r>
          </w:p>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Cr</w:t>
            </w:r>
            <w:r>
              <w:rPr>
                <w:rFonts w:ascii="宋体" w:eastAsia="宋体" w:hAnsi="宋体" w:cs="宋体" w:hint="eastAsia"/>
                <w:b w:val="0"/>
                <w:bCs/>
                <w:sz w:val="18"/>
                <w:szCs w:val="18"/>
              </w:rPr>
              <w:t>≤</w:t>
            </w:r>
            <w:r>
              <w:rPr>
                <w:rFonts w:ascii="宋体" w:eastAsia="宋体" w:hAnsi="宋体" w:cs="宋体" w:hint="eastAsia"/>
                <w:b w:val="0"/>
                <w:bCs/>
                <w:sz w:val="18"/>
                <w:szCs w:val="18"/>
              </w:rPr>
              <w:t>0.15</w:t>
            </w:r>
          </w:p>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Ni</w:t>
            </w:r>
            <w:r>
              <w:rPr>
                <w:rFonts w:ascii="宋体" w:eastAsia="宋体" w:hAnsi="宋体" w:cs="宋体" w:hint="eastAsia"/>
                <w:b w:val="0"/>
                <w:bCs/>
                <w:sz w:val="18"/>
                <w:szCs w:val="18"/>
              </w:rPr>
              <w:t>≤</w:t>
            </w:r>
            <w:r>
              <w:rPr>
                <w:rFonts w:ascii="宋体" w:eastAsia="宋体" w:hAnsi="宋体" w:cs="宋体" w:hint="eastAsia"/>
                <w:b w:val="0"/>
                <w:bCs/>
                <w:sz w:val="18"/>
                <w:szCs w:val="18"/>
              </w:rPr>
              <w:t>0.10</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P</w:t>
            </w:r>
            <w:r>
              <w:rPr>
                <w:rFonts w:ascii="宋体" w:eastAsia="宋体" w:hAnsi="宋体" w:cs="宋体" w:hint="eastAsia"/>
                <w:b w:val="0"/>
                <w:bCs/>
                <w:sz w:val="18"/>
                <w:szCs w:val="18"/>
              </w:rPr>
              <w:t>≤</w:t>
            </w:r>
            <w:r>
              <w:rPr>
                <w:rFonts w:ascii="宋体" w:eastAsia="宋体" w:hAnsi="宋体" w:cs="宋体" w:hint="eastAsia"/>
                <w:b w:val="0"/>
                <w:bCs/>
                <w:sz w:val="18"/>
                <w:szCs w:val="18"/>
              </w:rPr>
              <w:t>0.030</w:t>
            </w:r>
          </w:p>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S</w:t>
            </w:r>
            <w:r>
              <w:rPr>
                <w:rFonts w:ascii="宋体" w:eastAsia="宋体" w:hAnsi="宋体" w:cs="宋体" w:hint="eastAsia"/>
                <w:b w:val="0"/>
                <w:bCs/>
                <w:sz w:val="18"/>
                <w:szCs w:val="18"/>
              </w:rPr>
              <w:t>≤</w:t>
            </w:r>
            <w:r>
              <w:rPr>
                <w:rFonts w:ascii="宋体" w:eastAsia="宋体" w:hAnsi="宋体" w:cs="宋体" w:hint="eastAsia"/>
                <w:b w:val="0"/>
                <w:bCs/>
                <w:sz w:val="18"/>
                <w:szCs w:val="18"/>
              </w:rPr>
              <w:t>0.030</w:t>
            </w:r>
          </w:p>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Cr</w:t>
            </w:r>
            <w:r>
              <w:rPr>
                <w:rFonts w:ascii="宋体" w:eastAsia="宋体" w:hAnsi="宋体" w:cs="宋体" w:hint="eastAsia"/>
                <w:b w:val="0"/>
                <w:bCs/>
                <w:sz w:val="18"/>
                <w:szCs w:val="18"/>
              </w:rPr>
              <w:t>≤</w:t>
            </w:r>
            <w:r>
              <w:rPr>
                <w:rFonts w:ascii="宋体" w:eastAsia="宋体" w:hAnsi="宋体" w:cs="宋体" w:hint="eastAsia"/>
                <w:b w:val="0"/>
                <w:bCs/>
                <w:sz w:val="18"/>
                <w:szCs w:val="18"/>
              </w:rPr>
              <w:t>0.15</w:t>
            </w:r>
          </w:p>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Ni</w:t>
            </w:r>
            <w:r>
              <w:rPr>
                <w:rFonts w:ascii="宋体" w:eastAsia="宋体" w:hAnsi="宋体" w:cs="宋体" w:hint="eastAsia"/>
                <w:b w:val="0"/>
                <w:bCs/>
                <w:sz w:val="18"/>
                <w:szCs w:val="18"/>
              </w:rPr>
              <w:t>≤</w:t>
            </w:r>
            <w:r>
              <w:rPr>
                <w:rFonts w:ascii="宋体" w:eastAsia="宋体" w:hAnsi="宋体" w:cs="宋体" w:hint="eastAsia"/>
                <w:b w:val="0"/>
                <w:bCs/>
                <w:sz w:val="18"/>
                <w:szCs w:val="18"/>
              </w:rPr>
              <w:t>0.20</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P</w:t>
            </w:r>
            <w:r>
              <w:rPr>
                <w:rFonts w:ascii="宋体" w:eastAsia="宋体" w:hAnsi="宋体" w:cs="宋体" w:hint="eastAsia"/>
                <w:b w:val="0"/>
                <w:bCs/>
                <w:sz w:val="18"/>
                <w:szCs w:val="18"/>
              </w:rPr>
              <w:t>≤</w:t>
            </w:r>
            <w:r>
              <w:rPr>
                <w:rFonts w:ascii="宋体" w:eastAsia="宋体" w:hAnsi="宋体" w:cs="宋体" w:hint="eastAsia"/>
                <w:b w:val="0"/>
                <w:bCs/>
                <w:sz w:val="18"/>
                <w:szCs w:val="18"/>
              </w:rPr>
              <w:t>0.030</w:t>
            </w:r>
          </w:p>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S</w:t>
            </w:r>
            <w:r>
              <w:rPr>
                <w:rFonts w:ascii="宋体" w:eastAsia="宋体" w:hAnsi="宋体" w:cs="宋体" w:hint="eastAsia"/>
                <w:b w:val="0"/>
                <w:bCs/>
                <w:sz w:val="18"/>
                <w:szCs w:val="18"/>
              </w:rPr>
              <w:t>≤</w:t>
            </w:r>
            <w:r>
              <w:rPr>
                <w:rFonts w:ascii="宋体" w:eastAsia="宋体" w:hAnsi="宋体" w:cs="宋体" w:hint="eastAsia"/>
                <w:b w:val="0"/>
                <w:bCs/>
                <w:sz w:val="18"/>
                <w:szCs w:val="18"/>
              </w:rPr>
              <w:t>0.030</w:t>
            </w:r>
          </w:p>
          <w:p w:rsidR="00286A5B" w:rsidRDefault="00286A5B">
            <w:pPr>
              <w:pStyle w:val="a6"/>
              <w:numPr>
                <w:ilvl w:val="1"/>
                <w:numId w:val="0"/>
              </w:numPr>
              <w:tabs>
                <w:tab w:val="clear" w:pos="1814"/>
              </w:tabs>
              <w:jc w:val="center"/>
              <w:rPr>
                <w:rFonts w:ascii="宋体" w:eastAsia="宋体" w:hAnsi="宋体" w:cs="宋体"/>
                <w:b w:val="0"/>
                <w:bCs/>
                <w:sz w:val="18"/>
                <w:szCs w:val="18"/>
              </w:rPr>
            </w:pP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5</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抗拉强度</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MPa</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强度波动范围</w:t>
            </w:r>
            <w:r>
              <w:rPr>
                <w:rFonts w:ascii="宋体" w:eastAsia="宋体" w:hAnsi="宋体" w:cs="宋体" w:hint="eastAsia"/>
                <w:b w:val="0"/>
                <w:bCs/>
                <w:color w:val="000000" w:themeColor="text1"/>
                <w:sz w:val="18"/>
                <w:szCs w:val="18"/>
              </w:rPr>
              <w:t>120</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90/</w:t>
            </w: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110</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w:t>
            </w:r>
            <w:r>
              <w:rPr>
                <w:rFonts w:ascii="宋体" w:eastAsia="宋体" w:hAnsi="宋体" w:cs="宋体" w:hint="eastAsia"/>
                <w:b w:val="0"/>
                <w:bCs/>
                <w:sz w:val="18"/>
                <w:szCs w:val="18"/>
              </w:rPr>
              <w:t>100/</w:t>
            </w:r>
            <w:r>
              <w:rPr>
                <w:rFonts w:ascii="宋体" w:eastAsia="宋体" w:hAnsi="宋体" w:cs="宋体" w:hint="eastAsia"/>
                <w:b w:val="0"/>
                <w:bCs/>
                <w:sz w:val="18"/>
                <w:szCs w:val="18"/>
              </w:rPr>
              <w:t>±</w:t>
            </w:r>
            <w:r>
              <w:rPr>
                <w:rFonts w:ascii="宋体" w:eastAsia="宋体" w:hAnsi="宋体" w:cs="宋体" w:hint="eastAsia"/>
                <w:b w:val="0"/>
                <w:bCs/>
                <w:sz w:val="18"/>
                <w:szCs w:val="18"/>
              </w:rPr>
              <w:t>120</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6</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非金属夹杂物</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级</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2.0</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未规定</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bookmarkStart w:id="31" w:name="OLE_LINK1"/>
            <w:r>
              <w:rPr>
                <w:rFonts w:ascii="宋体" w:eastAsia="宋体" w:hAnsi="宋体" w:cs="宋体" w:hint="eastAsia"/>
                <w:b w:val="0"/>
                <w:bCs/>
                <w:sz w:val="18"/>
                <w:szCs w:val="18"/>
              </w:rPr>
              <w:t>未规定</w:t>
            </w:r>
            <w:bookmarkEnd w:id="31"/>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7</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中心偏析</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级</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2.0</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4.0</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bookmarkStart w:id="32" w:name="OLE_LINK3"/>
            <w:r>
              <w:rPr>
                <w:rFonts w:ascii="宋体" w:eastAsia="宋体" w:hAnsi="宋体" w:cs="宋体" w:hint="eastAsia"/>
                <w:b w:val="0"/>
                <w:bCs/>
                <w:sz w:val="18"/>
                <w:szCs w:val="18"/>
              </w:rPr>
              <w:t>未规定</w:t>
            </w:r>
            <w:bookmarkEnd w:id="32"/>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8</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脱碳层深度</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mm</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color w:val="000000" w:themeColor="text1"/>
                <w:sz w:val="18"/>
                <w:szCs w:val="18"/>
              </w:rPr>
              <w:t>Φ</w:t>
            </w:r>
            <w:r>
              <w:rPr>
                <w:rFonts w:ascii="宋体" w:eastAsia="宋体" w:hAnsi="宋体" w:cs="宋体" w:hint="eastAsia"/>
                <w:b w:val="0"/>
                <w:color w:val="000000" w:themeColor="text1"/>
                <w:sz w:val="18"/>
                <w:szCs w:val="18"/>
              </w:rPr>
              <w:t>5.0</w:t>
            </w:r>
            <w:r>
              <w:rPr>
                <w:rFonts w:ascii="宋体" w:eastAsia="宋体" w:hAnsi="宋体" w:cs="宋体" w:hint="eastAsia"/>
                <w:b w:val="0"/>
                <w:color w:val="000000" w:themeColor="text1"/>
                <w:sz w:val="18"/>
                <w:szCs w:val="18"/>
              </w:rPr>
              <w:t>～φ</w:t>
            </w:r>
            <w:r>
              <w:rPr>
                <w:rFonts w:ascii="宋体" w:eastAsia="宋体" w:hAnsi="宋体" w:cs="宋体" w:hint="eastAsia"/>
                <w:b w:val="0"/>
                <w:color w:val="000000" w:themeColor="text1"/>
                <w:sz w:val="18"/>
                <w:szCs w:val="18"/>
              </w:rPr>
              <w:t>6.5</w:t>
            </w:r>
            <w:r>
              <w:rPr>
                <w:rFonts w:ascii="宋体" w:eastAsia="宋体" w:hAnsi="宋体" w:cs="宋体" w:hint="eastAsia"/>
                <w:b w:val="0"/>
                <w:color w:val="000000" w:themeColor="text1"/>
                <w:sz w:val="18"/>
                <w:szCs w:val="18"/>
              </w:rPr>
              <w:t>规格≤</w:t>
            </w:r>
            <w:r>
              <w:rPr>
                <w:rFonts w:ascii="宋体" w:eastAsia="宋体" w:hAnsi="宋体" w:cs="宋体" w:hint="eastAsia"/>
                <w:b w:val="0"/>
                <w:color w:val="000000" w:themeColor="text1"/>
                <w:sz w:val="18"/>
                <w:szCs w:val="18"/>
              </w:rPr>
              <w:t>0.08(D87</w:t>
            </w:r>
            <w:r>
              <w:rPr>
                <w:rFonts w:ascii="宋体" w:eastAsia="宋体" w:hAnsi="宋体" w:cs="宋体" w:hint="eastAsia"/>
                <w:b w:val="0"/>
                <w:color w:val="000000" w:themeColor="text1"/>
                <w:sz w:val="18"/>
                <w:szCs w:val="18"/>
              </w:rPr>
              <w:t>以下</w:t>
            </w:r>
            <w:r>
              <w:rPr>
                <w:rFonts w:ascii="宋体" w:eastAsia="宋体" w:hAnsi="宋体" w:cs="宋体" w:hint="eastAsia"/>
                <w:b w:val="0"/>
                <w:color w:val="000000" w:themeColor="text1"/>
                <w:sz w:val="18"/>
                <w:szCs w:val="18"/>
              </w:rPr>
              <w:t>)</w:t>
            </w:r>
            <w:r>
              <w:rPr>
                <w:rFonts w:ascii="宋体" w:eastAsia="宋体" w:hAnsi="宋体" w:cs="宋体" w:hint="eastAsia"/>
                <w:b w:val="0"/>
                <w:color w:val="000000" w:themeColor="text1"/>
                <w:sz w:val="18"/>
                <w:szCs w:val="18"/>
              </w:rPr>
              <w:t>；Φ</w:t>
            </w:r>
            <w:r>
              <w:rPr>
                <w:rFonts w:ascii="宋体" w:eastAsia="宋体" w:hAnsi="宋体" w:cs="宋体" w:hint="eastAsia"/>
                <w:b w:val="0"/>
                <w:color w:val="000000" w:themeColor="text1"/>
                <w:sz w:val="18"/>
                <w:szCs w:val="18"/>
              </w:rPr>
              <w:t>7.0</w:t>
            </w:r>
            <w:r>
              <w:rPr>
                <w:rFonts w:ascii="宋体" w:eastAsia="宋体" w:hAnsi="宋体" w:cs="宋体" w:hint="eastAsia"/>
                <w:b w:val="0"/>
                <w:color w:val="000000" w:themeColor="text1"/>
                <w:sz w:val="18"/>
                <w:szCs w:val="18"/>
              </w:rPr>
              <w:t>～φ</w:t>
            </w:r>
            <w:r>
              <w:rPr>
                <w:rFonts w:ascii="宋体" w:eastAsia="宋体" w:hAnsi="宋体" w:cs="宋体" w:hint="eastAsia"/>
                <w:b w:val="0"/>
                <w:color w:val="000000" w:themeColor="text1"/>
                <w:sz w:val="18"/>
                <w:szCs w:val="18"/>
              </w:rPr>
              <w:t>8.0</w:t>
            </w:r>
            <w:r>
              <w:rPr>
                <w:rFonts w:ascii="宋体" w:eastAsia="宋体" w:hAnsi="宋体" w:cs="宋体" w:hint="eastAsia"/>
                <w:b w:val="0"/>
                <w:color w:val="000000" w:themeColor="text1"/>
                <w:sz w:val="18"/>
                <w:szCs w:val="18"/>
              </w:rPr>
              <w:t>规格≤</w:t>
            </w:r>
            <w:r>
              <w:rPr>
                <w:rFonts w:ascii="宋体" w:eastAsia="宋体" w:hAnsi="宋体" w:cs="宋体" w:hint="eastAsia"/>
                <w:b w:val="0"/>
                <w:color w:val="000000" w:themeColor="text1"/>
                <w:sz w:val="18"/>
                <w:szCs w:val="18"/>
              </w:rPr>
              <w:t>0.10(D87</w:t>
            </w:r>
            <w:r>
              <w:rPr>
                <w:rFonts w:ascii="宋体" w:eastAsia="宋体" w:hAnsi="宋体" w:cs="宋体" w:hint="eastAsia"/>
                <w:b w:val="0"/>
                <w:color w:val="000000" w:themeColor="text1"/>
                <w:sz w:val="18"/>
                <w:szCs w:val="18"/>
              </w:rPr>
              <w:t>以下</w:t>
            </w:r>
            <w:r>
              <w:rPr>
                <w:rFonts w:ascii="宋体" w:eastAsia="宋体" w:hAnsi="宋体" w:cs="宋体" w:hint="eastAsia"/>
                <w:b w:val="0"/>
                <w:color w:val="000000" w:themeColor="text1"/>
                <w:sz w:val="18"/>
                <w:szCs w:val="18"/>
              </w:rPr>
              <w:t>)</w:t>
            </w:r>
            <w:r>
              <w:rPr>
                <w:rFonts w:ascii="宋体" w:eastAsia="宋体" w:hAnsi="宋体" w:cs="宋体" w:hint="eastAsia"/>
                <w:b w:val="0"/>
                <w:color w:val="000000" w:themeColor="text1"/>
                <w:sz w:val="18"/>
                <w:szCs w:val="18"/>
              </w:rPr>
              <w:t>。Φ</w:t>
            </w:r>
            <w:r>
              <w:rPr>
                <w:rFonts w:ascii="宋体" w:eastAsia="宋体" w:hAnsi="宋体" w:cs="宋体" w:hint="eastAsia"/>
                <w:b w:val="0"/>
                <w:color w:val="000000" w:themeColor="text1"/>
                <w:sz w:val="18"/>
                <w:szCs w:val="18"/>
              </w:rPr>
              <w:t>5.0</w:t>
            </w:r>
            <w:r>
              <w:rPr>
                <w:rFonts w:ascii="宋体" w:eastAsia="宋体" w:hAnsi="宋体" w:cs="宋体" w:hint="eastAsia"/>
                <w:b w:val="0"/>
                <w:color w:val="000000" w:themeColor="text1"/>
                <w:sz w:val="18"/>
                <w:szCs w:val="18"/>
              </w:rPr>
              <w:t>～φ</w:t>
            </w:r>
            <w:r>
              <w:rPr>
                <w:rFonts w:ascii="宋体" w:eastAsia="宋体" w:hAnsi="宋体" w:cs="宋体" w:hint="eastAsia"/>
                <w:b w:val="0"/>
                <w:color w:val="000000" w:themeColor="text1"/>
                <w:sz w:val="18"/>
                <w:szCs w:val="18"/>
              </w:rPr>
              <w:t>6.5</w:t>
            </w:r>
            <w:r>
              <w:rPr>
                <w:rFonts w:ascii="宋体" w:eastAsia="宋体" w:hAnsi="宋体" w:cs="宋体" w:hint="eastAsia"/>
                <w:b w:val="0"/>
                <w:color w:val="000000" w:themeColor="text1"/>
                <w:sz w:val="18"/>
                <w:szCs w:val="18"/>
              </w:rPr>
              <w:t>规格≤</w:t>
            </w:r>
            <w:r>
              <w:rPr>
                <w:rFonts w:ascii="宋体" w:eastAsia="宋体" w:hAnsi="宋体" w:cs="宋体" w:hint="eastAsia"/>
                <w:b w:val="0"/>
                <w:color w:val="000000" w:themeColor="text1"/>
                <w:sz w:val="18"/>
                <w:szCs w:val="18"/>
              </w:rPr>
              <w:t>0.10(D87</w:t>
            </w:r>
            <w:r>
              <w:rPr>
                <w:rFonts w:ascii="宋体" w:eastAsia="宋体" w:hAnsi="宋体" w:cs="宋体" w:hint="eastAsia"/>
                <w:b w:val="0"/>
                <w:color w:val="000000" w:themeColor="text1"/>
                <w:sz w:val="18"/>
                <w:szCs w:val="18"/>
              </w:rPr>
              <w:t>～</w:t>
            </w:r>
            <w:r>
              <w:rPr>
                <w:rFonts w:ascii="宋体" w:eastAsia="宋体" w:hAnsi="宋体" w:cs="宋体" w:hint="eastAsia"/>
                <w:b w:val="0"/>
                <w:color w:val="000000" w:themeColor="text1"/>
                <w:sz w:val="18"/>
                <w:szCs w:val="18"/>
              </w:rPr>
              <w:t>92)</w:t>
            </w:r>
            <w:r>
              <w:rPr>
                <w:rFonts w:ascii="宋体" w:eastAsia="宋体" w:hAnsi="宋体" w:cs="宋体" w:hint="eastAsia"/>
                <w:b w:val="0"/>
                <w:color w:val="000000" w:themeColor="text1"/>
                <w:sz w:val="18"/>
                <w:szCs w:val="18"/>
              </w:rPr>
              <w:t>；Φ</w:t>
            </w:r>
            <w:r>
              <w:rPr>
                <w:rFonts w:ascii="宋体" w:eastAsia="宋体" w:hAnsi="宋体" w:cs="宋体" w:hint="eastAsia"/>
                <w:b w:val="0"/>
                <w:color w:val="000000" w:themeColor="text1"/>
                <w:sz w:val="18"/>
                <w:szCs w:val="18"/>
              </w:rPr>
              <w:t>7.0</w:t>
            </w:r>
            <w:r>
              <w:rPr>
                <w:rFonts w:ascii="宋体" w:eastAsia="宋体" w:hAnsi="宋体" w:cs="宋体" w:hint="eastAsia"/>
                <w:b w:val="0"/>
                <w:color w:val="000000" w:themeColor="text1"/>
                <w:sz w:val="18"/>
                <w:szCs w:val="18"/>
              </w:rPr>
              <w:t>～φ</w:t>
            </w:r>
            <w:r>
              <w:rPr>
                <w:rFonts w:ascii="宋体" w:eastAsia="宋体" w:hAnsi="宋体" w:cs="宋体" w:hint="eastAsia"/>
                <w:b w:val="0"/>
                <w:color w:val="000000" w:themeColor="text1"/>
                <w:sz w:val="18"/>
                <w:szCs w:val="18"/>
              </w:rPr>
              <w:t>8.0</w:t>
            </w:r>
            <w:r>
              <w:rPr>
                <w:rFonts w:ascii="宋体" w:eastAsia="宋体" w:hAnsi="宋体" w:cs="宋体" w:hint="eastAsia"/>
                <w:b w:val="0"/>
                <w:color w:val="000000" w:themeColor="text1"/>
                <w:sz w:val="18"/>
                <w:szCs w:val="18"/>
              </w:rPr>
              <w:t>规格≤</w:t>
            </w:r>
            <w:r>
              <w:rPr>
                <w:rFonts w:ascii="宋体" w:eastAsia="宋体" w:hAnsi="宋体" w:cs="宋体" w:hint="eastAsia"/>
                <w:b w:val="0"/>
                <w:color w:val="000000" w:themeColor="text1"/>
                <w:sz w:val="18"/>
                <w:szCs w:val="18"/>
              </w:rPr>
              <w:t>0.12(D87</w:t>
            </w:r>
            <w:r>
              <w:rPr>
                <w:rFonts w:ascii="宋体" w:eastAsia="宋体" w:hAnsi="宋体" w:cs="宋体" w:hint="eastAsia"/>
                <w:b w:val="0"/>
                <w:color w:val="000000" w:themeColor="text1"/>
                <w:sz w:val="18"/>
                <w:szCs w:val="18"/>
              </w:rPr>
              <w:t>～</w:t>
            </w:r>
            <w:r>
              <w:rPr>
                <w:rFonts w:ascii="宋体" w:eastAsia="宋体" w:hAnsi="宋体" w:cs="宋体" w:hint="eastAsia"/>
                <w:b w:val="0"/>
                <w:color w:val="000000" w:themeColor="text1"/>
                <w:sz w:val="18"/>
                <w:szCs w:val="18"/>
              </w:rPr>
              <w:t>92)</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bookmarkStart w:id="33" w:name="OLE_LINK4"/>
            <w:r>
              <w:rPr>
                <w:rFonts w:ascii="宋体" w:eastAsia="宋体" w:hAnsi="宋体" w:cs="宋体" w:hint="eastAsia"/>
                <w:b w:val="0"/>
                <w:bCs/>
                <w:color w:val="000000" w:themeColor="text1"/>
                <w:sz w:val="18"/>
                <w:szCs w:val="18"/>
              </w:rPr>
              <w:t>未规定</w:t>
            </w:r>
            <w:bookmarkEnd w:id="33"/>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w:t>
            </w:r>
            <w:r>
              <w:rPr>
                <w:rFonts w:ascii="宋体" w:eastAsia="宋体" w:hAnsi="宋体" w:cs="宋体" w:hint="eastAsia"/>
                <w:b w:val="0"/>
                <w:bCs/>
                <w:sz w:val="18"/>
                <w:szCs w:val="18"/>
              </w:rPr>
              <w:t>0.20</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rPr>
          <w:trHeight w:val="496"/>
        </w:trPr>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9</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索氏体化率</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70%</w:t>
            </w:r>
            <w:r>
              <w:rPr>
                <w:rFonts w:ascii="宋体" w:eastAsia="宋体" w:hAnsi="宋体" w:cs="宋体" w:hint="eastAsia"/>
                <w:b w:val="0"/>
                <w:bCs/>
                <w:sz w:val="18"/>
                <w:szCs w:val="18"/>
              </w:rPr>
              <w:t>～</w:t>
            </w:r>
            <w:r>
              <w:rPr>
                <w:rFonts w:ascii="宋体" w:eastAsia="宋体" w:hAnsi="宋体" w:cs="宋体" w:hint="eastAsia"/>
                <w:b w:val="0"/>
                <w:bCs/>
                <w:sz w:val="18"/>
                <w:szCs w:val="18"/>
              </w:rPr>
              <w:t>85%</w:t>
            </w:r>
            <w:r>
              <w:rPr>
                <w:rFonts w:ascii="宋体" w:eastAsia="宋体" w:hAnsi="宋体" w:cs="宋体" w:hint="eastAsia"/>
                <w:b w:val="0"/>
                <w:bCs/>
                <w:sz w:val="18"/>
                <w:szCs w:val="18"/>
              </w:rPr>
              <w:t>以上</w:t>
            </w:r>
          </w:p>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（分牌号）</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可分辨珠光体</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10</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网状渗碳体</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级</w:t>
            </w:r>
          </w:p>
        </w:tc>
        <w:tc>
          <w:tcPr>
            <w:tcW w:w="1164" w:type="pct"/>
            <w:vAlign w:val="center"/>
          </w:tcPr>
          <w:p w:rsidR="00286A5B" w:rsidRDefault="00E800B7">
            <w:pPr>
              <w:pStyle w:val="af4"/>
              <w:tabs>
                <w:tab w:val="center" w:pos="4201"/>
                <w:tab w:val="right" w:leader="dot" w:pos="9298"/>
              </w:tabs>
              <w:spacing w:line="230" w:lineRule="exact"/>
              <w:ind w:firstLineChars="0" w:firstLine="0"/>
              <w:jc w:val="center"/>
              <w:rPr>
                <w:rFonts w:hAnsi="宋体" w:cs="宋体"/>
                <w:bCs/>
                <w:color w:val="000000" w:themeColor="text1"/>
                <w:sz w:val="18"/>
                <w:szCs w:val="18"/>
              </w:rPr>
            </w:pPr>
            <w:r>
              <w:rPr>
                <w:rFonts w:hAnsi="宋体" w:cs="宋体" w:hint="eastAsia"/>
                <w:bCs/>
                <w:color w:val="000000" w:themeColor="text1"/>
                <w:sz w:val="18"/>
                <w:szCs w:val="18"/>
              </w:rPr>
              <w:t>≤</w:t>
            </w:r>
            <w:r>
              <w:rPr>
                <w:rFonts w:hAnsi="宋体" w:cs="宋体" w:hint="eastAsia"/>
                <w:bCs/>
                <w:color w:val="000000" w:themeColor="text1"/>
                <w:sz w:val="18"/>
                <w:szCs w:val="18"/>
              </w:rPr>
              <w:t>1.0</w:t>
            </w:r>
            <w:r>
              <w:rPr>
                <w:rFonts w:hAnsi="宋体" w:cs="宋体" w:hint="eastAsia"/>
                <w:bCs/>
                <w:color w:val="000000" w:themeColor="text1"/>
                <w:sz w:val="18"/>
                <w:szCs w:val="18"/>
              </w:rPr>
              <w:t>（</w:t>
            </w:r>
            <w:r>
              <w:rPr>
                <w:rFonts w:hAnsi="宋体" w:cs="宋体" w:hint="eastAsia"/>
                <w:bCs/>
                <w:color w:val="000000" w:themeColor="text1"/>
                <w:sz w:val="18"/>
                <w:szCs w:val="18"/>
              </w:rPr>
              <w:t>D65</w:t>
            </w:r>
            <w:r>
              <w:rPr>
                <w:rFonts w:hAnsi="宋体" w:cs="宋体" w:hint="eastAsia"/>
                <w:bCs/>
                <w:color w:val="000000" w:themeColor="text1"/>
                <w:sz w:val="18"/>
                <w:szCs w:val="18"/>
              </w:rPr>
              <w:t>～</w:t>
            </w:r>
            <w:r>
              <w:rPr>
                <w:rFonts w:hAnsi="宋体" w:cs="宋体" w:hint="eastAsia"/>
                <w:bCs/>
                <w:color w:val="000000" w:themeColor="text1"/>
                <w:sz w:val="18"/>
                <w:szCs w:val="18"/>
              </w:rPr>
              <w:t>D87</w:t>
            </w:r>
            <w:r>
              <w:rPr>
                <w:rFonts w:hAnsi="宋体" w:cs="宋体" w:hint="eastAsia"/>
                <w:bCs/>
                <w:color w:val="000000" w:themeColor="text1"/>
                <w:sz w:val="18"/>
                <w:szCs w:val="18"/>
              </w:rPr>
              <w:t>）</w:t>
            </w:r>
          </w:p>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1.5</w:t>
            </w: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D87</w:t>
            </w: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D92</w:t>
            </w:r>
            <w:r>
              <w:rPr>
                <w:rFonts w:ascii="宋体" w:eastAsia="宋体" w:hAnsi="宋体" w:cs="宋体" w:hint="eastAsia"/>
                <w:b w:val="0"/>
                <w:bCs/>
                <w:color w:val="000000" w:themeColor="text1"/>
                <w:sz w:val="18"/>
                <w:szCs w:val="18"/>
              </w:rPr>
              <w:t>）</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未规定</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11</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中心马氏体</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级</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w:t>
            </w:r>
            <w:r>
              <w:rPr>
                <w:rFonts w:ascii="宋体" w:eastAsia="宋体" w:hAnsi="宋体" w:cs="宋体" w:hint="eastAsia"/>
                <w:b w:val="0"/>
                <w:bCs/>
                <w:color w:val="000000" w:themeColor="text1"/>
                <w:sz w:val="18"/>
                <w:szCs w:val="18"/>
              </w:rPr>
              <w:t>1.0</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color w:val="000000" w:themeColor="text1"/>
                <w:sz w:val="18"/>
                <w:szCs w:val="18"/>
              </w:rPr>
            </w:pPr>
            <w:r>
              <w:rPr>
                <w:rFonts w:ascii="宋体" w:eastAsia="宋体" w:hAnsi="宋体" w:cs="宋体" w:hint="eastAsia"/>
                <w:b w:val="0"/>
                <w:bCs/>
                <w:color w:val="000000" w:themeColor="text1"/>
                <w:sz w:val="18"/>
                <w:szCs w:val="18"/>
              </w:rPr>
              <w:t>未规定</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12</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贝氏体</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级</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不允许有</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13</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晶粒度</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级</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w:t>
            </w:r>
            <w:r>
              <w:rPr>
                <w:rFonts w:ascii="宋体" w:eastAsia="宋体" w:hAnsi="宋体" w:cs="宋体" w:hint="eastAsia"/>
                <w:b w:val="0"/>
                <w:bCs/>
                <w:sz w:val="18"/>
                <w:szCs w:val="18"/>
              </w:rPr>
              <w:t>7.0</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14</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表面质量</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mm</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允许个别≤</w:t>
            </w:r>
            <w:r>
              <w:rPr>
                <w:rFonts w:ascii="宋体" w:eastAsia="宋体" w:hAnsi="宋体" w:cs="宋体" w:hint="eastAsia"/>
                <w:b w:val="0"/>
                <w:bCs/>
                <w:sz w:val="18"/>
                <w:szCs w:val="18"/>
              </w:rPr>
              <w:t>0.1mm</w:t>
            </w:r>
            <w:r>
              <w:rPr>
                <w:rFonts w:ascii="宋体" w:eastAsia="宋体" w:hAnsi="宋体" w:cs="宋体" w:hint="eastAsia"/>
                <w:b w:val="0"/>
                <w:bCs/>
                <w:sz w:val="18"/>
                <w:szCs w:val="18"/>
              </w:rPr>
              <w:t>缺陷</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bookmarkStart w:id="34" w:name="OLE_LINK2"/>
            <w:r>
              <w:rPr>
                <w:rFonts w:ascii="宋体" w:eastAsia="宋体" w:hAnsi="宋体" w:cs="宋体" w:hint="eastAsia"/>
                <w:b w:val="0"/>
                <w:bCs/>
                <w:sz w:val="18"/>
                <w:szCs w:val="18"/>
              </w:rPr>
              <w:t>未规定</w:t>
            </w:r>
            <w:bookmarkEnd w:id="34"/>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r w:rsidR="00286A5B">
        <w:tc>
          <w:tcPr>
            <w:tcW w:w="39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15</w:t>
            </w:r>
          </w:p>
        </w:tc>
        <w:tc>
          <w:tcPr>
            <w:tcW w:w="72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卷重</w:t>
            </w:r>
          </w:p>
        </w:tc>
        <w:tc>
          <w:tcPr>
            <w:tcW w:w="438"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t</w:t>
            </w:r>
          </w:p>
        </w:tc>
        <w:tc>
          <w:tcPr>
            <w:tcW w:w="1164"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1.5</w:t>
            </w:r>
            <w:r>
              <w:rPr>
                <w:rFonts w:ascii="宋体" w:eastAsia="宋体" w:hAnsi="宋体" w:cs="宋体" w:hint="eastAsia"/>
                <w:b w:val="0"/>
                <w:bCs/>
                <w:sz w:val="18"/>
                <w:szCs w:val="18"/>
              </w:rPr>
              <w:t>～</w:t>
            </w:r>
            <w:r>
              <w:rPr>
                <w:rFonts w:ascii="宋体" w:eastAsia="宋体" w:hAnsi="宋体" w:cs="宋体" w:hint="eastAsia"/>
                <w:b w:val="0"/>
                <w:bCs/>
                <w:sz w:val="18"/>
                <w:szCs w:val="18"/>
              </w:rPr>
              <w:t>2.4</w:t>
            </w:r>
          </w:p>
        </w:tc>
        <w:tc>
          <w:tcPr>
            <w:tcW w:w="752"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915"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未规定</w:t>
            </w:r>
          </w:p>
        </w:tc>
        <w:tc>
          <w:tcPr>
            <w:tcW w:w="607" w:type="pct"/>
            <w:vAlign w:val="center"/>
          </w:tcPr>
          <w:p w:rsidR="00286A5B" w:rsidRDefault="00E800B7">
            <w:pPr>
              <w:pStyle w:val="a6"/>
              <w:numPr>
                <w:ilvl w:val="1"/>
                <w:numId w:val="0"/>
              </w:numPr>
              <w:tabs>
                <w:tab w:val="clear" w:pos="1814"/>
              </w:tabs>
              <w:jc w:val="center"/>
              <w:rPr>
                <w:rFonts w:ascii="宋体" w:eastAsia="宋体" w:hAnsi="宋体" w:cs="宋体"/>
                <w:b w:val="0"/>
                <w:bCs/>
                <w:sz w:val="18"/>
                <w:szCs w:val="18"/>
              </w:rPr>
            </w:pPr>
            <w:r>
              <w:rPr>
                <w:rFonts w:ascii="宋体" w:eastAsia="宋体" w:hAnsi="宋体" w:cs="宋体" w:hint="eastAsia"/>
                <w:b w:val="0"/>
                <w:bCs/>
                <w:sz w:val="18"/>
                <w:szCs w:val="18"/>
              </w:rPr>
              <w:t>优于</w:t>
            </w:r>
          </w:p>
        </w:tc>
      </w:tr>
    </w:tbl>
    <w:p w:rsidR="00286A5B" w:rsidRDefault="00E800B7">
      <w:pPr>
        <w:pStyle w:val="12"/>
        <w:spacing w:before="312" w:after="312"/>
        <w:rPr>
          <w:rFonts w:ascii="宋体" w:hAnsi="宋体"/>
          <w:szCs w:val="21"/>
        </w:rPr>
      </w:pPr>
      <w:bookmarkStart w:id="35" w:name="_Toc8292"/>
      <w:r>
        <w:rPr>
          <w:rFonts w:ascii="宋体" w:hAnsi="宋体" w:hint="eastAsia"/>
          <w:szCs w:val="21"/>
        </w:rPr>
        <w:t xml:space="preserve">6  </w:t>
      </w:r>
      <w:r>
        <w:rPr>
          <w:rFonts w:ascii="宋体" w:hAnsi="宋体" w:hint="eastAsia"/>
          <w:szCs w:val="21"/>
        </w:rPr>
        <w:t>标准实施措施说明</w:t>
      </w:r>
      <w:bookmarkEnd w:id="35"/>
    </w:p>
    <w:p w:rsidR="00286A5B" w:rsidRDefault="00E800B7">
      <w:pPr>
        <w:pStyle w:val="af4"/>
        <w:ind w:firstLine="420"/>
      </w:pPr>
      <w:r>
        <w:rPr>
          <w:rFonts w:hint="eastAsia"/>
        </w:rPr>
        <w:t>标准发布后通过起草组内部的深入应用和广泛的外部宣传引导两方面来保证标准实施达到良好效果：一是通过起草组单位、供应链和合作伙伴中优先使用本文件作为开展产品研制、物流采购、试验验证、交付验收、施工运维的指导性文件，确保在起草单位内部的深入应用和实施；二是通过发布消息、撰写技术</w:t>
      </w:r>
      <w:r>
        <w:rPr>
          <w:rFonts w:hint="eastAsia"/>
        </w:rPr>
        <w:lastRenderedPageBreak/>
        <w:t>文章、组织标准宣贯会等形式进行宣传，使标准的使用者能够及时掌握新标准的动态，并及时应用到产品设计、工程应用和产业中去。三是在合适的时机推动团体标准向行业标准、国家标准的转化，通过提升标准的层级，不断增加标准实施的范围和深度。</w:t>
      </w:r>
    </w:p>
    <w:p w:rsidR="00286A5B" w:rsidRDefault="00E800B7">
      <w:pPr>
        <w:pStyle w:val="af4"/>
        <w:ind w:firstLine="420"/>
      </w:pPr>
      <w:r>
        <w:rPr>
          <w:rFonts w:hint="eastAsia"/>
        </w:rPr>
        <w:t>本标准的实施将</w:t>
      </w:r>
      <w:r>
        <w:rPr>
          <w:rFonts w:hint="eastAsia"/>
        </w:rPr>
        <w:t>有助于更好地引导市场的发展方向，规范电工用碳素钢盘条的牌号表示方法、</w:t>
      </w:r>
      <w:r>
        <w:t>技术要求</w:t>
      </w:r>
      <w:r>
        <w:rPr>
          <w:rFonts w:hint="eastAsia"/>
        </w:rPr>
        <w:t>、</w:t>
      </w:r>
      <w:r>
        <w:t>试验</w:t>
      </w:r>
      <w:r>
        <w:rPr>
          <w:rFonts w:hint="eastAsia"/>
        </w:rPr>
        <w:t>和包装、标志与贮存。为电工用碳素钢盘条提供了规范性专业性技术指导，有利于提高电工用碳素钢盘条的安全可靠性，具有显著的经济社会效益。</w:t>
      </w:r>
    </w:p>
    <w:p w:rsidR="00286A5B" w:rsidRDefault="00286A5B">
      <w:pPr>
        <w:pStyle w:val="af4"/>
        <w:ind w:firstLine="420"/>
      </w:pPr>
    </w:p>
    <w:p w:rsidR="00286A5B" w:rsidRDefault="00286A5B">
      <w:bookmarkStart w:id="36" w:name="_GoBack"/>
      <w:bookmarkEnd w:id="36"/>
    </w:p>
    <w:sectPr w:rsidR="00286A5B" w:rsidSect="00D505FB">
      <w:headerReference w:type="default" r:id="rId14"/>
      <w:footerReference w:type="even" r:id="rId15"/>
      <w:footerReference w:type="default" r:id="rId16"/>
      <w:headerReference w:type="first" r:id="rId17"/>
      <w:footerReference w:type="first" r:id="rId18"/>
      <w:pgSz w:w="11907" w:h="16839"/>
      <w:pgMar w:top="1417" w:right="1134" w:bottom="1134" w:left="1134" w:header="1417" w:footer="1134" w:gutter="0"/>
      <w:pgNumType w:start="7"/>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B7" w:rsidRDefault="00E800B7">
      <w:r>
        <w:separator/>
      </w:r>
    </w:p>
  </w:endnote>
  <w:endnote w:type="continuationSeparator" w:id="0">
    <w:p w:rsidR="00E800B7" w:rsidRDefault="00E8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E800B7">
    <w:pPr>
      <w:pStyle w:val="ab"/>
    </w:pPr>
    <w:r>
      <w:rPr>
        <w:noProof/>
      </w:rPr>
      <mc:AlternateContent>
        <mc:Choice Requires="wps">
          <w:drawing>
            <wp:anchor distT="0" distB="0" distL="114300" distR="114300" simplePos="0" relativeHeight="251659264" behindDoc="0" locked="0" layoutInCell="1" allowOverlap="1" wp14:anchorId="7B1DA46C" wp14:editId="3B39ACE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A5B" w:rsidRDefault="00E800B7">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286A5B">
    <w:pPr>
      <w:pStyle w:val="ab"/>
      <w:ind w:left="1260" w:hanging="420"/>
      <w:jc w:val="both"/>
    </w:pPr>
  </w:p>
  <w:p w:rsidR="00286A5B" w:rsidRDefault="00E800B7">
    <w:pPr>
      <w:pStyle w:val="af2"/>
      <w:tabs>
        <w:tab w:val="left" w:pos="4153"/>
      </w:tabs>
      <w:ind w:right="360" w:firstLine="360"/>
      <w:rPr>
        <w:rStyle w:val="af0"/>
      </w:rPr>
    </w:pPr>
    <w:r>
      <w:rPr>
        <w:rStyle w:val="af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286A5B">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E800B7">
    <w:pPr>
      <w:pStyle w:val="ab"/>
      <w:ind w:left="1260" w:hanging="420"/>
      <w:jc w:val="center"/>
    </w:pPr>
    <w:r>
      <w:fldChar w:fldCharType="begin"/>
    </w:r>
    <w:r>
      <w:instrText>PAGE   \* MERGEFORMAT</w:instrText>
    </w:r>
    <w:r>
      <w:fldChar w:fldCharType="separate"/>
    </w:r>
    <w:r>
      <w:rPr>
        <w:lang w:val="zh-CN"/>
      </w:rPr>
      <w:t>2</w:t>
    </w:r>
    <w:r>
      <w:rPr>
        <w:lang w:val="zh-CN"/>
      </w:rPr>
      <w:fldChar w:fldCharType="end"/>
    </w:r>
  </w:p>
  <w:p w:rsidR="00286A5B" w:rsidRDefault="00286A5B">
    <w:pPr>
      <w:pStyle w:val="af2"/>
      <w:tabs>
        <w:tab w:val="left" w:pos="4153"/>
      </w:tabs>
      <w:ind w:right="360" w:firstLine="360"/>
      <w:rPr>
        <w:rStyle w:val="af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E800B7">
    <w:pPr>
      <w:pStyle w:val="ab"/>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A5B" w:rsidRDefault="00E800B7">
                          <w:pPr>
                            <w:pStyle w:val="ab"/>
                          </w:pPr>
                          <w:r>
                            <w:fldChar w:fldCharType="begin"/>
                          </w:r>
                          <w:r>
                            <w:instrText xml:space="preserve"> PAGE  \* MERGEFORMAT </w:instrText>
                          </w:r>
                          <w:r>
                            <w:fldChar w:fldCharType="separate"/>
                          </w:r>
                          <w:r w:rsidR="00D505FB">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286A5B" w:rsidRDefault="00E800B7">
                    <w:pPr>
                      <w:pStyle w:val="ab"/>
                    </w:pPr>
                    <w:r>
                      <w:fldChar w:fldCharType="begin"/>
                    </w:r>
                    <w:r>
                      <w:instrText xml:space="preserve"> PAGE  \* MERGEFORMAT </w:instrText>
                    </w:r>
                    <w:r>
                      <w:fldChar w:fldCharType="separate"/>
                    </w:r>
                    <w:r w:rsidR="00D505FB">
                      <w:rPr>
                        <w:noProof/>
                      </w:rPr>
                      <w:t>10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E800B7">
    <w:pPr>
      <w:pStyle w:val="ab"/>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6A5B" w:rsidRDefault="00E800B7">
                          <w:pPr>
                            <w:pStyle w:val="ab"/>
                          </w:pPr>
                          <w:r>
                            <w:fldChar w:fldCharType="begin"/>
                          </w:r>
                          <w:r>
                            <w:instrText xml:space="preserve"> PAGE  \* MERGEFORMAT </w:instrText>
                          </w:r>
                          <w:r>
                            <w:fldChar w:fldCharType="separate"/>
                          </w:r>
                          <w:r w:rsidR="00D505FB">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286A5B" w:rsidRDefault="00E800B7">
                    <w:pPr>
                      <w:pStyle w:val="ab"/>
                    </w:pPr>
                    <w:r>
                      <w:fldChar w:fldCharType="begin"/>
                    </w:r>
                    <w:r>
                      <w:instrText xml:space="preserve"> PAGE  \* MERGEFORMAT </w:instrText>
                    </w:r>
                    <w:r>
                      <w:fldChar w:fldCharType="separate"/>
                    </w:r>
                    <w:r w:rsidR="00D505FB">
                      <w:rPr>
                        <w:noProof/>
                      </w:rPr>
                      <w:t>7</w:t>
                    </w:r>
                    <w:r>
                      <w:fldChar w:fldCharType="end"/>
                    </w:r>
                  </w:p>
                </w:txbxContent>
              </v:textbox>
              <w10:wrap anchorx="margin"/>
            </v:shape>
          </w:pict>
        </mc:Fallback>
      </mc:AlternateContent>
    </w:r>
    <w:sdt>
      <w:sdtPr>
        <w:id w:val="147461220"/>
        <w:showingPlcHdr/>
      </w:sdtPr>
      <w:sdtEndPr/>
      <w:sdtContent>
        <w:r>
          <w:rPr>
            <w:rFonts w:hint="eastAsia"/>
          </w:rPr>
          <w:t xml:space="preserve">     </w:t>
        </w:r>
      </w:sdtContent>
    </w:sdt>
  </w:p>
  <w:p w:rsidR="00286A5B" w:rsidRDefault="00286A5B">
    <w:pPr>
      <w:pStyle w:val="ab"/>
      <w:tabs>
        <w:tab w:val="clear" w:pos="4153"/>
        <w:tab w:val="clear" w:pos="8306"/>
        <w:tab w:val="center" w:pos="467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B7" w:rsidRDefault="00E800B7">
      <w:r>
        <w:separator/>
      </w:r>
    </w:p>
  </w:footnote>
  <w:footnote w:type="continuationSeparator" w:id="0">
    <w:p w:rsidR="00E800B7" w:rsidRDefault="00E80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5FB" w:rsidRDefault="00D505FB" w:rsidP="00D505FB">
    <w:pPr>
      <w:pStyle w:val="af3"/>
    </w:pPr>
    <w:r>
      <w:t>T/CEEIA XXXX—XXXX</w:t>
    </w:r>
  </w:p>
  <w:p w:rsidR="00286A5B" w:rsidRDefault="00D505FB" w:rsidP="00D505FB">
    <w:pPr>
      <w:pStyle w:val="af3"/>
    </w:pPr>
    <w:r>
      <w:t>T/CSEE 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286A5B">
    <w:pPr>
      <w:pStyle w:val="af3"/>
      <w:wordWrap w:v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286A5B">
    <w:pPr>
      <w:pStyle w:val="af3"/>
      <w:wordWrap w:val="0"/>
      <w:spacing w:before="1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B" w:rsidRDefault="00286A5B">
    <w:pPr>
      <w:pStyle w:val="af3"/>
      <w:wordWrap w:val="0"/>
      <w:spacing w:before="1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5FB" w:rsidRDefault="00D505FB" w:rsidP="00D505F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decimal"/>
      <w:pStyle w:val="a"/>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themeColor="text1"/>
        <w:spacing w:val="0"/>
        <w:kern w:val="0"/>
        <w:position w:val="0"/>
        <w:sz w:val="21"/>
        <w:szCs w:val="21"/>
        <w:u w:val="none"/>
        <w:vertAlign w:val="baseline"/>
      </w:rPr>
    </w:lvl>
    <w:lvl w:ilvl="2">
      <w:start w:val="1"/>
      <w:numFmt w:val="decimal"/>
      <w:pStyle w:val="a2"/>
      <w:suff w:val="nothing"/>
      <w:lvlText w:val="%1.%2.%3　"/>
      <w:lvlJc w:val="left"/>
      <w:pPr>
        <w:ind w:left="142"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9688124"/>
    <w:multiLevelType w:val="multilevel"/>
    <w:tmpl w:val="59688124"/>
    <w:lvl w:ilvl="0">
      <w:start w:val="1"/>
      <w:numFmt w:val="bullet"/>
      <w:lvlText w:val=""/>
      <w:lvlJc w:val="left"/>
      <w:pPr>
        <w:tabs>
          <w:tab w:val="left" w:pos="1814"/>
        </w:tabs>
        <w:ind w:left="1814" w:hanging="396"/>
      </w:pPr>
      <w:rPr>
        <w:rFonts w:ascii="Wingdings" w:hAnsi="Wingdings" w:hint="default"/>
      </w:rPr>
    </w:lvl>
    <w:lvl w:ilvl="1">
      <w:start w:val="1"/>
      <w:numFmt w:val="bullet"/>
      <w:pStyle w:val="a6"/>
      <w:lvlText w:val=""/>
      <w:lvlJc w:val="left"/>
      <w:pPr>
        <w:ind w:left="2404"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0D"/>
    <w:rsid w:val="000E5593"/>
    <w:rsid w:val="00163B0D"/>
    <w:rsid w:val="001A2B17"/>
    <w:rsid w:val="00286A5B"/>
    <w:rsid w:val="003C4B60"/>
    <w:rsid w:val="00457FA1"/>
    <w:rsid w:val="007F43DB"/>
    <w:rsid w:val="008108EC"/>
    <w:rsid w:val="00865768"/>
    <w:rsid w:val="008B2FD4"/>
    <w:rsid w:val="00983A30"/>
    <w:rsid w:val="00B84D2F"/>
    <w:rsid w:val="00CA235F"/>
    <w:rsid w:val="00D505FB"/>
    <w:rsid w:val="00DE2BD5"/>
    <w:rsid w:val="00E800B7"/>
    <w:rsid w:val="0B022F98"/>
    <w:rsid w:val="168E2390"/>
    <w:rsid w:val="3B0A24EB"/>
    <w:rsid w:val="409E0E05"/>
    <w:rsid w:val="602F58CA"/>
    <w:rsid w:val="6A0D589B"/>
    <w:rsid w:val="79F0361A"/>
    <w:rsid w:val="7CCA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1380D"/>
  <w15:docId w15:val="{B217CC6E-7AA8-40E4-8957-9F1A663A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2"/>
    </w:rPr>
  </w:style>
  <w:style w:type="paragraph" w:styleId="1">
    <w:name w:val="heading 1"/>
    <w:basedOn w:val="a7"/>
    <w:next w:val="a7"/>
    <w:link w:val="10"/>
    <w:uiPriority w:val="9"/>
    <w:qFormat/>
    <w:pPr>
      <w:keepNext/>
      <w:keepLines/>
      <w:spacing w:before="340" w:after="330" w:line="578" w:lineRule="auto"/>
      <w:outlineLvl w:val="0"/>
    </w:pPr>
    <w:rPr>
      <w:b/>
      <w:bCs/>
      <w:kern w:val="44"/>
      <w:sz w:val="44"/>
      <w:szCs w:val="4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unhideWhenUsed/>
    <w:qFormat/>
    <w:pPr>
      <w:tabs>
        <w:tab w:val="center" w:pos="4153"/>
        <w:tab w:val="right" w:pos="8306"/>
      </w:tabs>
      <w:snapToGrid w:val="0"/>
      <w:jc w:val="left"/>
    </w:pPr>
    <w:rPr>
      <w:sz w:val="18"/>
      <w:szCs w:val="18"/>
    </w:rPr>
  </w:style>
  <w:style w:type="paragraph" w:styleId="ad">
    <w:name w:val="header"/>
    <w:basedOn w:val="a7"/>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next w:val="a7"/>
    <w:uiPriority w:val="39"/>
    <w:qFormat/>
    <w:pPr>
      <w:spacing w:beforeLines="25" w:afterLines="25"/>
      <w:jc w:val="both"/>
    </w:pPr>
    <w:rPr>
      <w:rFonts w:ascii="宋体" w:eastAsia="宋体" w:hAnsi="Times New Roman" w:cs="Times New Roman"/>
      <w:kern w:val="2"/>
      <w:sz w:val="21"/>
      <w:szCs w:val="22"/>
    </w:rPr>
  </w:style>
  <w:style w:type="paragraph" w:styleId="2">
    <w:name w:val="toc 2"/>
    <w:basedOn w:val="11"/>
    <w:next w:val="a7"/>
    <w:uiPriority w:val="39"/>
    <w:qFormat/>
  </w:style>
  <w:style w:type="table" w:styleId="af">
    <w:name w:val="Table Grid"/>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8"/>
    <w:qFormat/>
    <w:rPr>
      <w:rFonts w:ascii="Times New Roman" w:eastAsia="宋体" w:hAnsi="Times New Roman"/>
      <w:sz w:val="18"/>
    </w:rPr>
  </w:style>
  <w:style w:type="character" w:styleId="af1">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ae">
    <w:name w:val="页眉 字符"/>
    <w:basedOn w:val="a8"/>
    <w:link w:val="ad"/>
    <w:uiPriority w:val="99"/>
    <w:rPr>
      <w:sz w:val="18"/>
      <w:szCs w:val="18"/>
    </w:rPr>
  </w:style>
  <w:style w:type="character" w:customStyle="1" w:styleId="ac">
    <w:name w:val="页脚 字符"/>
    <w:basedOn w:val="a8"/>
    <w:link w:val="ab"/>
    <w:uiPriority w:val="99"/>
    <w:qFormat/>
    <w:rPr>
      <w:sz w:val="18"/>
      <w:szCs w:val="18"/>
    </w:rPr>
  </w:style>
  <w:style w:type="paragraph" w:customStyle="1" w:styleId="af2">
    <w:name w:val="标准书脚_偶数页"/>
    <w:qFormat/>
    <w:pPr>
      <w:spacing w:before="120"/>
    </w:pPr>
    <w:rPr>
      <w:rFonts w:ascii="Times New Roman" w:eastAsia="宋体" w:hAnsi="Times New Roman" w:cs="Times New Roman"/>
      <w:kern w:val="2"/>
      <w:sz w:val="18"/>
      <w:szCs w:val="22"/>
    </w:rPr>
  </w:style>
  <w:style w:type="paragraph" w:customStyle="1" w:styleId="af3">
    <w:name w:val="标准书眉_奇数页"/>
    <w:next w:val="a7"/>
    <w:qFormat/>
    <w:pPr>
      <w:tabs>
        <w:tab w:val="center" w:pos="4154"/>
        <w:tab w:val="right" w:pos="8306"/>
      </w:tabs>
      <w:spacing w:after="120"/>
      <w:jc w:val="right"/>
    </w:pPr>
    <w:rPr>
      <w:rFonts w:ascii="Times New Roman" w:eastAsia="宋体" w:hAnsi="Times New Roman" w:cs="Times New Roman"/>
      <w:kern w:val="2"/>
      <w:sz w:val="21"/>
      <w:szCs w:val="22"/>
    </w:rPr>
  </w:style>
  <w:style w:type="paragraph" w:customStyle="1" w:styleId="af4">
    <w:name w:val="段"/>
    <w:link w:val="Char"/>
    <w:qFormat/>
    <w:pPr>
      <w:ind w:firstLineChars="200" w:firstLine="200"/>
      <w:jc w:val="both"/>
    </w:pPr>
    <w:rPr>
      <w:rFonts w:ascii="宋体" w:eastAsia="宋体" w:hAnsi="Times New Roman" w:cs="Times New Roman"/>
      <w:kern w:val="2"/>
      <w:sz w:val="21"/>
      <w:szCs w:val="22"/>
    </w:rPr>
  </w:style>
  <w:style w:type="paragraph" w:customStyle="1" w:styleId="a0">
    <w:name w:val="章标题"/>
    <w:next w:val="af4"/>
    <w:qFormat/>
    <w:pPr>
      <w:numPr>
        <w:numId w:val="1"/>
      </w:numPr>
      <w:spacing w:beforeLines="100" w:afterLines="100"/>
      <w:jc w:val="both"/>
      <w:outlineLvl w:val="1"/>
    </w:pPr>
    <w:rPr>
      <w:rFonts w:ascii="黑体" w:eastAsia="黑体" w:hAnsi="Times New Roman" w:cs="Times New Roman"/>
      <w:kern w:val="2"/>
      <w:sz w:val="21"/>
      <w:szCs w:val="22"/>
    </w:rPr>
  </w:style>
  <w:style w:type="paragraph" w:customStyle="1" w:styleId="a1">
    <w:name w:val="一级条标题"/>
    <w:next w:val="af4"/>
    <w:qFormat/>
    <w:pPr>
      <w:numPr>
        <w:ilvl w:val="1"/>
        <w:numId w:val="1"/>
      </w:numPr>
      <w:spacing w:beforeLines="50" w:afterLines="50"/>
      <w:ind w:left="710"/>
      <w:outlineLvl w:val="2"/>
    </w:pPr>
    <w:rPr>
      <w:rFonts w:ascii="黑体" w:eastAsia="黑体" w:hAnsi="Times New Roman" w:cs="Times New Roman"/>
      <w:kern w:val="2"/>
      <w:sz w:val="21"/>
      <w:szCs w:val="21"/>
    </w:rPr>
  </w:style>
  <w:style w:type="paragraph" w:customStyle="1" w:styleId="a2">
    <w:name w:val="二级条标题"/>
    <w:basedOn w:val="a1"/>
    <w:next w:val="af4"/>
    <w:qFormat/>
    <w:pPr>
      <w:numPr>
        <w:ilvl w:val="2"/>
      </w:numPr>
      <w:spacing w:before="50" w:after="50"/>
      <w:outlineLvl w:val="9"/>
    </w:pPr>
  </w:style>
  <w:style w:type="paragraph" w:customStyle="1" w:styleId="af5">
    <w:name w:val="目次、标准名称标题"/>
    <w:basedOn w:val="a7"/>
    <w:next w:val="af4"/>
    <w:qFormat/>
    <w:pPr>
      <w:widowControl/>
      <w:shd w:val="clear" w:color="FFFFFF" w:fill="FFFFFF"/>
      <w:spacing w:before="640" w:after="560" w:line="460" w:lineRule="exact"/>
      <w:jc w:val="center"/>
    </w:pPr>
    <w:rPr>
      <w:rFonts w:ascii="黑体" w:eastAsia="黑体" w:hAnsi="Times New Roman" w:cs="Times New Roman"/>
      <w:sz w:val="32"/>
    </w:rPr>
  </w:style>
  <w:style w:type="paragraph" w:customStyle="1" w:styleId="a3">
    <w:name w:val="三级条标题"/>
    <w:basedOn w:val="a2"/>
    <w:next w:val="af4"/>
    <w:qFormat/>
    <w:pPr>
      <w:numPr>
        <w:ilvl w:val="3"/>
      </w:numPr>
    </w:pPr>
  </w:style>
  <w:style w:type="paragraph" w:customStyle="1" w:styleId="a4">
    <w:name w:val="四级条标题"/>
    <w:basedOn w:val="a3"/>
    <w:next w:val="af4"/>
    <w:qFormat/>
    <w:pPr>
      <w:numPr>
        <w:ilvl w:val="4"/>
      </w:numPr>
    </w:pPr>
  </w:style>
  <w:style w:type="paragraph" w:customStyle="1" w:styleId="a5">
    <w:name w:val="五级条标题"/>
    <w:basedOn w:val="a4"/>
    <w:next w:val="af4"/>
    <w:qFormat/>
    <w:pPr>
      <w:numPr>
        <w:ilvl w:val="5"/>
      </w:numPr>
    </w:pPr>
  </w:style>
  <w:style w:type="paragraph" w:styleId="af6">
    <w:name w:val="List Paragraph"/>
    <w:basedOn w:val="a7"/>
    <w:uiPriority w:val="34"/>
    <w:qFormat/>
    <w:pPr>
      <w:ind w:firstLineChars="200" w:firstLine="420"/>
    </w:pPr>
  </w:style>
  <w:style w:type="character" w:customStyle="1" w:styleId="Char">
    <w:name w:val="段 Char"/>
    <w:link w:val="af4"/>
    <w:qFormat/>
    <w:rPr>
      <w:rFonts w:ascii="宋体" w:eastAsia="宋体" w:hAnsi="Times New Roman" w:cs="Times New Roman"/>
    </w:rPr>
  </w:style>
  <w:style w:type="paragraph" w:customStyle="1" w:styleId="12">
    <w:name w:val="样式 标题 1 + 非加粗"/>
    <w:basedOn w:val="1"/>
    <w:qFormat/>
    <w:pPr>
      <w:spacing w:beforeLines="100" w:afterLines="100" w:line="240" w:lineRule="auto"/>
    </w:pPr>
    <w:rPr>
      <w:rFonts w:ascii="Times New Roman" w:eastAsia="黑体" w:hAnsi="Times New Roman" w:cs="Times New Roman"/>
      <w:b w:val="0"/>
      <w:bCs w:val="0"/>
      <w:sz w:val="21"/>
    </w:rPr>
  </w:style>
  <w:style w:type="character" w:customStyle="1" w:styleId="10">
    <w:name w:val="标题 1 字符"/>
    <w:basedOn w:val="a8"/>
    <w:link w:val="1"/>
    <w:uiPriority w:val="9"/>
    <w:qFormat/>
    <w:rPr>
      <w:b/>
      <w:bCs/>
      <w:kern w:val="44"/>
      <w:sz w:val="44"/>
      <w:szCs w:val="44"/>
    </w:rPr>
  </w:style>
  <w:style w:type="paragraph" w:customStyle="1" w:styleId="a6">
    <w:name w:val="引言二级条标题"/>
    <w:basedOn w:val="a"/>
    <w:next w:val="af4"/>
    <w:qFormat/>
    <w:pPr>
      <w:numPr>
        <w:ilvl w:val="1"/>
        <w:numId w:val="2"/>
      </w:numPr>
      <w:tabs>
        <w:tab w:val="left" w:pos="1814"/>
      </w:tabs>
    </w:pPr>
  </w:style>
  <w:style w:type="paragraph" w:customStyle="1" w:styleId="a">
    <w:name w:val="引言一级条标题"/>
    <w:basedOn w:val="a7"/>
    <w:next w:val="af4"/>
    <w:qFormat/>
    <w:pPr>
      <w:widowControl/>
      <w:numPr>
        <w:numId w:val="3"/>
      </w:numPr>
    </w:pPr>
    <w:rPr>
      <w:rFonts w:eastAsia="黑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6</cp:revision>
  <dcterms:created xsi:type="dcterms:W3CDTF">2025-01-20T02:13:00Z</dcterms:created>
  <dcterms:modified xsi:type="dcterms:W3CDTF">2025-01-20T04:19:00Z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2052-11.8.2.12093</vt:lpwstr>
  </property>
  <property fmtid="{D5CDD505-2E9C-101B-9397-08002B2CF9AE}" pid="3" name="ICV">
    <vt:lpwstr>9E2E77332CAA41A88A3462F436C717AA</vt:lpwstr>
  </property>
  <property fmtid="{D5CDD505-2E9C-101B-9397-08002B2CF9AE}" pid="4" name="KSOTemplateDocerSaveRecord">
    <vt:lpwstr>eyJoZGlkIjoiYWU1ZjcwM2NjNmIwNWQ5OWYwZTNkYzYxM2QxZGNmNWEiLCJ1c2VySWQiOiI3MjQ1MDQ5MTAifQ==</vt:lpwstr>
  </property>
</Properties>
</file>