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9F042" w14:textId="77777777" w:rsidR="00FF1088" w:rsidRPr="00925CE6" w:rsidRDefault="00746D51">
      <w:pPr>
        <w:pStyle w:val="a3"/>
        <w:spacing w:before="42" w:line="360" w:lineRule="auto"/>
        <w:jc w:val="right"/>
        <w:rPr>
          <w:rFonts w:ascii="Times New Roman" w:hAnsi="Times New Roman" w:cs="Times New Roman"/>
          <w:sz w:val="20"/>
          <w:szCs w:val="20"/>
        </w:rPr>
      </w:pPr>
      <w:r w:rsidRPr="00925CE6">
        <w:rPr>
          <w:rFonts w:ascii="Times New Roman" w:hAnsi="Times New Roman" w:cs="Times New Roman"/>
          <w:spacing w:val="18"/>
          <w:position w:val="1"/>
          <w:sz w:val="20"/>
          <w:szCs w:val="20"/>
        </w:rPr>
        <w:t>T/</w:t>
      </w:r>
      <w:r w:rsidRPr="00925CE6">
        <w:rPr>
          <w:rFonts w:ascii="Times New Roman" w:hAnsi="Times New Roman" w:cs="Times New Roman"/>
          <w:position w:val="1"/>
          <w:sz w:val="20"/>
          <w:szCs w:val="20"/>
        </w:rPr>
        <w:t>CSEE</w:t>
      </w:r>
      <w:r w:rsidRPr="00925CE6">
        <w:rPr>
          <w:rFonts w:ascii="Times New Roman" w:hAnsi="Times New Roman" w:cs="Times New Roman"/>
          <w:spacing w:val="18"/>
          <w:position w:val="1"/>
          <w:sz w:val="20"/>
          <w:szCs w:val="20"/>
        </w:rPr>
        <w:t xml:space="preserve"> </w:t>
      </w:r>
      <w:r w:rsidRPr="00925CE6">
        <w:rPr>
          <w:rFonts w:ascii="Times New Roman" w:hAnsi="Times New Roman" w:cs="Times New Roman"/>
          <w:position w:val="1"/>
          <w:sz w:val="20"/>
          <w:szCs w:val="20"/>
        </w:rPr>
        <w:t>XXXX</w:t>
      </w:r>
      <w:r w:rsidRPr="00925CE6">
        <w:rPr>
          <w:rFonts w:ascii="Times New Roman" w:hAnsi="Times New Roman" w:cs="Times New Roman"/>
          <w:spacing w:val="18"/>
          <w:position w:val="1"/>
          <w:sz w:val="20"/>
          <w:szCs w:val="20"/>
        </w:rPr>
        <w:t>-</w:t>
      </w:r>
      <w:r w:rsidRPr="00925CE6">
        <w:rPr>
          <w:rFonts w:ascii="Times New Roman" w:hAnsi="Times New Roman" w:cs="Times New Roman"/>
          <w:position w:val="1"/>
          <w:sz w:val="20"/>
          <w:szCs w:val="20"/>
        </w:rPr>
        <w:t>YYYY</w:t>
      </w:r>
    </w:p>
    <w:p w14:paraId="41C9772F" w14:textId="77777777" w:rsidR="00FF1088" w:rsidRPr="00925CE6" w:rsidRDefault="00FF1088">
      <w:pPr>
        <w:spacing w:line="360" w:lineRule="auto"/>
        <w:rPr>
          <w:rFonts w:ascii="Times New Roman" w:hAnsi="Times New Roman" w:cs="Times New Roman"/>
        </w:rPr>
      </w:pPr>
    </w:p>
    <w:p w14:paraId="4BFC8173" w14:textId="77777777" w:rsidR="00FF1088" w:rsidRPr="00925CE6" w:rsidRDefault="00FF1088">
      <w:pPr>
        <w:spacing w:line="360" w:lineRule="auto"/>
        <w:rPr>
          <w:rFonts w:ascii="Times New Roman" w:hAnsi="Times New Roman" w:cs="Times New Roman"/>
        </w:rPr>
      </w:pPr>
    </w:p>
    <w:p w14:paraId="3C3030B5" w14:textId="77777777" w:rsidR="00FF1088" w:rsidRPr="00925CE6" w:rsidRDefault="00746D51">
      <w:pPr>
        <w:pStyle w:val="a3"/>
        <w:spacing w:before="100" w:line="360" w:lineRule="auto"/>
        <w:outlineLvl w:val="0"/>
        <w:rPr>
          <w:rFonts w:ascii="Times New Roman" w:hAnsi="Times New Roman" w:cs="Times New Roman"/>
          <w:sz w:val="31"/>
          <w:szCs w:val="31"/>
        </w:rPr>
      </w:pPr>
      <w:r w:rsidRPr="00925CE6">
        <w:rPr>
          <w:rFonts w:ascii="Times New Roman" w:hAnsi="Times New Roman" w:cs="Times New Roman"/>
          <w:spacing w:val="24"/>
          <w:sz w:val="31"/>
          <w:szCs w:val="31"/>
        </w:rPr>
        <w:t>附件</w:t>
      </w:r>
      <w:r w:rsidRPr="00925CE6">
        <w:rPr>
          <w:rFonts w:ascii="Times New Roman" w:hAnsi="Times New Roman" w:cs="Times New Roman"/>
          <w:spacing w:val="24"/>
          <w:sz w:val="31"/>
          <w:szCs w:val="31"/>
        </w:rPr>
        <w:t>8</w:t>
      </w:r>
    </w:p>
    <w:p w14:paraId="4ACC8DB5" w14:textId="77777777" w:rsidR="00FF1088" w:rsidRPr="00925CE6" w:rsidRDefault="00FF1088">
      <w:pPr>
        <w:spacing w:line="360" w:lineRule="auto"/>
        <w:rPr>
          <w:rFonts w:ascii="Times New Roman" w:hAnsi="Times New Roman" w:cs="Times New Roman"/>
        </w:rPr>
      </w:pPr>
    </w:p>
    <w:p w14:paraId="4E95B9AB" w14:textId="77777777" w:rsidR="00FF1088" w:rsidRPr="00925CE6" w:rsidRDefault="00FF1088">
      <w:pPr>
        <w:spacing w:line="360" w:lineRule="auto"/>
        <w:rPr>
          <w:rFonts w:ascii="Times New Roman" w:hAnsi="Times New Roman" w:cs="Times New Roman"/>
        </w:rPr>
      </w:pPr>
    </w:p>
    <w:p w14:paraId="0F16C456" w14:textId="77777777" w:rsidR="00FF1088" w:rsidRPr="00925CE6" w:rsidRDefault="00FF1088">
      <w:pPr>
        <w:spacing w:line="360" w:lineRule="auto"/>
        <w:rPr>
          <w:rFonts w:ascii="Times New Roman" w:hAnsi="Times New Roman" w:cs="Times New Roman"/>
        </w:rPr>
      </w:pPr>
    </w:p>
    <w:p w14:paraId="4A010917" w14:textId="77777777" w:rsidR="00FF1088" w:rsidRPr="00925CE6" w:rsidRDefault="00FF1088">
      <w:pPr>
        <w:spacing w:line="360" w:lineRule="auto"/>
        <w:rPr>
          <w:rFonts w:ascii="Times New Roman" w:hAnsi="Times New Roman" w:cs="Times New Roman"/>
        </w:rPr>
      </w:pPr>
    </w:p>
    <w:p w14:paraId="6409CEB3" w14:textId="77777777" w:rsidR="00FF1088" w:rsidRPr="00925CE6" w:rsidRDefault="00FF1088">
      <w:pPr>
        <w:spacing w:line="360" w:lineRule="auto"/>
        <w:rPr>
          <w:rFonts w:ascii="Times New Roman" w:hAnsi="Times New Roman" w:cs="Times New Roman"/>
        </w:rPr>
      </w:pPr>
    </w:p>
    <w:p w14:paraId="2119AEC3" w14:textId="77777777" w:rsidR="00FF1088" w:rsidRPr="00925CE6" w:rsidRDefault="00FF1088">
      <w:pPr>
        <w:spacing w:line="360" w:lineRule="auto"/>
        <w:rPr>
          <w:rFonts w:ascii="Times New Roman" w:hAnsi="Times New Roman" w:cs="Times New Roman"/>
        </w:rPr>
      </w:pPr>
    </w:p>
    <w:p w14:paraId="3278FD43" w14:textId="77777777" w:rsidR="00FF1088" w:rsidRPr="00925CE6" w:rsidRDefault="00FF1088">
      <w:pPr>
        <w:spacing w:line="360" w:lineRule="auto"/>
        <w:rPr>
          <w:rFonts w:ascii="Times New Roman" w:hAnsi="Times New Roman" w:cs="Times New Roman"/>
        </w:rPr>
      </w:pPr>
    </w:p>
    <w:p w14:paraId="545A5CC7" w14:textId="77777777" w:rsidR="00FF1088" w:rsidRPr="00925CE6" w:rsidRDefault="00FF1088">
      <w:pPr>
        <w:spacing w:line="360" w:lineRule="auto"/>
        <w:rPr>
          <w:rFonts w:ascii="Times New Roman" w:hAnsi="Times New Roman" w:cs="Times New Roman"/>
        </w:rPr>
      </w:pPr>
    </w:p>
    <w:p w14:paraId="00CD64E0" w14:textId="77777777" w:rsidR="00FF1088" w:rsidRPr="00925CE6" w:rsidRDefault="00FF1088">
      <w:pPr>
        <w:spacing w:line="360" w:lineRule="auto"/>
        <w:rPr>
          <w:rFonts w:ascii="Times New Roman" w:hAnsi="Times New Roman" w:cs="Times New Roman"/>
        </w:rPr>
      </w:pPr>
    </w:p>
    <w:p w14:paraId="23969DCC" w14:textId="77777777" w:rsidR="00FF1088" w:rsidRPr="00925CE6" w:rsidRDefault="00FF1088">
      <w:pPr>
        <w:spacing w:line="360" w:lineRule="auto"/>
        <w:rPr>
          <w:rFonts w:ascii="Times New Roman" w:hAnsi="Times New Roman" w:cs="Times New Roman"/>
        </w:rPr>
      </w:pPr>
    </w:p>
    <w:p w14:paraId="60B7665B" w14:textId="77777777" w:rsidR="00FF1088" w:rsidRPr="00925CE6" w:rsidRDefault="00FF1088">
      <w:pPr>
        <w:spacing w:line="360" w:lineRule="auto"/>
        <w:rPr>
          <w:rFonts w:ascii="Times New Roman" w:hAnsi="Times New Roman" w:cs="Times New Roman"/>
        </w:rPr>
      </w:pPr>
    </w:p>
    <w:p w14:paraId="3CBC5D06" w14:textId="77777777" w:rsidR="00FF1088" w:rsidRPr="00925CE6" w:rsidRDefault="00FF1088">
      <w:pPr>
        <w:spacing w:line="360" w:lineRule="auto"/>
        <w:rPr>
          <w:rFonts w:ascii="Times New Roman" w:hAnsi="Times New Roman" w:cs="Times New Roman"/>
        </w:rPr>
      </w:pPr>
    </w:p>
    <w:p w14:paraId="0B84581F" w14:textId="77777777" w:rsidR="00FF1088" w:rsidRPr="00925CE6" w:rsidRDefault="00FF1088">
      <w:pPr>
        <w:spacing w:line="360" w:lineRule="auto"/>
        <w:rPr>
          <w:rFonts w:ascii="Times New Roman" w:hAnsi="Times New Roman" w:cs="Times New Roman"/>
        </w:rPr>
      </w:pPr>
    </w:p>
    <w:p w14:paraId="744FB08D" w14:textId="77777777" w:rsidR="00FF1088" w:rsidRPr="00925CE6" w:rsidRDefault="00746D51">
      <w:pPr>
        <w:pStyle w:val="a3"/>
        <w:spacing w:before="140" w:line="360" w:lineRule="auto"/>
        <w:jc w:val="center"/>
        <w:rPr>
          <w:rFonts w:ascii="Times New Roman" w:hAnsi="Times New Roman" w:cs="Times New Roman"/>
          <w:sz w:val="43"/>
          <w:szCs w:val="43"/>
        </w:rPr>
      </w:pPr>
      <w:r w:rsidRPr="00925CE6">
        <w:rPr>
          <w:rFonts w:ascii="Times New Roman" w:hAnsi="Times New Roman" w:cs="Times New Roman"/>
          <w:spacing w:val="-6"/>
          <w:sz w:val="43"/>
          <w:szCs w:val="43"/>
        </w:rPr>
        <w:t>配电网行波故障预警与定位装置技术规范</w:t>
      </w:r>
    </w:p>
    <w:p w14:paraId="253B1CA2" w14:textId="77777777" w:rsidR="00FF1088" w:rsidRPr="00925CE6" w:rsidRDefault="00FF1088">
      <w:pPr>
        <w:spacing w:line="360" w:lineRule="auto"/>
        <w:rPr>
          <w:rFonts w:ascii="Times New Roman" w:hAnsi="Times New Roman" w:cs="Times New Roman"/>
        </w:rPr>
      </w:pPr>
    </w:p>
    <w:p w14:paraId="77613F59" w14:textId="77777777" w:rsidR="00FF1088" w:rsidRPr="00925CE6" w:rsidRDefault="00FF1088">
      <w:pPr>
        <w:spacing w:line="360" w:lineRule="auto"/>
        <w:rPr>
          <w:rFonts w:ascii="Times New Roman" w:hAnsi="Times New Roman" w:cs="Times New Roman"/>
        </w:rPr>
      </w:pPr>
    </w:p>
    <w:p w14:paraId="326DD26B" w14:textId="77777777" w:rsidR="00FF1088" w:rsidRPr="00925CE6" w:rsidRDefault="00FF1088">
      <w:pPr>
        <w:spacing w:line="360" w:lineRule="auto"/>
        <w:rPr>
          <w:rFonts w:ascii="Times New Roman" w:hAnsi="Times New Roman" w:cs="Times New Roman"/>
        </w:rPr>
      </w:pPr>
    </w:p>
    <w:p w14:paraId="587CD691" w14:textId="77777777" w:rsidR="00FF1088" w:rsidRPr="00925CE6" w:rsidRDefault="00FF1088">
      <w:pPr>
        <w:spacing w:line="360" w:lineRule="auto"/>
        <w:rPr>
          <w:rFonts w:ascii="Times New Roman" w:hAnsi="Times New Roman" w:cs="Times New Roman"/>
        </w:rPr>
      </w:pPr>
    </w:p>
    <w:p w14:paraId="73DCA4E7" w14:textId="77777777" w:rsidR="00FF1088" w:rsidRPr="00925CE6" w:rsidRDefault="00746D51">
      <w:pPr>
        <w:pStyle w:val="a3"/>
        <w:spacing w:before="92" w:line="360" w:lineRule="auto"/>
        <w:ind w:left="3677"/>
        <w:outlineLvl w:val="1"/>
        <w:rPr>
          <w:rFonts w:ascii="Times New Roman" w:hAnsi="Times New Roman" w:cs="Times New Roman"/>
        </w:rPr>
      </w:pPr>
      <w:r w:rsidRPr="00925CE6">
        <w:rPr>
          <w:rFonts w:ascii="Times New Roman" w:hAnsi="Times New Roman" w:cs="Times New Roman"/>
          <w:spacing w:val="-8"/>
        </w:rPr>
        <w:t>编</w:t>
      </w:r>
      <w:r w:rsidRPr="00925CE6">
        <w:rPr>
          <w:rFonts w:ascii="Times New Roman" w:hAnsi="Times New Roman" w:cs="Times New Roman"/>
          <w:spacing w:val="4"/>
        </w:rPr>
        <w:t xml:space="preserve">  </w:t>
      </w:r>
      <w:r w:rsidRPr="00925CE6">
        <w:rPr>
          <w:rFonts w:ascii="Times New Roman" w:hAnsi="Times New Roman" w:cs="Times New Roman"/>
          <w:spacing w:val="-8"/>
        </w:rPr>
        <w:t>制</w:t>
      </w:r>
      <w:r w:rsidRPr="00925CE6">
        <w:rPr>
          <w:rFonts w:ascii="Times New Roman" w:hAnsi="Times New Roman" w:cs="Times New Roman"/>
          <w:spacing w:val="6"/>
        </w:rPr>
        <w:t xml:space="preserve">  </w:t>
      </w:r>
      <w:r w:rsidRPr="00925CE6">
        <w:rPr>
          <w:rFonts w:ascii="Times New Roman" w:hAnsi="Times New Roman" w:cs="Times New Roman"/>
          <w:spacing w:val="-8"/>
        </w:rPr>
        <w:t>说</w:t>
      </w:r>
      <w:r w:rsidRPr="00925CE6">
        <w:rPr>
          <w:rFonts w:ascii="Times New Roman" w:hAnsi="Times New Roman" w:cs="Times New Roman"/>
          <w:spacing w:val="13"/>
        </w:rPr>
        <w:t xml:space="preserve">  </w:t>
      </w:r>
      <w:r w:rsidRPr="00925CE6">
        <w:rPr>
          <w:rFonts w:ascii="Times New Roman" w:hAnsi="Times New Roman" w:cs="Times New Roman"/>
          <w:spacing w:val="-8"/>
        </w:rPr>
        <w:t>明</w:t>
      </w:r>
    </w:p>
    <w:p w14:paraId="0FEDC071" w14:textId="77777777" w:rsidR="00FF1088" w:rsidRPr="00925CE6" w:rsidRDefault="00FF1088">
      <w:pPr>
        <w:spacing w:line="360" w:lineRule="auto"/>
        <w:rPr>
          <w:rFonts w:ascii="Times New Roman" w:hAnsi="Times New Roman" w:cs="Times New Roman"/>
        </w:rPr>
        <w:sectPr w:rsidR="00FF1088" w:rsidRPr="00925CE6">
          <w:footerReference w:type="default" r:id="rId6"/>
          <w:pgSz w:w="11906" w:h="16839"/>
          <w:pgMar w:top="1406" w:right="1133" w:bottom="1341" w:left="1445" w:header="0" w:footer="1107" w:gutter="0"/>
          <w:cols w:space="720"/>
        </w:sectPr>
      </w:pPr>
    </w:p>
    <w:p w14:paraId="757026A1" w14:textId="77777777" w:rsidR="00FF1088" w:rsidRPr="00925CE6" w:rsidRDefault="00FF1088">
      <w:pPr>
        <w:spacing w:line="360" w:lineRule="auto"/>
        <w:rPr>
          <w:rFonts w:ascii="Times New Roman" w:hAnsi="Times New Roman" w:cs="Times New Roman"/>
        </w:rPr>
      </w:pPr>
    </w:p>
    <w:p w14:paraId="1BF6E3F5" w14:textId="77777777" w:rsidR="00FF1088" w:rsidRPr="00925CE6" w:rsidRDefault="00FF1088">
      <w:pPr>
        <w:spacing w:line="360" w:lineRule="auto"/>
        <w:rPr>
          <w:rFonts w:ascii="Times New Roman" w:hAnsi="Times New Roman" w:cs="Times New Roman"/>
        </w:rPr>
      </w:pPr>
    </w:p>
    <w:p w14:paraId="2D513C94" w14:textId="77777777" w:rsidR="00FF1088" w:rsidRPr="00925CE6" w:rsidRDefault="00FF1088">
      <w:pPr>
        <w:spacing w:line="360" w:lineRule="auto"/>
        <w:rPr>
          <w:rFonts w:ascii="Times New Roman" w:hAnsi="Times New Roman" w:cs="Times New Roman"/>
        </w:rPr>
      </w:pPr>
    </w:p>
    <w:p w14:paraId="204AD31E" w14:textId="77777777" w:rsidR="00FF1088" w:rsidRPr="00925CE6" w:rsidRDefault="00FF1088">
      <w:pPr>
        <w:spacing w:line="360" w:lineRule="auto"/>
        <w:rPr>
          <w:rFonts w:ascii="Times New Roman" w:hAnsi="Times New Roman" w:cs="Times New Roman"/>
        </w:rPr>
      </w:pPr>
    </w:p>
    <w:p w14:paraId="4807C96A" w14:textId="77777777" w:rsidR="00FF1088" w:rsidRPr="00925CE6" w:rsidRDefault="00746D51">
      <w:pPr>
        <w:pStyle w:val="a3"/>
        <w:spacing w:before="100" w:line="360" w:lineRule="auto"/>
        <w:ind w:left="4403"/>
        <w:outlineLvl w:val="0"/>
        <w:rPr>
          <w:rFonts w:ascii="Times New Roman" w:hAnsi="Times New Roman" w:cs="Times New Roman"/>
          <w:sz w:val="31"/>
          <w:szCs w:val="31"/>
        </w:rPr>
      </w:pPr>
      <w:r w:rsidRPr="00925CE6">
        <w:rPr>
          <w:rFonts w:ascii="Times New Roman" w:hAnsi="Times New Roman" w:cs="Times New Roman"/>
          <w:spacing w:val="-18"/>
          <w:sz w:val="31"/>
          <w:szCs w:val="31"/>
        </w:rPr>
        <w:t>目次</w:t>
      </w:r>
    </w:p>
    <w:p w14:paraId="3C0B35E3" w14:textId="77777777" w:rsidR="00FF1088" w:rsidRPr="00925CE6" w:rsidRDefault="00FF1088">
      <w:pPr>
        <w:spacing w:line="360" w:lineRule="auto"/>
        <w:rPr>
          <w:rFonts w:ascii="Times New Roman" w:hAnsi="Times New Roman" w:cs="Times New Roman"/>
        </w:rPr>
      </w:pPr>
    </w:p>
    <w:p w14:paraId="2649CD0C" w14:textId="77777777" w:rsidR="00FF1088" w:rsidRPr="00925CE6" w:rsidRDefault="00FF1088">
      <w:pPr>
        <w:spacing w:line="360" w:lineRule="auto"/>
        <w:rPr>
          <w:rFonts w:ascii="Times New Roman" w:hAnsi="Times New Roman" w:cs="Times New Roman"/>
        </w:rPr>
      </w:pPr>
    </w:p>
    <w:p w14:paraId="0EFF73CA" w14:textId="77777777" w:rsidR="00FF1088" w:rsidRPr="00925CE6" w:rsidRDefault="00FF1088">
      <w:pPr>
        <w:spacing w:line="360" w:lineRule="auto"/>
        <w:rPr>
          <w:rFonts w:ascii="Times New Roman" w:hAnsi="Times New Roman" w:cs="Times New Roman"/>
        </w:rPr>
      </w:pPr>
    </w:p>
    <w:sdt>
      <w:sdtPr>
        <w:rPr>
          <w:rFonts w:ascii="Times New Roman" w:eastAsia="宋体" w:hAnsi="Times New Roman" w:cs="Times New Roman"/>
          <w:sz w:val="20"/>
          <w:szCs w:val="20"/>
        </w:rPr>
        <w:id w:val="147460591"/>
        <w:docPartObj>
          <w:docPartGallery w:val="Table of Contents"/>
          <w:docPartUnique/>
        </w:docPartObj>
      </w:sdtPr>
      <w:sdtEndPr/>
      <w:sdtContent>
        <w:p w14:paraId="7F66E63A" w14:textId="77777777" w:rsidR="00FF1088" w:rsidRPr="00925CE6" w:rsidRDefault="00306B89">
          <w:pPr>
            <w:tabs>
              <w:tab w:val="right" w:leader="dot" w:pos="9232"/>
            </w:tabs>
            <w:spacing w:before="65" w:line="360" w:lineRule="auto"/>
            <w:ind w:left="16"/>
            <w:rPr>
              <w:rFonts w:ascii="Times New Roman" w:eastAsia="宋体" w:hAnsi="Times New Roman" w:cs="Times New Roman"/>
              <w:sz w:val="20"/>
              <w:szCs w:val="20"/>
            </w:rPr>
          </w:pPr>
          <w:hyperlink w:anchor="bookmark1" w:history="1">
            <w:r w:rsidR="00746D51" w:rsidRPr="00925CE6">
              <w:rPr>
                <w:rFonts w:ascii="Times New Roman" w:eastAsia="宋体" w:hAnsi="Times New Roman" w:cs="Times New Roman"/>
                <w:spacing w:val="1"/>
                <w:sz w:val="20"/>
                <w:szCs w:val="20"/>
              </w:rPr>
              <w:t>1</w:t>
            </w:r>
            <w:r w:rsidR="00746D51" w:rsidRPr="00925CE6">
              <w:rPr>
                <w:rFonts w:ascii="Times New Roman" w:eastAsia="宋体" w:hAnsi="Times New Roman" w:cs="Times New Roman"/>
                <w:spacing w:val="19"/>
                <w:sz w:val="20"/>
                <w:szCs w:val="20"/>
              </w:rPr>
              <w:t xml:space="preserve"> </w:t>
            </w:r>
            <w:r w:rsidR="00746D51" w:rsidRPr="00925CE6">
              <w:rPr>
                <w:rFonts w:ascii="Times New Roman" w:eastAsia="宋体" w:hAnsi="Times New Roman" w:cs="Times New Roman"/>
                <w:spacing w:val="1"/>
                <w:sz w:val="20"/>
                <w:szCs w:val="20"/>
              </w:rPr>
              <w:t>编制背景</w:t>
            </w:r>
            <w:r w:rsidR="00746D51" w:rsidRPr="00925CE6">
              <w:rPr>
                <w:rFonts w:ascii="Times New Roman" w:eastAsia="宋体" w:hAnsi="Times New Roman" w:cs="Times New Roman"/>
                <w:spacing w:val="-31"/>
                <w:sz w:val="20"/>
                <w:szCs w:val="20"/>
              </w:rPr>
              <w:t xml:space="preserve"> </w:t>
            </w:r>
            <w:r w:rsidR="00746D51" w:rsidRPr="00925CE6">
              <w:rPr>
                <w:rFonts w:ascii="Times New Roman" w:eastAsia="宋体" w:hAnsi="Times New Roman" w:cs="Times New Roman"/>
                <w:sz w:val="20"/>
                <w:szCs w:val="20"/>
              </w:rPr>
              <w:tab/>
            </w:r>
            <w:r w:rsidR="00746D51" w:rsidRPr="00925CE6">
              <w:rPr>
                <w:rFonts w:ascii="Times New Roman" w:eastAsia="宋体" w:hAnsi="Times New Roman" w:cs="Times New Roman"/>
                <w:spacing w:val="-37"/>
                <w:sz w:val="20"/>
                <w:szCs w:val="20"/>
              </w:rPr>
              <w:t xml:space="preserve"> </w:t>
            </w:r>
            <w:r w:rsidR="00746D51" w:rsidRPr="00925CE6">
              <w:rPr>
                <w:rFonts w:ascii="Times New Roman" w:eastAsia="宋体" w:hAnsi="Times New Roman" w:cs="Times New Roman"/>
                <w:spacing w:val="-1"/>
                <w:sz w:val="20"/>
                <w:szCs w:val="20"/>
              </w:rPr>
              <w:t>29</w:t>
            </w:r>
          </w:hyperlink>
        </w:p>
        <w:p w14:paraId="3C8237A2" w14:textId="77777777" w:rsidR="00FF1088" w:rsidRPr="00925CE6" w:rsidRDefault="00306B89">
          <w:pPr>
            <w:tabs>
              <w:tab w:val="right" w:leader="dot" w:pos="9232"/>
            </w:tabs>
            <w:spacing w:before="144" w:line="360" w:lineRule="auto"/>
            <w:ind w:left="3"/>
            <w:rPr>
              <w:rFonts w:ascii="Times New Roman" w:eastAsia="宋体" w:hAnsi="Times New Roman" w:cs="Times New Roman"/>
              <w:sz w:val="20"/>
              <w:szCs w:val="20"/>
            </w:rPr>
          </w:pPr>
          <w:hyperlink w:anchor="bookmark2" w:history="1">
            <w:r w:rsidR="00746D51" w:rsidRPr="00925CE6">
              <w:rPr>
                <w:rFonts w:ascii="Times New Roman" w:eastAsia="宋体" w:hAnsi="Times New Roman" w:cs="Times New Roman"/>
                <w:spacing w:val="5"/>
                <w:sz w:val="20"/>
                <w:szCs w:val="20"/>
              </w:rPr>
              <w:t>2</w:t>
            </w:r>
            <w:r w:rsidR="00746D51" w:rsidRPr="00925CE6">
              <w:rPr>
                <w:rFonts w:ascii="Times New Roman" w:eastAsia="宋体" w:hAnsi="Times New Roman" w:cs="Times New Roman"/>
                <w:spacing w:val="22"/>
                <w:sz w:val="20"/>
                <w:szCs w:val="20"/>
              </w:rPr>
              <w:t xml:space="preserve"> </w:t>
            </w:r>
            <w:r w:rsidR="00746D51" w:rsidRPr="00925CE6">
              <w:rPr>
                <w:rFonts w:ascii="Times New Roman" w:eastAsia="宋体" w:hAnsi="Times New Roman" w:cs="Times New Roman"/>
                <w:spacing w:val="5"/>
                <w:sz w:val="20"/>
                <w:szCs w:val="20"/>
              </w:rPr>
              <w:t>编制主要原则</w:t>
            </w:r>
            <w:r w:rsidR="00746D51" w:rsidRPr="00925CE6">
              <w:rPr>
                <w:rFonts w:ascii="Times New Roman" w:eastAsia="宋体" w:hAnsi="Times New Roman" w:cs="Times New Roman"/>
                <w:spacing w:val="-31"/>
                <w:sz w:val="20"/>
                <w:szCs w:val="20"/>
              </w:rPr>
              <w:t xml:space="preserve"> </w:t>
            </w:r>
            <w:r w:rsidR="00746D51" w:rsidRPr="00925CE6">
              <w:rPr>
                <w:rFonts w:ascii="Times New Roman" w:eastAsia="宋体" w:hAnsi="Times New Roman" w:cs="Times New Roman"/>
                <w:sz w:val="20"/>
                <w:szCs w:val="20"/>
              </w:rPr>
              <w:tab/>
            </w:r>
            <w:r w:rsidR="00746D51" w:rsidRPr="00925CE6">
              <w:rPr>
                <w:rFonts w:ascii="Times New Roman" w:eastAsia="宋体" w:hAnsi="Times New Roman" w:cs="Times New Roman"/>
                <w:spacing w:val="-37"/>
                <w:sz w:val="20"/>
                <w:szCs w:val="20"/>
              </w:rPr>
              <w:t xml:space="preserve"> </w:t>
            </w:r>
            <w:r w:rsidR="00746D51" w:rsidRPr="00925CE6">
              <w:rPr>
                <w:rFonts w:ascii="Times New Roman" w:eastAsia="宋体" w:hAnsi="Times New Roman" w:cs="Times New Roman"/>
                <w:spacing w:val="-1"/>
                <w:sz w:val="20"/>
                <w:szCs w:val="20"/>
              </w:rPr>
              <w:t>29</w:t>
            </w:r>
          </w:hyperlink>
        </w:p>
        <w:p w14:paraId="5B27131C" w14:textId="77777777" w:rsidR="00FF1088" w:rsidRPr="00925CE6" w:rsidRDefault="00306B89">
          <w:pPr>
            <w:tabs>
              <w:tab w:val="right" w:leader="dot" w:pos="9232"/>
            </w:tabs>
            <w:spacing w:before="142" w:line="360" w:lineRule="auto"/>
            <w:ind w:left="5"/>
            <w:rPr>
              <w:rFonts w:ascii="Times New Roman" w:eastAsia="宋体" w:hAnsi="Times New Roman" w:cs="Times New Roman"/>
              <w:sz w:val="20"/>
              <w:szCs w:val="20"/>
            </w:rPr>
          </w:pPr>
          <w:hyperlink w:anchor="bookmark3" w:history="1">
            <w:r w:rsidR="00746D51" w:rsidRPr="00925CE6">
              <w:rPr>
                <w:rFonts w:ascii="Times New Roman" w:eastAsia="宋体" w:hAnsi="Times New Roman" w:cs="Times New Roman"/>
                <w:spacing w:val="5"/>
                <w:sz w:val="20"/>
                <w:szCs w:val="20"/>
              </w:rPr>
              <w:t>3</w:t>
            </w:r>
            <w:r w:rsidR="00746D51" w:rsidRPr="00925CE6">
              <w:rPr>
                <w:rFonts w:ascii="Times New Roman" w:eastAsia="宋体" w:hAnsi="Times New Roman" w:cs="Times New Roman"/>
                <w:spacing w:val="20"/>
                <w:sz w:val="20"/>
                <w:szCs w:val="20"/>
              </w:rPr>
              <w:t xml:space="preserve"> </w:t>
            </w:r>
            <w:r w:rsidR="00746D51" w:rsidRPr="00925CE6">
              <w:rPr>
                <w:rFonts w:ascii="Times New Roman" w:eastAsia="宋体" w:hAnsi="Times New Roman" w:cs="Times New Roman"/>
                <w:spacing w:val="5"/>
                <w:sz w:val="20"/>
                <w:szCs w:val="20"/>
              </w:rPr>
              <w:t>主要工作过程</w:t>
            </w:r>
            <w:r w:rsidR="00746D51" w:rsidRPr="00925CE6">
              <w:rPr>
                <w:rFonts w:ascii="Times New Roman" w:eastAsia="宋体" w:hAnsi="Times New Roman" w:cs="Times New Roman"/>
                <w:spacing w:val="-31"/>
                <w:sz w:val="20"/>
                <w:szCs w:val="20"/>
              </w:rPr>
              <w:t xml:space="preserve"> </w:t>
            </w:r>
            <w:r w:rsidR="00746D51" w:rsidRPr="00925CE6">
              <w:rPr>
                <w:rFonts w:ascii="Times New Roman" w:eastAsia="宋体" w:hAnsi="Times New Roman" w:cs="Times New Roman"/>
                <w:sz w:val="20"/>
                <w:szCs w:val="20"/>
              </w:rPr>
              <w:tab/>
            </w:r>
            <w:r w:rsidR="00746D51" w:rsidRPr="00925CE6">
              <w:rPr>
                <w:rFonts w:ascii="Times New Roman" w:eastAsia="宋体" w:hAnsi="Times New Roman" w:cs="Times New Roman"/>
                <w:spacing w:val="-37"/>
                <w:sz w:val="20"/>
                <w:szCs w:val="20"/>
              </w:rPr>
              <w:t xml:space="preserve"> </w:t>
            </w:r>
            <w:r w:rsidR="00746D51" w:rsidRPr="00925CE6">
              <w:rPr>
                <w:rFonts w:ascii="Times New Roman" w:eastAsia="宋体" w:hAnsi="Times New Roman" w:cs="Times New Roman"/>
                <w:spacing w:val="-1"/>
                <w:sz w:val="20"/>
                <w:szCs w:val="20"/>
              </w:rPr>
              <w:t>29</w:t>
            </w:r>
          </w:hyperlink>
        </w:p>
        <w:p w14:paraId="10A07271" w14:textId="77777777" w:rsidR="00FF1088" w:rsidRPr="00925CE6" w:rsidRDefault="00306B89">
          <w:pPr>
            <w:tabs>
              <w:tab w:val="right" w:leader="dot" w:pos="9232"/>
            </w:tabs>
            <w:spacing w:before="143" w:line="360" w:lineRule="auto"/>
            <w:rPr>
              <w:rFonts w:ascii="Times New Roman" w:eastAsia="宋体" w:hAnsi="Times New Roman" w:cs="Times New Roman"/>
              <w:sz w:val="20"/>
              <w:szCs w:val="20"/>
            </w:rPr>
          </w:pPr>
          <w:hyperlink w:anchor="bookmark4" w:history="1">
            <w:r w:rsidR="00746D51" w:rsidRPr="00925CE6">
              <w:rPr>
                <w:rFonts w:ascii="Times New Roman" w:eastAsia="宋体" w:hAnsi="Times New Roman" w:cs="Times New Roman"/>
                <w:spacing w:val="8"/>
                <w:sz w:val="20"/>
                <w:szCs w:val="20"/>
              </w:rPr>
              <w:t xml:space="preserve">4 </w:t>
            </w:r>
            <w:r w:rsidR="00746D51" w:rsidRPr="00925CE6">
              <w:rPr>
                <w:rFonts w:ascii="Times New Roman" w:eastAsia="宋体" w:hAnsi="Times New Roman" w:cs="Times New Roman"/>
                <w:spacing w:val="8"/>
                <w:sz w:val="20"/>
                <w:szCs w:val="20"/>
              </w:rPr>
              <w:t>标准结构和内容说明</w:t>
            </w:r>
            <w:r w:rsidR="00746D51" w:rsidRPr="00925CE6">
              <w:rPr>
                <w:rFonts w:ascii="Times New Roman" w:eastAsia="宋体" w:hAnsi="Times New Roman" w:cs="Times New Roman"/>
                <w:spacing w:val="-30"/>
                <w:sz w:val="20"/>
                <w:szCs w:val="20"/>
              </w:rPr>
              <w:t xml:space="preserve"> </w:t>
            </w:r>
            <w:r w:rsidR="00746D51" w:rsidRPr="00925CE6">
              <w:rPr>
                <w:rFonts w:ascii="Times New Roman" w:eastAsia="宋体" w:hAnsi="Times New Roman" w:cs="Times New Roman"/>
                <w:sz w:val="20"/>
                <w:szCs w:val="20"/>
              </w:rPr>
              <w:tab/>
            </w:r>
            <w:r w:rsidR="00746D51" w:rsidRPr="00925CE6">
              <w:rPr>
                <w:rFonts w:ascii="Times New Roman" w:eastAsia="宋体" w:hAnsi="Times New Roman" w:cs="Times New Roman"/>
                <w:spacing w:val="-35"/>
                <w:sz w:val="20"/>
                <w:szCs w:val="20"/>
              </w:rPr>
              <w:t xml:space="preserve"> </w:t>
            </w:r>
            <w:r w:rsidR="00746D51" w:rsidRPr="00925CE6">
              <w:rPr>
                <w:rFonts w:ascii="Times New Roman" w:eastAsia="宋体" w:hAnsi="Times New Roman" w:cs="Times New Roman"/>
                <w:spacing w:val="-1"/>
                <w:sz w:val="20"/>
                <w:szCs w:val="20"/>
              </w:rPr>
              <w:t>29</w:t>
            </w:r>
          </w:hyperlink>
        </w:p>
        <w:p w14:paraId="1F60694E" w14:textId="77777777" w:rsidR="00FF1088" w:rsidRPr="00925CE6" w:rsidRDefault="00306B89">
          <w:pPr>
            <w:tabs>
              <w:tab w:val="right" w:leader="dot" w:pos="9232"/>
            </w:tabs>
            <w:spacing w:before="142" w:line="360" w:lineRule="auto"/>
            <w:ind w:left="5"/>
            <w:rPr>
              <w:rFonts w:ascii="Times New Roman" w:eastAsia="宋体" w:hAnsi="Times New Roman" w:cs="Times New Roman"/>
              <w:sz w:val="20"/>
              <w:szCs w:val="20"/>
            </w:rPr>
          </w:pPr>
          <w:hyperlink w:anchor="bookmark5" w:history="1">
            <w:r w:rsidR="00746D51" w:rsidRPr="00925CE6">
              <w:rPr>
                <w:rFonts w:ascii="Times New Roman" w:eastAsia="宋体" w:hAnsi="Times New Roman" w:cs="Times New Roman"/>
                <w:spacing w:val="6"/>
                <w:sz w:val="20"/>
                <w:szCs w:val="20"/>
              </w:rPr>
              <w:t>5</w:t>
            </w:r>
            <w:r w:rsidR="00746D51" w:rsidRPr="00925CE6">
              <w:rPr>
                <w:rFonts w:ascii="Times New Roman" w:eastAsia="宋体" w:hAnsi="Times New Roman" w:cs="Times New Roman"/>
                <w:spacing w:val="-32"/>
                <w:sz w:val="20"/>
                <w:szCs w:val="20"/>
              </w:rPr>
              <w:t xml:space="preserve"> </w:t>
            </w:r>
            <w:r w:rsidR="00746D51" w:rsidRPr="00925CE6">
              <w:rPr>
                <w:rFonts w:ascii="Times New Roman" w:eastAsia="宋体" w:hAnsi="Times New Roman" w:cs="Times New Roman"/>
                <w:spacing w:val="6"/>
                <w:sz w:val="20"/>
                <w:szCs w:val="20"/>
              </w:rPr>
              <w:t>相关标准对比说明</w:t>
            </w:r>
            <w:r w:rsidR="00746D51" w:rsidRPr="00925CE6">
              <w:rPr>
                <w:rFonts w:ascii="Times New Roman" w:eastAsia="宋体" w:hAnsi="Times New Roman" w:cs="Times New Roman"/>
                <w:spacing w:val="-33"/>
                <w:sz w:val="20"/>
                <w:szCs w:val="20"/>
              </w:rPr>
              <w:t xml:space="preserve"> </w:t>
            </w:r>
            <w:r w:rsidR="00746D51" w:rsidRPr="00925CE6">
              <w:rPr>
                <w:rFonts w:ascii="Times New Roman" w:eastAsia="宋体" w:hAnsi="Times New Roman" w:cs="Times New Roman"/>
                <w:sz w:val="20"/>
                <w:szCs w:val="20"/>
              </w:rPr>
              <w:tab/>
            </w:r>
            <w:r w:rsidR="00746D51" w:rsidRPr="00925CE6">
              <w:rPr>
                <w:rFonts w:ascii="Times New Roman" w:eastAsia="宋体" w:hAnsi="Times New Roman" w:cs="Times New Roman"/>
                <w:spacing w:val="6"/>
                <w:sz w:val="20"/>
                <w:szCs w:val="20"/>
              </w:rPr>
              <w:t>30</w:t>
            </w:r>
          </w:hyperlink>
        </w:p>
        <w:p w14:paraId="7628B3B2" w14:textId="77777777" w:rsidR="00FF1088" w:rsidRPr="00925CE6" w:rsidRDefault="00306B89">
          <w:pPr>
            <w:tabs>
              <w:tab w:val="right" w:leader="dot" w:pos="9232"/>
            </w:tabs>
            <w:spacing w:before="144" w:line="360" w:lineRule="auto"/>
            <w:ind w:left="2"/>
            <w:rPr>
              <w:rFonts w:ascii="Times New Roman" w:eastAsia="宋体" w:hAnsi="Times New Roman" w:cs="Times New Roman"/>
              <w:sz w:val="20"/>
              <w:szCs w:val="20"/>
            </w:rPr>
          </w:pPr>
          <w:hyperlink w:anchor="bookmark6" w:history="1">
            <w:r w:rsidR="00746D51" w:rsidRPr="00925CE6">
              <w:rPr>
                <w:rFonts w:ascii="Times New Roman" w:eastAsia="宋体" w:hAnsi="Times New Roman" w:cs="Times New Roman"/>
                <w:spacing w:val="7"/>
                <w:sz w:val="20"/>
                <w:szCs w:val="20"/>
              </w:rPr>
              <w:t>6</w:t>
            </w:r>
            <w:r w:rsidR="00746D51" w:rsidRPr="00925CE6">
              <w:rPr>
                <w:rFonts w:ascii="Times New Roman" w:eastAsia="宋体" w:hAnsi="Times New Roman" w:cs="Times New Roman"/>
                <w:spacing w:val="-38"/>
                <w:sz w:val="20"/>
                <w:szCs w:val="20"/>
              </w:rPr>
              <w:t xml:space="preserve"> </w:t>
            </w:r>
            <w:r w:rsidR="00746D51" w:rsidRPr="00925CE6">
              <w:rPr>
                <w:rFonts w:ascii="Times New Roman" w:eastAsia="宋体" w:hAnsi="Times New Roman" w:cs="Times New Roman"/>
                <w:spacing w:val="7"/>
                <w:sz w:val="20"/>
                <w:szCs w:val="20"/>
              </w:rPr>
              <w:t>标准实施措施说明</w:t>
            </w:r>
            <w:r w:rsidR="00746D51" w:rsidRPr="00925CE6">
              <w:rPr>
                <w:rFonts w:ascii="Times New Roman" w:eastAsia="宋体" w:hAnsi="Times New Roman" w:cs="Times New Roman"/>
                <w:spacing w:val="-34"/>
                <w:sz w:val="20"/>
                <w:szCs w:val="20"/>
              </w:rPr>
              <w:t xml:space="preserve"> </w:t>
            </w:r>
            <w:r w:rsidR="00746D51" w:rsidRPr="00925CE6">
              <w:rPr>
                <w:rFonts w:ascii="Times New Roman" w:eastAsia="宋体" w:hAnsi="Times New Roman" w:cs="Times New Roman"/>
                <w:sz w:val="20"/>
                <w:szCs w:val="20"/>
              </w:rPr>
              <w:tab/>
            </w:r>
            <w:r w:rsidR="00746D51" w:rsidRPr="00925CE6">
              <w:rPr>
                <w:rFonts w:ascii="Times New Roman" w:eastAsia="宋体" w:hAnsi="Times New Roman" w:cs="Times New Roman"/>
                <w:spacing w:val="6"/>
                <w:sz w:val="20"/>
                <w:szCs w:val="20"/>
              </w:rPr>
              <w:t>30</w:t>
            </w:r>
          </w:hyperlink>
        </w:p>
      </w:sdtContent>
    </w:sdt>
    <w:p w14:paraId="590C5BCE" w14:textId="77777777" w:rsidR="00FF1088" w:rsidRPr="00925CE6" w:rsidRDefault="00FF1088">
      <w:pPr>
        <w:spacing w:line="360" w:lineRule="auto"/>
        <w:rPr>
          <w:rFonts w:ascii="Times New Roman" w:eastAsia="宋体" w:hAnsi="Times New Roman" w:cs="Times New Roman"/>
          <w:sz w:val="20"/>
          <w:szCs w:val="20"/>
        </w:rPr>
        <w:sectPr w:rsidR="00FF1088" w:rsidRPr="00925CE6">
          <w:footerReference w:type="default" r:id="rId7"/>
          <w:pgSz w:w="11906" w:h="16839"/>
          <w:pgMar w:top="1431" w:right="1248" w:bottom="1301" w:left="1423" w:header="0" w:footer="1136" w:gutter="0"/>
          <w:cols w:space="720"/>
        </w:sectPr>
      </w:pPr>
    </w:p>
    <w:p w14:paraId="3F9E7809" w14:textId="77777777" w:rsidR="00FF1088" w:rsidRPr="00925CE6" w:rsidRDefault="00746D51">
      <w:pPr>
        <w:pStyle w:val="a3"/>
        <w:spacing w:before="60" w:line="360" w:lineRule="auto"/>
        <w:outlineLvl w:val="0"/>
        <w:rPr>
          <w:rFonts w:ascii="Times New Roman" w:hAnsi="Times New Roman" w:cs="Times New Roman"/>
          <w:spacing w:val="6"/>
          <w:sz w:val="20"/>
          <w:szCs w:val="20"/>
        </w:rPr>
      </w:pPr>
      <w:bookmarkStart w:id="0" w:name="bookmark1"/>
      <w:bookmarkEnd w:id="0"/>
      <w:r w:rsidRPr="00925CE6">
        <w:rPr>
          <w:rFonts w:ascii="Times New Roman" w:hAnsi="Times New Roman" w:cs="Times New Roman"/>
          <w:spacing w:val="6"/>
          <w:sz w:val="20"/>
          <w:szCs w:val="20"/>
        </w:rPr>
        <w:lastRenderedPageBreak/>
        <w:t xml:space="preserve">1 </w:t>
      </w:r>
      <w:r w:rsidRPr="00925CE6">
        <w:rPr>
          <w:rFonts w:ascii="Times New Roman" w:hAnsi="Times New Roman" w:cs="Times New Roman"/>
          <w:spacing w:val="6"/>
          <w:sz w:val="20"/>
          <w:szCs w:val="20"/>
        </w:rPr>
        <w:t>编制背景</w:t>
      </w:r>
    </w:p>
    <w:p w14:paraId="309356FF" w14:textId="77777777" w:rsidR="00FF1088" w:rsidRPr="00925CE6" w:rsidRDefault="00746D51" w:rsidP="00925CE6">
      <w:pPr>
        <w:spacing w:line="360" w:lineRule="auto"/>
        <w:ind w:left="51" w:right="11" w:firstLine="420"/>
        <w:rPr>
          <w:rFonts w:ascii="宋体" w:eastAsia="宋体" w:hAnsi="宋体" w:cs="宋体"/>
          <w:sz w:val="20"/>
          <w:szCs w:val="20"/>
        </w:rPr>
      </w:pPr>
      <w:r w:rsidRPr="00925CE6">
        <w:rPr>
          <w:rFonts w:ascii="宋体" w:eastAsia="宋体" w:hAnsi="宋体" w:cs="宋体"/>
          <w:sz w:val="20"/>
          <w:szCs w:val="20"/>
        </w:rPr>
        <w:t>当前我国配电网依托一二次融合成套设备实现故障区段确定后，仍然无法解决巡视带来的人力、物力大量消耗问题，火灾风险隐患依然存在，单纯的区段研判，实际效果极为有限。</w:t>
      </w:r>
    </w:p>
    <w:p w14:paraId="5EA96D42" w14:textId="77777777" w:rsidR="00FF1088" w:rsidRPr="00925CE6" w:rsidRDefault="00746D51" w:rsidP="00925CE6">
      <w:pPr>
        <w:spacing w:line="360" w:lineRule="auto"/>
        <w:ind w:left="51" w:right="11" w:firstLine="420"/>
        <w:rPr>
          <w:rFonts w:ascii="宋体" w:eastAsia="宋体" w:hAnsi="宋体" w:cs="宋体"/>
          <w:sz w:val="20"/>
          <w:szCs w:val="20"/>
        </w:rPr>
      </w:pPr>
      <w:r w:rsidRPr="00925CE6">
        <w:rPr>
          <w:rFonts w:ascii="宋体" w:eastAsia="宋体" w:hAnsi="宋体" w:cs="宋体"/>
          <w:sz w:val="20"/>
          <w:szCs w:val="20"/>
        </w:rPr>
        <w:t>配电网行波定位相关系统及装备在配电网实现了局域示范应用，取得了突出成效，极大了降低了配电网故障巡视、抢修的人力支出，行波故障定位技术也将成为未来配电网故障处置核心技术。为实现进一步的标准化应用推进，提高现场设备的标准化技术水平，亟待制定配电网行波故障定位系统及装置技术规范。因此，规范行波故障预警与定位装置，对未来配电网故障防御、运行维护技术发展，具备十分重要的意义。</w:t>
      </w:r>
    </w:p>
    <w:p w14:paraId="5E7B1D2E" w14:textId="77777777" w:rsidR="00FF1088" w:rsidRPr="00925CE6" w:rsidRDefault="00746D51">
      <w:pPr>
        <w:pStyle w:val="a3"/>
        <w:spacing w:before="60" w:line="360" w:lineRule="auto"/>
        <w:ind w:left="24"/>
        <w:outlineLvl w:val="0"/>
        <w:rPr>
          <w:rFonts w:ascii="Times New Roman" w:hAnsi="Times New Roman" w:cs="Times New Roman"/>
          <w:spacing w:val="6"/>
          <w:sz w:val="20"/>
          <w:szCs w:val="20"/>
        </w:rPr>
      </w:pPr>
      <w:bookmarkStart w:id="1" w:name="bookmark2"/>
      <w:bookmarkEnd w:id="1"/>
      <w:r w:rsidRPr="00925CE6">
        <w:rPr>
          <w:rFonts w:ascii="Times New Roman" w:hAnsi="Times New Roman" w:cs="Times New Roman"/>
          <w:spacing w:val="6"/>
          <w:sz w:val="20"/>
          <w:szCs w:val="20"/>
        </w:rPr>
        <w:t xml:space="preserve">2 </w:t>
      </w:r>
      <w:r w:rsidRPr="00925CE6">
        <w:rPr>
          <w:rFonts w:ascii="Times New Roman" w:hAnsi="Times New Roman" w:cs="Times New Roman"/>
          <w:spacing w:val="6"/>
          <w:sz w:val="20"/>
          <w:szCs w:val="20"/>
        </w:rPr>
        <w:t>编制主要原则</w:t>
      </w:r>
    </w:p>
    <w:p w14:paraId="5376C802" w14:textId="77777777" w:rsidR="00FF1088" w:rsidRPr="00925CE6" w:rsidRDefault="00746D51">
      <w:pPr>
        <w:spacing w:line="360" w:lineRule="auto"/>
        <w:ind w:left="51" w:right="11" w:firstLine="420"/>
        <w:rPr>
          <w:rFonts w:ascii="Times New Roman" w:hAnsi="Times New Roman" w:cs="Times New Roman"/>
          <w:sz w:val="20"/>
          <w:szCs w:val="20"/>
        </w:rPr>
      </w:pPr>
      <w:r w:rsidRPr="00925CE6">
        <w:rPr>
          <w:rFonts w:ascii="宋体" w:eastAsia="宋体" w:hAnsi="宋体" w:cs="宋体" w:hint="eastAsia"/>
          <w:sz w:val="20"/>
          <w:szCs w:val="20"/>
        </w:rPr>
        <w:t>本标准参考了现有国家、行业标准及相关国际标准，以实现配电网中行波故障定位技术进一步的标准化应用推进，提高现场设备的标准化技术水平为核心，按照规范性、实用性和前瞻性的原则，对配电网行波故障预警与定位装置的系统组成及接入方式、技术参数和性能要求、试验、检验规则等内容进行了规定。</w:t>
      </w:r>
    </w:p>
    <w:p w14:paraId="295E9A99" w14:textId="77777777" w:rsidR="00FF1088" w:rsidRPr="00925CE6" w:rsidRDefault="00746D51">
      <w:pPr>
        <w:pStyle w:val="a3"/>
        <w:spacing w:before="60" w:line="360" w:lineRule="auto"/>
        <w:ind w:left="24"/>
        <w:outlineLvl w:val="0"/>
        <w:rPr>
          <w:rFonts w:ascii="Times New Roman" w:eastAsia="宋体" w:hAnsi="Times New Roman" w:cs="Times New Roman"/>
          <w:color w:val="FF0000"/>
          <w:spacing w:val="9"/>
          <w:sz w:val="20"/>
          <w:szCs w:val="20"/>
        </w:rPr>
      </w:pPr>
      <w:bookmarkStart w:id="2" w:name="bookmark3"/>
      <w:bookmarkEnd w:id="2"/>
      <w:r w:rsidRPr="00925CE6">
        <w:rPr>
          <w:rFonts w:ascii="Times New Roman" w:hAnsi="Times New Roman" w:cs="Times New Roman"/>
          <w:spacing w:val="6"/>
          <w:sz w:val="20"/>
          <w:szCs w:val="20"/>
        </w:rPr>
        <w:t xml:space="preserve">3 </w:t>
      </w:r>
      <w:r w:rsidRPr="00925CE6">
        <w:rPr>
          <w:rFonts w:ascii="Times New Roman" w:hAnsi="Times New Roman" w:cs="Times New Roman"/>
          <w:spacing w:val="6"/>
          <w:sz w:val="20"/>
          <w:szCs w:val="20"/>
        </w:rPr>
        <w:t>主要工作过程</w:t>
      </w:r>
    </w:p>
    <w:p w14:paraId="4C88FE7B" w14:textId="06B59CB0" w:rsidR="00FF1088" w:rsidRPr="00925CE6" w:rsidRDefault="00746D51" w:rsidP="00925CE6">
      <w:pPr>
        <w:spacing w:line="360" w:lineRule="auto"/>
        <w:ind w:left="51" w:right="11" w:firstLine="420"/>
        <w:rPr>
          <w:rFonts w:ascii="宋体" w:eastAsia="宋体" w:hAnsi="宋体" w:cs="宋体"/>
          <w:sz w:val="20"/>
          <w:szCs w:val="20"/>
        </w:rPr>
      </w:pPr>
      <w:r w:rsidRPr="00925CE6">
        <w:rPr>
          <w:rFonts w:ascii="宋体" w:eastAsia="宋体" w:hAnsi="宋体" w:cs="宋体"/>
          <w:sz w:val="20"/>
          <w:szCs w:val="20"/>
        </w:rPr>
        <w:t>20</w:t>
      </w:r>
      <w:r w:rsidR="0082285B" w:rsidRPr="00925CE6">
        <w:rPr>
          <w:rFonts w:ascii="宋体" w:eastAsia="宋体" w:hAnsi="宋体" w:cs="宋体"/>
          <w:sz w:val="20"/>
          <w:szCs w:val="20"/>
        </w:rPr>
        <w:t>23</w:t>
      </w:r>
      <w:r w:rsidRPr="00925CE6">
        <w:rPr>
          <w:rFonts w:ascii="宋体" w:eastAsia="宋体" w:hAnsi="宋体" w:cs="宋体"/>
          <w:sz w:val="20"/>
          <w:szCs w:val="20"/>
        </w:rPr>
        <w:t>年</w:t>
      </w:r>
      <w:r w:rsidR="0082285B" w:rsidRPr="00925CE6">
        <w:rPr>
          <w:rFonts w:ascii="宋体" w:eastAsia="宋体" w:hAnsi="宋体" w:cs="宋体"/>
          <w:sz w:val="20"/>
          <w:szCs w:val="20"/>
        </w:rPr>
        <w:t>10</w:t>
      </w:r>
      <w:r w:rsidRPr="00925CE6">
        <w:rPr>
          <w:rFonts w:ascii="宋体" w:eastAsia="宋体" w:hAnsi="宋体" w:cs="宋体"/>
          <w:sz w:val="20"/>
          <w:szCs w:val="20"/>
        </w:rPr>
        <w:t>月</w:t>
      </w:r>
      <w:r w:rsidR="0082285B" w:rsidRPr="00925CE6">
        <w:rPr>
          <w:rFonts w:ascii="宋体" w:eastAsia="宋体" w:hAnsi="宋体" w:cs="宋体"/>
          <w:sz w:val="20"/>
          <w:szCs w:val="20"/>
        </w:rPr>
        <w:t>9</w:t>
      </w:r>
      <w:r w:rsidRPr="00925CE6">
        <w:rPr>
          <w:rFonts w:ascii="宋体" w:eastAsia="宋体" w:hAnsi="宋体" w:cs="宋体"/>
          <w:sz w:val="20"/>
          <w:szCs w:val="20"/>
        </w:rPr>
        <w:t>日，国网湖北省电力有限公司电力科学研究院申报标准。</w:t>
      </w:r>
    </w:p>
    <w:p w14:paraId="0C30FC12" w14:textId="2D76CADC" w:rsidR="00FF1088" w:rsidRPr="00925CE6" w:rsidRDefault="00746D51" w:rsidP="00925CE6">
      <w:pPr>
        <w:spacing w:line="360" w:lineRule="auto"/>
        <w:ind w:left="51" w:right="11" w:firstLine="420"/>
        <w:rPr>
          <w:rFonts w:ascii="宋体" w:eastAsia="宋体" w:hAnsi="宋体" w:cs="宋体"/>
          <w:sz w:val="20"/>
          <w:szCs w:val="20"/>
        </w:rPr>
      </w:pPr>
      <w:r w:rsidRPr="00925CE6">
        <w:rPr>
          <w:rFonts w:ascii="宋体" w:eastAsia="宋体" w:hAnsi="宋体" w:cs="宋体"/>
          <w:sz w:val="20"/>
          <w:szCs w:val="20"/>
        </w:rPr>
        <w:t>20</w:t>
      </w:r>
      <w:r w:rsidR="0082285B" w:rsidRPr="00925CE6">
        <w:rPr>
          <w:rFonts w:ascii="宋体" w:eastAsia="宋体" w:hAnsi="宋体" w:cs="宋体"/>
          <w:sz w:val="20"/>
          <w:szCs w:val="20"/>
        </w:rPr>
        <w:t>24</w:t>
      </w:r>
      <w:r w:rsidRPr="00925CE6">
        <w:rPr>
          <w:rFonts w:ascii="宋体" w:eastAsia="宋体" w:hAnsi="宋体" w:cs="宋体"/>
          <w:sz w:val="20"/>
          <w:szCs w:val="20"/>
        </w:rPr>
        <w:t>年</w:t>
      </w:r>
      <w:r w:rsidR="0082285B" w:rsidRPr="00925CE6">
        <w:rPr>
          <w:rFonts w:ascii="宋体" w:eastAsia="宋体" w:hAnsi="宋体" w:cs="宋体"/>
          <w:sz w:val="20"/>
          <w:szCs w:val="20"/>
        </w:rPr>
        <w:t>6</w:t>
      </w:r>
      <w:r w:rsidRPr="00925CE6">
        <w:rPr>
          <w:rFonts w:ascii="宋体" w:eastAsia="宋体" w:hAnsi="宋体" w:cs="宋体"/>
          <w:sz w:val="20"/>
          <w:szCs w:val="20"/>
        </w:rPr>
        <w:t>月</w:t>
      </w:r>
      <w:r w:rsidR="0082285B" w:rsidRPr="00925CE6">
        <w:rPr>
          <w:rFonts w:ascii="宋体" w:eastAsia="宋体" w:hAnsi="宋体" w:cs="宋体"/>
          <w:sz w:val="20"/>
          <w:szCs w:val="20"/>
        </w:rPr>
        <w:t>14</w:t>
      </w:r>
      <w:r w:rsidRPr="00925CE6">
        <w:rPr>
          <w:rFonts w:ascii="宋体" w:eastAsia="宋体" w:hAnsi="宋体" w:cs="宋体"/>
          <w:sz w:val="20"/>
          <w:szCs w:val="20"/>
        </w:rPr>
        <w:t>日，专业标委会组织对申请标准项目进行立项审查并批准立项。</w:t>
      </w:r>
    </w:p>
    <w:p w14:paraId="1DD1D4CE" w14:textId="5483C499" w:rsidR="00925CE6" w:rsidRPr="00925CE6" w:rsidRDefault="00746D51" w:rsidP="00925CE6">
      <w:pPr>
        <w:spacing w:line="360" w:lineRule="auto"/>
        <w:ind w:left="51" w:right="11" w:firstLine="420"/>
        <w:rPr>
          <w:rFonts w:ascii="宋体" w:eastAsia="宋体" w:hAnsi="宋体" w:cs="宋体"/>
          <w:sz w:val="20"/>
          <w:szCs w:val="20"/>
        </w:rPr>
      </w:pPr>
      <w:r w:rsidRPr="00925CE6">
        <w:rPr>
          <w:rFonts w:ascii="宋体" w:eastAsia="宋体" w:hAnsi="宋体" w:cs="宋体"/>
          <w:sz w:val="20"/>
          <w:szCs w:val="20"/>
        </w:rPr>
        <w:t>20</w:t>
      </w:r>
      <w:r w:rsidR="0082285B" w:rsidRPr="00925CE6">
        <w:rPr>
          <w:rFonts w:ascii="宋体" w:eastAsia="宋体" w:hAnsi="宋体" w:cs="宋体"/>
          <w:sz w:val="20"/>
          <w:szCs w:val="20"/>
        </w:rPr>
        <w:t>24</w:t>
      </w:r>
      <w:r w:rsidRPr="00925CE6">
        <w:rPr>
          <w:rFonts w:ascii="宋体" w:eastAsia="宋体" w:hAnsi="宋体" w:cs="宋体"/>
          <w:sz w:val="20"/>
          <w:szCs w:val="20"/>
        </w:rPr>
        <w:t>年</w:t>
      </w:r>
      <w:r w:rsidR="0082285B" w:rsidRPr="00925CE6">
        <w:rPr>
          <w:rFonts w:ascii="宋体" w:eastAsia="宋体" w:hAnsi="宋体" w:cs="宋体" w:hint="eastAsia"/>
          <w:sz w:val="20"/>
          <w:szCs w:val="20"/>
        </w:rPr>
        <w:t>1</w:t>
      </w:r>
      <w:r w:rsidR="0082285B" w:rsidRPr="00925CE6">
        <w:rPr>
          <w:rFonts w:ascii="宋体" w:eastAsia="宋体" w:hAnsi="宋体" w:cs="宋体"/>
          <w:sz w:val="20"/>
          <w:szCs w:val="20"/>
        </w:rPr>
        <w:t>0</w:t>
      </w:r>
      <w:r w:rsidRPr="00925CE6">
        <w:rPr>
          <w:rFonts w:ascii="宋体" w:eastAsia="宋体" w:hAnsi="宋体" w:cs="宋体"/>
          <w:sz w:val="20"/>
          <w:szCs w:val="20"/>
        </w:rPr>
        <w:t>月</w:t>
      </w:r>
      <w:r w:rsidR="0082285B" w:rsidRPr="00925CE6">
        <w:rPr>
          <w:rFonts w:ascii="宋体" w:eastAsia="宋体" w:hAnsi="宋体" w:cs="宋体"/>
          <w:sz w:val="20"/>
          <w:szCs w:val="20"/>
        </w:rPr>
        <w:t>17</w:t>
      </w:r>
      <w:r w:rsidRPr="00925CE6">
        <w:rPr>
          <w:rFonts w:ascii="宋体" w:eastAsia="宋体" w:hAnsi="宋体" w:cs="宋体"/>
          <w:sz w:val="20"/>
          <w:szCs w:val="20"/>
        </w:rPr>
        <w:t>日，国网湖北省电力有限公司电力科学研究院在武汉组织召开标准编制启动会，部署了标准编写任务，明确了编写工作单位，</w:t>
      </w:r>
      <w:r w:rsidR="00DD66ED" w:rsidRPr="00925CE6">
        <w:rPr>
          <w:rFonts w:ascii="宋体" w:eastAsia="宋体" w:hAnsi="宋体" w:cs="宋体"/>
          <w:sz w:val="20"/>
          <w:szCs w:val="20"/>
        </w:rPr>
        <w:t>标准编写组</w:t>
      </w:r>
      <w:r w:rsidR="00DD66ED" w:rsidRPr="00925CE6">
        <w:rPr>
          <w:rFonts w:ascii="宋体" w:eastAsia="宋体" w:hAnsi="宋体" w:cs="宋体" w:hint="eastAsia"/>
          <w:sz w:val="20"/>
          <w:szCs w:val="20"/>
        </w:rPr>
        <w:t>由</w:t>
      </w:r>
      <w:r w:rsidR="00925CE6" w:rsidRPr="00925CE6">
        <w:rPr>
          <w:rFonts w:ascii="宋体" w:eastAsia="宋体" w:hAnsi="宋体" w:cs="宋体"/>
          <w:sz w:val="20"/>
          <w:szCs w:val="20"/>
        </w:rPr>
        <w:t>国网湖北省电力有限公司电力科学研究院</w:t>
      </w:r>
      <w:r w:rsidR="00925CE6" w:rsidRPr="00925CE6">
        <w:rPr>
          <w:rFonts w:ascii="宋体" w:eastAsia="宋体" w:hAnsi="宋体" w:cs="宋体" w:hint="eastAsia"/>
          <w:sz w:val="20"/>
          <w:szCs w:val="20"/>
        </w:rPr>
        <w:t>、</w:t>
      </w:r>
      <w:r w:rsidR="00925CE6" w:rsidRPr="00925CE6">
        <w:rPr>
          <w:rFonts w:ascii="宋体" w:eastAsia="宋体" w:hAnsi="宋体" w:cs="宋体" w:hint="eastAsia"/>
          <w:sz w:val="20"/>
          <w:szCs w:val="20"/>
        </w:rPr>
        <w:t>智联新能电力科技有限公司</w:t>
      </w:r>
      <w:r w:rsidR="00925CE6" w:rsidRPr="00925CE6">
        <w:rPr>
          <w:rFonts w:ascii="宋体" w:eastAsia="宋体" w:hAnsi="宋体" w:cs="宋体" w:hint="eastAsia"/>
          <w:sz w:val="20"/>
          <w:szCs w:val="20"/>
        </w:rPr>
        <w:t>、</w:t>
      </w:r>
      <w:r w:rsidR="00925CE6" w:rsidRPr="00925CE6">
        <w:rPr>
          <w:rFonts w:ascii="宋体" w:eastAsia="宋体" w:hAnsi="宋体" w:cs="宋体" w:hint="eastAsia"/>
          <w:sz w:val="20"/>
          <w:szCs w:val="20"/>
        </w:rPr>
        <w:t>山东理工大学</w:t>
      </w:r>
      <w:r w:rsidR="00925CE6" w:rsidRPr="00925CE6">
        <w:rPr>
          <w:rFonts w:ascii="宋体" w:eastAsia="宋体" w:hAnsi="宋体" w:cs="宋体" w:hint="eastAsia"/>
          <w:sz w:val="20"/>
          <w:szCs w:val="20"/>
        </w:rPr>
        <w:t>、</w:t>
      </w:r>
      <w:r w:rsidR="00925CE6" w:rsidRPr="00925CE6">
        <w:rPr>
          <w:rFonts w:ascii="宋体" w:eastAsia="宋体" w:hAnsi="宋体" w:cs="宋体" w:hint="eastAsia"/>
          <w:sz w:val="20"/>
          <w:szCs w:val="20"/>
        </w:rPr>
        <w:t>山东科汇电力自动化股份有限公司</w:t>
      </w:r>
      <w:r w:rsidR="00925CE6" w:rsidRPr="00925CE6">
        <w:rPr>
          <w:rFonts w:ascii="宋体" w:eastAsia="宋体" w:hAnsi="宋体" w:cs="宋体" w:hint="eastAsia"/>
          <w:sz w:val="20"/>
          <w:szCs w:val="20"/>
        </w:rPr>
        <w:t>、</w:t>
      </w:r>
      <w:r w:rsidR="00925CE6" w:rsidRPr="00925CE6">
        <w:rPr>
          <w:rFonts w:ascii="宋体" w:eastAsia="宋体" w:hAnsi="宋体" w:cs="宋体" w:hint="eastAsia"/>
          <w:sz w:val="20"/>
          <w:szCs w:val="20"/>
        </w:rPr>
        <w:t>西安兴汇电力科技有限公司</w:t>
      </w:r>
      <w:r w:rsidR="00DD66ED" w:rsidRPr="00925CE6">
        <w:rPr>
          <w:rFonts w:ascii="宋体" w:eastAsia="宋体" w:hAnsi="宋体" w:cs="宋体" w:hint="eastAsia"/>
          <w:sz w:val="20"/>
          <w:szCs w:val="20"/>
        </w:rPr>
        <w:t>组成，</w:t>
      </w:r>
      <w:r w:rsidRPr="00925CE6">
        <w:rPr>
          <w:rFonts w:ascii="宋体" w:eastAsia="宋体" w:hAnsi="宋体" w:cs="宋体"/>
          <w:sz w:val="20"/>
          <w:szCs w:val="20"/>
        </w:rPr>
        <w:t>并提出了标准编写具体要求。</w:t>
      </w:r>
    </w:p>
    <w:p w14:paraId="58026233" w14:textId="6EEB9B8B" w:rsidR="00FF1088" w:rsidRPr="00925CE6" w:rsidRDefault="00746D51" w:rsidP="00925CE6">
      <w:pPr>
        <w:spacing w:line="360" w:lineRule="auto"/>
        <w:ind w:left="51" w:right="11" w:firstLine="420"/>
        <w:rPr>
          <w:rFonts w:ascii="宋体" w:eastAsia="宋体" w:hAnsi="宋体" w:cs="宋体"/>
          <w:sz w:val="20"/>
          <w:szCs w:val="20"/>
        </w:rPr>
      </w:pPr>
      <w:r w:rsidRPr="00925CE6">
        <w:rPr>
          <w:rFonts w:ascii="宋体" w:eastAsia="宋体" w:hAnsi="宋体" w:cs="宋体"/>
          <w:sz w:val="20"/>
          <w:szCs w:val="20"/>
        </w:rPr>
        <w:t>20</w:t>
      </w:r>
      <w:r w:rsidR="0082285B" w:rsidRPr="00925CE6">
        <w:rPr>
          <w:rFonts w:ascii="宋体" w:eastAsia="宋体" w:hAnsi="宋体" w:cs="宋体"/>
          <w:sz w:val="20"/>
          <w:szCs w:val="20"/>
        </w:rPr>
        <w:t>24</w:t>
      </w:r>
      <w:r w:rsidRPr="00925CE6">
        <w:rPr>
          <w:rFonts w:ascii="宋体" w:eastAsia="宋体" w:hAnsi="宋体" w:cs="宋体"/>
          <w:sz w:val="20"/>
          <w:szCs w:val="20"/>
        </w:rPr>
        <w:t>年</w:t>
      </w:r>
      <w:r w:rsidR="008743EE" w:rsidRPr="00925CE6">
        <w:rPr>
          <w:rFonts w:ascii="宋体" w:eastAsia="宋体" w:hAnsi="宋体" w:cs="宋体"/>
          <w:sz w:val="20"/>
          <w:szCs w:val="20"/>
        </w:rPr>
        <w:t>11</w:t>
      </w:r>
      <w:r w:rsidRPr="00925CE6">
        <w:rPr>
          <w:rFonts w:ascii="宋体" w:eastAsia="宋体" w:hAnsi="宋体" w:cs="宋体"/>
          <w:sz w:val="20"/>
          <w:szCs w:val="20"/>
        </w:rPr>
        <w:t>月</w:t>
      </w:r>
      <w:r w:rsidR="008743EE" w:rsidRPr="00925CE6">
        <w:rPr>
          <w:rFonts w:ascii="宋体" w:eastAsia="宋体" w:hAnsi="宋体" w:cs="宋体"/>
          <w:sz w:val="20"/>
          <w:szCs w:val="20"/>
        </w:rPr>
        <w:t>10</w:t>
      </w:r>
      <w:r w:rsidRPr="00925CE6">
        <w:rPr>
          <w:rFonts w:ascii="宋体" w:eastAsia="宋体" w:hAnsi="宋体" w:cs="宋体"/>
          <w:sz w:val="20"/>
          <w:szCs w:val="20"/>
        </w:rPr>
        <w:t>日，编写组完成了标准初稿。</w:t>
      </w:r>
    </w:p>
    <w:p w14:paraId="67A85282" w14:textId="4B55F2E8" w:rsidR="00FF1088" w:rsidRPr="00925CE6" w:rsidRDefault="00746D51" w:rsidP="00925CE6">
      <w:pPr>
        <w:spacing w:line="360" w:lineRule="auto"/>
        <w:ind w:left="51" w:right="11" w:firstLine="420"/>
        <w:rPr>
          <w:rFonts w:ascii="宋体" w:eastAsia="宋体" w:hAnsi="宋体" w:cs="宋体"/>
          <w:sz w:val="20"/>
          <w:szCs w:val="20"/>
        </w:rPr>
      </w:pPr>
      <w:r w:rsidRPr="00925CE6">
        <w:rPr>
          <w:rFonts w:ascii="宋体" w:eastAsia="宋体" w:hAnsi="宋体" w:cs="宋体"/>
          <w:sz w:val="20"/>
          <w:szCs w:val="20"/>
        </w:rPr>
        <w:t>20</w:t>
      </w:r>
      <w:r w:rsidR="00925CE6" w:rsidRPr="00925CE6">
        <w:rPr>
          <w:rFonts w:ascii="宋体" w:eastAsia="宋体" w:hAnsi="宋体" w:cs="宋体"/>
          <w:sz w:val="20"/>
          <w:szCs w:val="20"/>
        </w:rPr>
        <w:t>24</w:t>
      </w:r>
      <w:r w:rsidRPr="00925CE6">
        <w:rPr>
          <w:rFonts w:ascii="宋体" w:eastAsia="宋体" w:hAnsi="宋体" w:cs="宋体"/>
          <w:sz w:val="20"/>
          <w:szCs w:val="20"/>
        </w:rPr>
        <w:t>年</w:t>
      </w:r>
      <w:r w:rsidR="008743EE" w:rsidRPr="00925CE6">
        <w:rPr>
          <w:rFonts w:ascii="宋体" w:eastAsia="宋体" w:hAnsi="宋体" w:cs="宋体"/>
          <w:sz w:val="20"/>
          <w:szCs w:val="20"/>
        </w:rPr>
        <w:t>12</w:t>
      </w:r>
      <w:r w:rsidRPr="00925CE6">
        <w:rPr>
          <w:rFonts w:ascii="宋体" w:eastAsia="宋体" w:hAnsi="宋体" w:cs="宋体"/>
          <w:sz w:val="20"/>
          <w:szCs w:val="20"/>
        </w:rPr>
        <w:t>月</w:t>
      </w:r>
      <w:r w:rsidR="008743EE" w:rsidRPr="00925CE6">
        <w:rPr>
          <w:rFonts w:ascii="宋体" w:eastAsia="宋体" w:hAnsi="宋体" w:cs="宋体"/>
          <w:sz w:val="20"/>
          <w:szCs w:val="20"/>
        </w:rPr>
        <w:t>15</w:t>
      </w:r>
      <w:r w:rsidRPr="00925CE6">
        <w:rPr>
          <w:rFonts w:ascii="宋体" w:eastAsia="宋体" w:hAnsi="宋体" w:cs="宋体"/>
          <w:sz w:val="20"/>
          <w:szCs w:val="20"/>
        </w:rPr>
        <w:t>日，国网湖北省电力有限公司电力科学研究院组织专家对标准初稿进行内部讨论。</w:t>
      </w:r>
    </w:p>
    <w:p w14:paraId="44C706CD" w14:textId="1F3A1DD8" w:rsidR="00FF1088" w:rsidRPr="00925CE6" w:rsidRDefault="00746D51" w:rsidP="00925CE6">
      <w:pPr>
        <w:spacing w:line="360" w:lineRule="auto"/>
        <w:ind w:left="51" w:right="11" w:firstLine="420"/>
        <w:rPr>
          <w:rFonts w:ascii="宋体" w:eastAsia="宋体" w:hAnsi="宋体" w:cs="宋体"/>
          <w:sz w:val="20"/>
          <w:szCs w:val="20"/>
        </w:rPr>
      </w:pPr>
      <w:r w:rsidRPr="00925CE6">
        <w:rPr>
          <w:rFonts w:ascii="宋体" w:eastAsia="宋体" w:hAnsi="宋体" w:cs="宋体"/>
          <w:sz w:val="20"/>
          <w:szCs w:val="20"/>
        </w:rPr>
        <w:t>20</w:t>
      </w:r>
      <w:r w:rsidR="008743EE" w:rsidRPr="00925CE6">
        <w:rPr>
          <w:rFonts w:ascii="宋体" w:eastAsia="宋体" w:hAnsi="宋体" w:cs="宋体"/>
          <w:sz w:val="20"/>
          <w:szCs w:val="20"/>
        </w:rPr>
        <w:t>24</w:t>
      </w:r>
      <w:r w:rsidRPr="00925CE6">
        <w:rPr>
          <w:rFonts w:ascii="宋体" w:eastAsia="宋体" w:hAnsi="宋体" w:cs="宋体"/>
          <w:sz w:val="20"/>
          <w:szCs w:val="20"/>
        </w:rPr>
        <w:t>年</w:t>
      </w:r>
      <w:r w:rsidR="008743EE" w:rsidRPr="00925CE6">
        <w:rPr>
          <w:rFonts w:ascii="宋体" w:eastAsia="宋体" w:hAnsi="宋体" w:cs="宋体"/>
          <w:sz w:val="20"/>
          <w:szCs w:val="20"/>
        </w:rPr>
        <w:t>12</w:t>
      </w:r>
      <w:r w:rsidRPr="00925CE6">
        <w:rPr>
          <w:rFonts w:ascii="宋体" w:eastAsia="宋体" w:hAnsi="宋体" w:cs="宋体"/>
          <w:sz w:val="20"/>
          <w:szCs w:val="20"/>
        </w:rPr>
        <w:t>月</w:t>
      </w:r>
      <w:r w:rsidR="008743EE" w:rsidRPr="00925CE6">
        <w:rPr>
          <w:rFonts w:ascii="宋体" w:eastAsia="宋体" w:hAnsi="宋体" w:cs="宋体"/>
          <w:sz w:val="20"/>
          <w:szCs w:val="20"/>
        </w:rPr>
        <w:t>17</w:t>
      </w:r>
      <w:r w:rsidRPr="00925CE6">
        <w:rPr>
          <w:rFonts w:ascii="宋体" w:eastAsia="宋体" w:hAnsi="宋体" w:cs="宋体"/>
          <w:sz w:val="20"/>
          <w:szCs w:val="20"/>
        </w:rPr>
        <w:t>日，编写组完成标准初稿修改，形成征求意见稿。</w:t>
      </w:r>
    </w:p>
    <w:p w14:paraId="10F398B9" w14:textId="77777777" w:rsidR="00FF1088" w:rsidRPr="00925CE6" w:rsidRDefault="00746D51">
      <w:pPr>
        <w:pStyle w:val="a3"/>
        <w:spacing w:before="60" w:line="360" w:lineRule="auto"/>
        <w:ind w:left="24"/>
        <w:outlineLvl w:val="0"/>
        <w:rPr>
          <w:rFonts w:ascii="Times New Roman" w:hAnsi="Times New Roman" w:cs="Times New Roman"/>
          <w:sz w:val="21"/>
        </w:rPr>
      </w:pPr>
      <w:bookmarkStart w:id="3" w:name="bookmark4"/>
      <w:bookmarkEnd w:id="3"/>
      <w:r w:rsidRPr="00925CE6">
        <w:rPr>
          <w:rFonts w:ascii="Times New Roman" w:hAnsi="Times New Roman" w:cs="Times New Roman"/>
          <w:spacing w:val="6"/>
          <w:sz w:val="20"/>
          <w:szCs w:val="20"/>
        </w:rPr>
        <w:t xml:space="preserve">4 </w:t>
      </w:r>
      <w:r w:rsidRPr="00925CE6">
        <w:rPr>
          <w:rFonts w:ascii="Times New Roman" w:hAnsi="Times New Roman" w:cs="Times New Roman"/>
          <w:spacing w:val="6"/>
          <w:sz w:val="20"/>
          <w:szCs w:val="20"/>
        </w:rPr>
        <w:t>标准结构和内容说明</w:t>
      </w:r>
    </w:p>
    <w:p w14:paraId="4A28399F" w14:textId="77777777" w:rsidR="00FF1088" w:rsidRPr="00925CE6" w:rsidRDefault="00746D51" w:rsidP="00925CE6">
      <w:pPr>
        <w:spacing w:line="360" w:lineRule="auto"/>
        <w:ind w:left="51" w:right="11" w:firstLine="420"/>
        <w:rPr>
          <w:rFonts w:ascii="宋体" w:eastAsia="宋体" w:hAnsi="宋体" w:cs="宋体"/>
          <w:sz w:val="20"/>
          <w:szCs w:val="20"/>
        </w:rPr>
      </w:pPr>
      <w:r w:rsidRPr="00925CE6">
        <w:rPr>
          <w:rFonts w:ascii="宋体" w:eastAsia="宋体" w:hAnsi="宋体" w:cs="宋体"/>
          <w:sz w:val="20"/>
          <w:szCs w:val="20"/>
        </w:rPr>
        <w:t>本标准共有分8章。</w:t>
      </w:r>
    </w:p>
    <w:p w14:paraId="3623F4C9" w14:textId="77777777" w:rsidR="00FF1088" w:rsidRPr="00925CE6" w:rsidRDefault="00746D51" w:rsidP="00925CE6">
      <w:pPr>
        <w:spacing w:line="360" w:lineRule="auto"/>
        <w:ind w:left="51" w:right="11" w:firstLine="420"/>
        <w:rPr>
          <w:rFonts w:ascii="宋体" w:eastAsia="宋体" w:hAnsi="宋体" w:cs="宋体"/>
          <w:sz w:val="20"/>
          <w:szCs w:val="20"/>
        </w:rPr>
      </w:pPr>
      <w:r w:rsidRPr="00925CE6">
        <w:rPr>
          <w:rFonts w:ascii="宋体" w:eastAsia="宋体" w:hAnsi="宋体" w:cs="宋体"/>
          <w:sz w:val="20"/>
          <w:szCs w:val="20"/>
        </w:rPr>
        <w:t>第1章“范围”，规定了本标准的主要内容和适用范围。</w:t>
      </w:r>
      <w:r w:rsidRPr="00925CE6">
        <w:rPr>
          <w:rFonts w:ascii="宋体" w:eastAsia="宋体" w:hAnsi="宋体" w:cs="宋体"/>
          <w:sz w:val="20"/>
          <w:szCs w:val="20"/>
        </w:rPr>
        <w:br/>
      </w:r>
      <w:r w:rsidRPr="00925CE6">
        <w:rPr>
          <w:rFonts w:ascii="宋体" w:eastAsia="宋体" w:hAnsi="宋体" w:cs="宋体"/>
          <w:sz w:val="20"/>
          <w:szCs w:val="20"/>
        </w:rPr>
        <w:tab/>
        <w:t>第2章“规范性引用文件"，列出了本标准所引用的标准、导则、规范、规程和有关文件。</w:t>
      </w:r>
      <w:r w:rsidRPr="00925CE6">
        <w:rPr>
          <w:rFonts w:ascii="宋体" w:eastAsia="宋体" w:hAnsi="宋体" w:cs="宋体"/>
          <w:sz w:val="20"/>
          <w:szCs w:val="20"/>
        </w:rPr>
        <w:br/>
      </w:r>
      <w:r w:rsidRPr="00925CE6">
        <w:rPr>
          <w:rFonts w:ascii="宋体" w:eastAsia="宋体" w:hAnsi="宋体" w:cs="宋体"/>
          <w:sz w:val="20"/>
          <w:szCs w:val="20"/>
        </w:rPr>
        <w:tab/>
        <w:t>第3章“术语和定义”，对本标准采用的主要术语进行了定义，并对引用条目注明了出处。</w:t>
      </w:r>
      <w:r w:rsidRPr="00925CE6">
        <w:rPr>
          <w:rFonts w:ascii="宋体" w:eastAsia="宋体" w:hAnsi="宋体" w:cs="宋体"/>
          <w:sz w:val="20"/>
          <w:szCs w:val="20"/>
        </w:rPr>
        <w:br/>
      </w:r>
      <w:r w:rsidRPr="00925CE6">
        <w:rPr>
          <w:rFonts w:ascii="宋体" w:eastAsia="宋体" w:hAnsi="宋体" w:cs="宋体"/>
          <w:sz w:val="20"/>
          <w:szCs w:val="20"/>
        </w:rPr>
        <w:tab/>
        <w:t>第4章“系统组成及接入方式”规定了配电网行波故障预警与定位装置的系统组成和主站接入方式。</w:t>
      </w:r>
      <w:r w:rsidRPr="00925CE6">
        <w:rPr>
          <w:rFonts w:ascii="宋体" w:eastAsia="宋体" w:hAnsi="宋体" w:cs="宋体"/>
          <w:sz w:val="20"/>
          <w:szCs w:val="20"/>
        </w:rPr>
        <w:br/>
      </w:r>
      <w:r w:rsidRPr="00925CE6">
        <w:rPr>
          <w:rFonts w:ascii="宋体" w:eastAsia="宋体" w:hAnsi="宋体" w:cs="宋体"/>
          <w:sz w:val="20"/>
          <w:szCs w:val="20"/>
        </w:rPr>
        <w:tab/>
        <w:t>第5章“技术参数和性能要求”规定了配电网行波故障预警与定位装置的一般要求、功能要求和性能要求。</w:t>
      </w:r>
      <w:r w:rsidRPr="00925CE6">
        <w:rPr>
          <w:rFonts w:ascii="宋体" w:eastAsia="宋体" w:hAnsi="宋体" w:cs="宋体"/>
          <w:sz w:val="20"/>
          <w:szCs w:val="20"/>
        </w:rPr>
        <w:br/>
      </w:r>
      <w:r w:rsidRPr="00925CE6">
        <w:rPr>
          <w:rFonts w:ascii="宋体" w:eastAsia="宋体" w:hAnsi="宋体" w:cs="宋体"/>
          <w:sz w:val="20"/>
          <w:szCs w:val="20"/>
        </w:rPr>
        <w:tab/>
        <w:t>第6章“试验”列出了配电网行波故障预警与定位装置所需进行的试验内容、方法。</w:t>
      </w:r>
      <w:r w:rsidRPr="00925CE6">
        <w:rPr>
          <w:rFonts w:ascii="宋体" w:eastAsia="宋体" w:hAnsi="宋体" w:cs="宋体"/>
          <w:sz w:val="20"/>
          <w:szCs w:val="20"/>
        </w:rPr>
        <w:br/>
      </w:r>
      <w:r w:rsidRPr="00925CE6">
        <w:rPr>
          <w:rFonts w:ascii="宋体" w:eastAsia="宋体" w:hAnsi="宋体" w:cs="宋体"/>
          <w:sz w:val="20"/>
          <w:szCs w:val="20"/>
        </w:rPr>
        <w:tab/>
        <w:t>第7章“检验规则”列出了配电网行波故障预警与定位装置的检验规则，包括型式试验、出厂试验和抽样试验。</w:t>
      </w:r>
    </w:p>
    <w:p w14:paraId="7A8B65F4" w14:textId="77777777" w:rsidR="00FF1088" w:rsidRPr="00925CE6" w:rsidRDefault="00746D51" w:rsidP="00925CE6">
      <w:pPr>
        <w:spacing w:line="360" w:lineRule="auto"/>
        <w:ind w:left="51" w:right="11" w:firstLine="420"/>
        <w:rPr>
          <w:rFonts w:ascii="宋体" w:eastAsia="宋体" w:hAnsi="宋体" w:cs="宋体"/>
          <w:sz w:val="20"/>
          <w:szCs w:val="20"/>
        </w:rPr>
      </w:pPr>
      <w:r w:rsidRPr="00925CE6">
        <w:rPr>
          <w:rFonts w:ascii="宋体" w:eastAsia="宋体" w:hAnsi="宋体" w:cs="宋体"/>
          <w:sz w:val="20"/>
          <w:szCs w:val="20"/>
        </w:rPr>
        <w:t>第8章“标志、包装、贮存、运输”规定了设备标志、包装、贮存及运输相关要求。</w:t>
      </w:r>
    </w:p>
    <w:p w14:paraId="5F26CC43" w14:textId="77777777" w:rsidR="00FF1088" w:rsidRPr="00925CE6" w:rsidRDefault="00746D51">
      <w:pPr>
        <w:pStyle w:val="a3"/>
        <w:spacing w:before="60" w:line="360" w:lineRule="auto"/>
        <w:ind w:left="24"/>
        <w:outlineLvl w:val="0"/>
        <w:rPr>
          <w:rFonts w:ascii="Times New Roman" w:hAnsi="Times New Roman" w:cs="Times New Roman"/>
          <w:spacing w:val="6"/>
          <w:sz w:val="20"/>
          <w:szCs w:val="20"/>
        </w:rPr>
      </w:pPr>
      <w:bookmarkStart w:id="4" w:name="bookmark5"/>
      <w:bookmarkEnd w:id="4"/>
      <w:r w:rsidRPr="00925CE6">
        <w:rPr>
          <w:rFonts w:ascii="Times New Roman" w:hAnsi="Times New Roman" w:cs="Times New Roman"/>
          <w:spacing w:val="6"/>
          <w:sz w:val="20"/>
          <w:szCs w:val="20"/>
        </w:rPr>
        <w:lastRenderedPageBreak/>
        <w:t xml:space="preserve">5 </w:t>
      </w:r>
      <w:r w:rsidRPr="00925CE6">
        <w:rPr>
          <w:rFonts w:ascii="Times New Roman" w:hAnsi="Times New Roman" w:cs="Times New Roman"/>
          <w:spacing w:val="6"/>
          <w:sz w:val="20"/>
          <w:szCs w:val="20"/>
        </w:rPr>
        <w:t>相关标准对比说明</w:t>
      </w:r>
    </w:p>
    <w:p w14:paraId="453B77FC" w14:textId="7A274015" w:rsidR="00FF1088" w:rsidRPr="00925CE6" w:rsidRDefault="00746D51" w:rsidP="00925CE6">
      <w:pPr>
        <w:spacing w:line="360" w:lineRule="auto"/>
        <w:ind w:left="51" w:right="11" w:firstLine="420"/>
        <w:rPr>
          <w:rFonts w:ascii="宋体" w:eastAsia="宋体" w:hAnsi="宋体" w:cs="宋体"/>
          <w:sz w:val="20"/>
          <w:szCs w:val="20"/>
        </w:rPr>
      </w:pPr>
      <w:r w:rsidRPr="00925CE6">
        <w:rPr>
          <w:rFonts w:ascii="宋体" w:eastAsia="宋体" w:hAnsi="宋体" w:cs="宋体"/>
          <w:sz w:val="20"/>
          <w:szCs w:val="20"/>
        </w:rPr>
        <w:t>目前国内外针对行波故障定位技术有相关标准规范，包括《GB/T35721-2017输电线路分布式故障诊断系统》、《Q/GDW 11660-2016输电线路分布式故障监测装置技术规范》、《DL/T 357-2019输电线路行波故障测距装置技术条件》等，但是主要是基于输电网的行波定位技术。当前行波定位技术在配电网的应用已经成为行业技术发展的重要趋势，但是行波定位技术尚未实现与配电自动化系统及设备的标准化融合，暂无公开发布的配电网行波故障定位系统及装置技术规 范相关标准规范</w:t>
      </w:r>
      <w:r w:rsidR="00925CE6">
        <w:rPr>
          <w:rFonts w:ascii="宋体" w:eastAsia="宋体" w:hAnsi="宋体" w:cs="宋体" w:hint="eastAsia"/>
          <w:sz w:val="20"/>
          <w:szCs w:val="20"/>
          <w:lang w:eastAsia="zh-CN"/>
        </w:rPr>
        <w:t>。</w:t>
      </w:r>
    </w:p>
    <w:p w14:paraId="5B2A9B1C" w14:textId="77777777" w:rsidR="00FF1088" w:rsidRPr="00925CE6" w:rsidRDefault="00746D51">
      <w:pPr>
        <w:pStyle w:val="a3"/>
        <w:spacing w:before="60" w:line="360" w:lineRule="auto"/>
        <w:ind w:left="24"/>
        <w:outlineLvl w:val="0"/>
        <w:rPr>
          <w:rFonts w:ascii="Times New Roman" w:hAnsi="Times New Roman" w:cs="Times New Roman"/>
          <w:spacing w:val="6"/>
          <w:sz w:val="20"/>
          <w:szCs w:val="20"/>
        </w:rPr>
      </w:pPr>
      <w:bookmarkStart w:id="5" w:name="bookmark6"/>
      <w:bookmarkEnd w:id="5"/>
      <w:r w:rsidRPr="00925CE6">
        <w:rPr>
          <w:rFonts w:ascii="Times New Roman" w:hAnsi="Times New Roman" w:cs="Times New Roman"/>
          <w:spacing w:val="6"/>
          <w:sz w:val="20"/>
          <w:szCs w:val="20"/>
        </w:rPr>
        <w:t xml:space="preserve">6 </w:t>
      </w:r>
      <w:r w:rsidRPr="00925CE6">
        <w:rPr>
          <w:rFonts w:ascii="Times New Roman" w:hAnsi="Times New Roman" w:cs="Times New Roman"/>
          <w:spacing w:val="6"/>
          <w:sz w:val="20"/>
          <w:szCs w:val="20"/>
        </w:rPr>
        <w:t>标准实施措施说明</w:t>
      </w:r>
    </w:p>
    <w:p w14:paraId="4A6B51D9" w14:textId="77777777" w:rsidR="00FF1088" w:rsidRPr="00925CE6" w:rsidRDefault="00746D51" w:rsidP="00925CE6">
      <w:pPr>
        <w:spacing w:line="360" w:lineRule="auto"/>
        <w:ind w:left="51" w:right="11" w:firstLine="420"/>
        <w:rPr>
          <w:rFonts w:ascii="宋体" w:eastAsia="宋体" w:hAnsi="宋体" w:cs="宋体"/>
          <w:sz w:val="20"/>
          <w:szCs w:val="20"/>
        </w:rPr>
      </w:pPr>
      <w:r w:rsidRPr="00925CE6">
        <w:rPr>
          <w:rFonts w:ascii="宋体" w:eastAsia="宋体" w:hAnsi="宋体" w:cs="宋体"/>
          <w:sz w:val="20"/>
          <w:szCs w:val="20"/>
        </w:rPr>
        <w:t>（1）规定配电网行波故障预警与定位装置的技术参数、功能要求、试验检测要求等诸多内容，项目各参与方按照此标准要求开展相关工作。35kV电压等级交流架空线路可参照执行。</w:t>
      </w:r>
    </w:p>
    <w:p w14:paraId="199D88F9" w14:textId="77777777" w:rsidR="00FF1088" w:rsidRPr="00925CE6" w:rsidRDefault="00746D51" w:rsidP="00925CE6">
      <w:pPr>
        <w:spacing w:line="360" w:lineRule="auto"/>
        <w:ind w:left="51" w:right="11" w:firstLine="420"/>
        <w:rPr>
          <w:rFonts w:ascii="宋体" w:eastAsia="宋体" w:hAnsi="宋体" w:cs="宋体"/>
          <w:sz w:val="20"/>
          <w:szCs w:val="20"/>
        </w:rPr>
      </w:pPr>
      <w:r w:rsidRPr="00925CE6">
        <w:rPr>
          <w:rFonts w:ascii="宋体" w:eastAsia="宋体" w:hAnsi="宋体" w:cs="宋体"/>
          <w:sz w:val="20"/>
          <w:szCs w:val="20"/>
        </w:rPr>
        <w:t>（2）中国电机工程学会牵头推广《配电网行波故障预警与定位装置技术规范》组织企业、单位进行试点应用。</w:t>
      </w:r>
    </w:p>
    <w:p w14:paraId="4214199A" w14:textId="77777777" w:rsidR="00FF1088" w:rsidRPr="00925CE6" w:rsidRDefault="00746D51" w:rsidP="00925CE6">
      <w:pPr>
        <w:spacing w:line="360" w:lineRule="auto"/>
        <w:ind w:left="51" w:right="11" w:firstLine="420"/>
        <w:rPr>
          <w:rFonts w:ascii="宋体" w:eastAsia="宋体" w:hAnsi="宋体" w:cs="宋体"/>
          <w:sz w:val="20"/>
          <w:szCs w:val="20"/>
        </w:rPr>
      </w:pPr>
      <w:r w:rsidRPr="00925CE6">
        <w:rPr>
          <w:rFonts w:ascii="宋体" w:eastAsia="宋体" w:hAnsi="宋体" w:cs="宋体"/>
          <w:sz w:val="20"/>
          <w:szCs w:val="20"/>
        </w:rPr>
        <w:t>（3）建议在本标准的指导下，进行配电网行波故障预警与定位装置的设计、制造、检验和使用工作，形成规模化推广应用，确保本规范的先进性。</w:t>
      </w:r>
    </w:p>
    <w:p w14:paraId="5AAB7EE9" w14:textId="77777777" w:rsidR="00FF1088" w:rsidRDefault="00FF1088">
      <w:pPr>
        <w:spacing w:before="3" w:line="360" w:lineRule="auto"/>
        <w:rPr>
          <w:rFonts w:ascii="Times New Roman" w:hAnsi="Times New Roman" w:cs="Times New Roman"/>
        </w:rPr>
      </w:pPr>
    </w:p>
    <w:sectPr w:rsidR="00FF1088">
      <w:footerReference w:type="default" r:id="rId8"/>
      <w:pgSz w:w="11906" w:h="16839"/>
      <w:pgMar w:top="1431" w:right="1286" w:bottom="1157" w:left="1538" w:header="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FA241" w14:textId="77777777" w:rsidR="00306B89" w:rsidRDefault="00306B89">
      <w:r>
        <w:separator/>
      </w:r>
    </w:p>
  </w:endnote>
  <w:endnote w:type="continuationSeparator" w:id="0">
    <w:p w14:paraId="44F63D98" w14:textId="77777777" w:rsidR="00306B89" w:rsidRDefault="0030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CE42" w14:textId="77777777" w:rsidR="00FF1088" w:rsidRDefault="00746D51">
    <w:pPr>
      <w:spacing w:line="229" w:lineRule="auto"/>
      <w:ind w:left="4467"/>
      <w:rPr>
        <w:rFonts w:ascii="宋体" w:eastAsia="宋体" w:hAnsi="宋体" w:cs="宋体"/>
        <w:sz w:val="18"/>
        <w:szCs w:val="18"/>
      </w:rPr>
    </w:pPr>
    <w:r>
      <w:rPr>
        <w:rFonts w:ascii="宋体" w:eastAsia="宋体" w:hAnsi="宋体" w:cs="宋体"/>
        <w:spacing w:val="-4"/>
        <w:sz w:val="18"/>
        <w:szCs w:val="18"/>
      </w:rPr>
      <w:t>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60031" w14:textId="77777777" w:rsidR="00FF1088" w:rsidRDefault="00746D51">
    <w:pPr>
      <w:spacing w:line="169" w:lineRule="auto"/>
      <w:ind w:left="4589"/>
      <w:rPr>
        <w:rFonts w:ascii="Calibri" w:eastAsia="Calibri" w:hAnsi="Calibri" w:cs="Calibri"/>
        <w:sz w:val="18"/>
        <w:szCs w:val="18"/>
      </w:rPr>
    </w:pPr>
    <w:r>
      <w:rPr>
        <w:rFonts w:ascii="Calibri" w:eastAsia="Calibri" w:hAnsi="Calibri" w:cs="Calibri"/>
        <w:spacing w:val="-6"/>
        <w:sz w:val="18"/>
        <w:szCs w:val="18"/>
      </w:rPr>
      <w:t>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84CB" w14:textId="77777777" w:rsidR="00FF1088" w:rsidRDefault="00746D51">
    <w:pPr>
      <w:spacing w:line="169" w:lineRule="auto"/>
      <w:ind w:left="4331"/>
      <w:rPr>
        <w:rFonts w:ascii="Calibri" w:eastAsia="Calibri" w:hAnsi="Calibri" w:cs="Calibri"/>
        <w:sz w:val="18"/>
        <w:szCs w:val="18"/>
      </w:rPr>
    </w:pPr>
    <w:r>
      <w:rPr>
        <w:rFonts w:ascii="Calibri" w:eastAsia="Calibri" w:hAnsi="Calibri" w:cs="Calibri"/>
        <w:spacing w:val="-5"/>
        <w:sz w:val="18"/>
        <w:szCs w:val="18"/>
      </w:rPr>
      <w:t>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4937C" w14:textId="77777777" w:rsidR="00306B89" w:rsidRDefault="00306B89">
      <w:r>
        <w:separator/>
      </w:r>
    </w:p>
  </w:footnote>
  <w:footnote w:type="continuationSeparator" w:id="0">
    <w:p w14:paraId="449D765C" w14:textId="77777777" w:rsidR="00306B89" w:rsidRDefault="00306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defaultTabStop w:val="420"/>
  <w:noPunctuationKerning/>
  <w:characterSpacingControl w:val="doNotCompress"/>
  <w:hdrShapeDefaults>
    <o:shapedefaults v:ext="edit" spidmax="2049"/>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88"/>
    <w:rsid w:val="00083556"/>
    <w:rsid w:val="00306B89"/>
    <w:rsid w:val="00746D51"/>
    <w:rsid w:val="0082285B"/>
    <w:rsid w:val="008743EE"/>
    <w:rsid w:val="0089718D"/>
    <w:rsid w:val="00925CE6"/>
    <w:rsid w:val="00DD66ED"/>
    <w:rsid w:val="00FF1088"/>
    <w:rsid w:val="03C37775"/>
    <w:rsid w:val="0B0C75F9"/>
    <w:rsid w:val="0E00302D"/>
    <w:rsid w:val="15107A3E"/>
    <w:rsid w:val="3DF53CA7"/>
    <w:rsid w:val="62002A51"/>
    <w:rsid w:val="646F3406"/>
    <w:rsid w:val="65F75DA9"/>
    <w:rsid w:val="65FA31A3"/>
    <w:rsid w:val="7F4E5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13D28"/>
  <w15:docId w15:val="{7BC39E37-D144-4F17-A1EF-4E2D2EBC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黑体" w:eastAsia="黑体" w:hAnsi="黑体" w:cs="黑体"/>
      <w:sz w:val="28"/>
      <w:szCs w:val="28"/>
    </w:rPr>
  </w:style>
  <w:style w:type="table" w:customStyle="1" w:styleId="TableNormal">
    <w:name w:val="Table Normal"/>
    <w:semiHidden/>
    <w:unhideWhenUsed/>
    <w:qFormat/>
    <w:tblPr>
      <w:tblCellMar>
        <w:top w:w="0" w:type="dxa"/>
        <w:left w:w="0" w:type="dxa"/>
        <w:bottom w:w="0" w:type="dxa"/>
        <w:right w:w="0" w:type="dxa"/>
      </w:tblCellMar>
    </w:tblPr>
  </w:style>
  <w:style w:type="paragraph" w:styleId="a4">
    <w:name w:val="header"/>
    <w:basedOn w:val="a"/>
    <w:link w:val="a5"/>
    <w:rsid w:val="00083556"/>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rsid w:val="00083556"/>
    <w:rPr>
      <w:rFonts w:ascii="Arial" w:eastAsia="Arial" w:hAnsi="Arial" w:cs="Arial"/>
      <w:snapToGrid w:val="0"/>
      <w:color w:val="000000"/>
      <w:sz w:val="18"/>
      <w:szCs w:val="18"/>
      <w:lang w:eastAsia="en-US"/>
    </w:rPr>
  </w:style>
  <w:style w:type="paragraph" w:styleId="a6">
    <w:name w:val="footer"/>
    <w:basedOn w:val="a"/>
    <w:link w:val="a7"/>
    <w:rsid w:val="00083556"/>
    <w:pPr>
      <w:tabs>
        <w:tab w:val="center" w:pos="4153"/>
        <w:tab w:val="right" w:pos="8306"/>
      </w:tabs>
    </w:pPr>
    <w:rPr>
      <w:sz w:val="18"/>
      <w:szCs w:val="18"/>
    </w:rPr>
  </w:style>
  <w:style w:type="character" w:customStyle="1" w:styleId="a7">
    <w:name w:val="页脚 字符"/>
    <w:basedOn w:val="a0"/>
    <w:link w:val="a6"/>
    <w:rsid w:val="00083556"/>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1165</TotalTime>
  <Pages>4</Pages>
  <Words>918</Words>
  <Characters>1001</Characters>
  <Application>Microsoft Office Word</Application>
  <DocSecurity>0</DocSecurity>
  <Lines>55</Lines>
  <Paragraphs>53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中国电机工程学会标准</dc:title>
  <dc:creator>MYQ</dc:creator>
  <cp:lastModifiedBy>谢 琉欣</cp:lastModifiedBy>
  <cp:revision>6</cp:revision>
  <dcterms:created xsi:type="dcterms:W3CDTF">2025-05-13T07:39:00Z</dcterms:created>
  <dcterms:modified xsi:type="dcterms:W3CDTF">2025-05-14T03:12:00Z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2025-05-12T11:09:16Z</vt:filetime>
  </property>
  <property fmtid="{D5CDD505-2E9C-101B-9397-08002B2CF9AE}" pid="4" name="KSOTemplateDocerSaveRecord">
    <vt:lpwstr>eyJoZGlkIjoiMzBjNjhmMzYzYTI4NzNiOTY2NGJjOTIwYjQ0NzgxZjQiLCJ1c2VySWQiOiIxMzU2NDIzMTM4In0=</vt:lpwstr>
  </property>
  <property fmtid="{D5CDD505-2E9C-101B-9397-08002B2CF9AE}" pid="5" name="KSOProductBuildVer">
    <vt:lpwstr>2052-12.1.0.21171</vt:lpwstr>
  </property>
  <property fmtid="{D5CDD505-2E9C-101B-9397-08002B2CF9AE}" pid="6" name="ICV">
    <vt:lpwstr>20745A8BBBDC49E48F5AB38F269EED45_12</vt:lpwstr>
  </property>
</Properties>
</file>