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编制说明</w:t>
      </w:r>
    </w:p>
    <w:p>
      <w:pPr>
        <w:pStyle w:val="17"/>
        <w:ind w:firstLine="0" w:firstLineChars="0"/>
      </w:pPr>
    </w:p>
    <w:p>
      <w:pPr>
        <w:pStyle w:val="17"/>
        <w:ind w:firstLine="0" w:firstLineChars="0"/>
      </w:pPr>
    </w:p>
    <w:p>
      <w:pPr>
        <w:pStyle w:val="17"/>
        <w:ind w:firstLine="0" w:firstLineChars="0"/>
      </w:pPr>
    </w:p>
    <w:p>
      <w:pPr>
        <w:pStyle w:val="17"/>
        <w:ind w:firstLine="0" w:firstLineChars="0"/>
      </w:pPr>
    </w:p>
    <w:p>
      <w:pPr>
        <w:pStyle w:val="17"/>
        <w:ind w:firstLine="0" w:firstLineChars="0"/>
      </w:pPr>
    </w:p>
    <w:p>
      <w:pPr>
        <w:pStyle w:val="17"/>
        <w:ind w:firstLine="0" w:firstLineChars="0"/>
      </w:pPr>
    </w:p>
    <w:p>
      <w:pPr>
        <w:pStyle w:val="17"/>
        <w:ind w:firstLine="0" w:firstLineChars="0"/>
      </w:pPr>
    </w:p>
    <w:p>
      <w:pPr>
        <w:pStyle w:val="17"/>
        <w:ind w:firstLine="0" w:firstLineChars="0"/>
      </w:pPr>
    </w:p>
    <w:p>
      <w:pPr>
        <w:pStyle w:val="17"/>
        <w:ind w:firstLine="0" w:firstLineChars="0"/>
      </w:pPr>
    </w:p>
    <w:p>
      <w:pPr>
        <w:pStyle w:val="17"/>
        <w:ind w:firstLine="0" w:firstLineChars="0"/>
      </w:pPr>
    </w:p>
    <w:p>
      <w:pPr>
        <w:jc w:val="center"/>
        <w:rPr>
          <w:sz w:val="44"/>
          <w:szCs w:val="44"/>
        </w:rPr>
      </w:pPr>
      <w:r>
        <w:rPr>
          <w:rFonts w:hint="eastAsia"/>
          <w:sz w:val="44"/>
          <w:szCs w:val="44"/>
        </w:rPr>
        <w:t>电子式压力控制器检测技术导则</w:t>
      </w:r>
    </w:p>
    <w:p>
      <w:pPr>
        <w:pStyle w:val="17"/>
        <w:ind w:firstLine="0" w:firstLineChars="0"/>
        <w:jc w:val="center"/>
        <w:rPr>
          <w:rFonts w:ascii="黑体" w:eastAsia="黑体"/>
          <w:sz w:val="44"/>
          <w:szCs w:val="44"/>
        </w:rPr>
      </w:pPr>
    </w:p>
    <w:p>
      <w:pPr>
        <w:pStyle w:val="17"/>
      </w:pPr>
    </w:p>
    <w:p>
      <w:pPr>
        <w:pStyle w:val="17"/>
      </w:pPr>
    </w:p>
    <w:p>
      <w:pPr>
        <w:pStyle w:val="19"/>
        <w:spacing w:before="312" w:after="312"/>
        <w:ind w:left="0"/>
        <w:jc w:val="center"/>
        <w:rPr>
          <w:sz w:val="28"/>
          <w:szCs w:val="28"/>
        </w:rPr>
      </w:pPr>
      <w:bookmarkStart w:id="0" w:name="_Toc298937368"/>
      <w:bookmarkStart w:id="1" w:name="_Toc298937333"/>
      <w:bookmarkStart w:id="2" w:name="_Toc310002657"/>
      <w:bookmarkStart w:id="3" w:name="_Toc320020914"/>
      <w:bookmarkStart w:id="4" w:name="_Toc309995492"/>
      <w:bookmarkStart w:id="5" w:name="_Toc304824981"/>
      <w:bookmarkStart w:id="6" w:name="_Toc309993200"/>
      <w:bookmarkStart w:id="7" w:name="_Toc309994571"/>
      <w:bookmarkStart w:id="8" w:name="_Toc298937430"/>
      <w:bookmarkStart w:id="9" w:name="_Toc309997060"/>
      <w:bookmarkStart w:id="10" w:name="_Toc298937560"/>
      <w:bookmarkStart w:id="11" w:name="_Toc298938794"/>
      <w:bookmarkStart w:id="12" w:name="_Toc298938646"/>
      <w:bookmarkStart w:id="13" w:name="_Toc309996019"/>
      <w:bookmarkStart w:id="14" w:name="_Toc298937473"/>
      <w:bookmarkStart w:id="15" w:name="_Toc309995410"/>
      <w:bookmarkStart w:id="16" w:name="_Toc304402675"/>
      <w:bookmarkStart w:id="17" w:name="_Toc304828086"/>
      <w:bookmarkStart w:id="18" w:name="_Toc304825020"/>
      <w:bookmarkStart w:id="19" w:name="_Toc309995598"/>
      <w:bookmarkStart w:id="20" w:name="_Toc318613715"/>
      <w:bookmarkStart w:id="21" w:name="_Toc298937620"/>
      <w:bookmarkStart w:id="22" w:name="_Toc304825093"/>
      <w:r>
        <w:rPr>
          <w:rFonts w:hint="eastAsia"/>
          <w:sz w:val="28"/>
          <w:szCs w:val="28"/>
        </w:rPr>
        <w:t>编</w:t>
      </w:r>
      <w:r>
        <w:rPr>
          <w:rFonts w:hint="eastAsia" w:ascii="MS Mincho" w:hAnsi="MS Mincho" w:eastAsia="MS Mincho" w:cs="MS Mincho"/>
          <w:sz w:val="28"/>
          <w:szCs w:val="28"/>
        </w:rPr>
        <w:t> </w:t>
      </w:r>
      <w:r>
        <w:rPr>
          <w:rFonts w:hint="eastAsia" w:hAnsi="黑体" w:cs="黑体"/>
          <w:sz w:val="28"/>
          <w:szCs w:val="28"/>
        </w:rPr>
        <w:t>制</w:t>
      </w:r>
      <w:r>
        <w:rPr>
          <w:rFonts w:hint="eastAsia" w:ascii="MS Mincho" w:hAnsi="MS Mincho" w:eastAsia="MS Mincho" w:cs="MS Mincho"/>
          <w:sz w:val="28"/>
          <w:szCs w:val="28"/>
        </w:rPr>
        <w:t> </w:t>
      </w:r>
      <w:r>
        <w:rPr>
          <w:rFonts w:hint="eastAsia" w:hAnsi="黑体" w:cs="黑体"/>
          <w:sz w:val="28"/>
          <w:szCs w:val="28"/>
        </w:rPr>
        <w:t>说</w:t>
      </w:r>
      <w:bookmarkEnd w:id="0"/>
      <w:bookmarkEnd w:id="1"/>
      <w:r>
        <w:rPr>
          <w:rFonts w:hint="eastAsia" w:ascii="MS Mincho" w:hAnsi="MS Mincho" w:eastAsia="MS Mincho" w:cs="MS Mincho"/>
          <w:sz w:val="28"/>
          <w:szCs w:val="28"/>
        </w:rPr>
        <w:t> </w:t>
      </w:r>
      <w:r>
        <w:rPr>
          <w:rFonts w:hint="eastAsia" w:hAnsi="黑体" w:cs="黑体"/>
          <w:sz w:val="28"/>
          <w:szCs w:val="28"/>
        </w:rPr>
        <w:t>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17"/>
        <w:ind w:firstLine="560"/>
        <w:jc w:val="center"/>
        <w:rPr>
          <w:rFonts w:ascii="黑体" w:eastAsia="黑体"/>
          <w:sz w:val="28"/>
          <w:szCs w:val="28"/>
        </w:rPr>
      </w:pPr>
    </w:p>
    <w:p>
      <w:pPr>
        <w:pStyle w:val="17"/>
        <w:ind w:firstLine="560"/>
        <w:jc w:val="center"/>
        <w:rPr>
          <w:rFonts w:ascii="黑体" w:eastAsia="黑体"/>
          <w:sz w:val="28"/>
          <w:szCs w:val="28"/>
        </w:rPr>
      </w:pPr>
    </w:p>
    <w:p>
      <w:pPr>
        <w:pStyle w:val="17"/>
        <w:sectPr>
          <w:headerReference r:id="rId3" w:type="default"/>
          <w:footerReference r:id="rId5" w:type="default"/>
          <w:headerReference r:id="rId4" w:type="even"/>
          <w:pgSz w:w="11906" w:h="16838"/>
          <w:pgMar w:top="567" w:right="1134" w:bottom="1134" w:left="1417" w:header="1418" w:footer="1134" w:gutter="0"/>
          <w:cols w:space="720" w:num="1"/>
          <w:formProt w:val="0"/>
          <w:docGrid w:type="lines" w:linePitch="312" w:charSpace="0"/>
        </w:sectPr>
      </w:pPr>
    </w:p>
    <w:p>
      <w:pPr>
        <w:pStyle w:val="21"/>
      </w:pPr>
      <w:bookmarkStart w:id="23" w:name="_Toc513731109"/>
      <w:bookmarkStart w:id="24" w:name="_Toc309992160"/>
      <w:bookmarkStart w:id="25" w:name="_Toc116655769"/>
      <w:bookmarkStart w:id="26" w:name="_Toc513731021"/>
      <w:bookmarkStart w:id="27" w:name="_Toc21993"/>
      <w:r>
        <w:rPr>
          <w:rFonts w:hint="eastAsia"/>
        </w:rPr>
        <w:t>目次</w:t>
      </w:r>
      <w:bookmarkEnd w:id="23"/>
      <w:bookmarkEnd w:id="24"/>
      <w:bookmarkEnd w:id="25"/>
      <w:bookmarkEnd w:id="26"/>
      <w:bookmarkEnd w:id="27"/>
    </w:p>
    <w:p>
      <w:pPr>
        <w:pStyle w:val="5"/>
        <w:tabs>
          <w:tab w:val="right" w:leader="dot" w:pos="9355"/>
          <w:tab w:val="clear" w:pos="9241"/>
        </w:tabs>
        <w:spacing w:before="78" w:after="78"/>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r>
        <w:fldChar w:fldCharType="begin"/>
      </w:r>
      <w:r>
        <w:instrText xml:space="preserve"> HYPERLINK \l "_Toc7138" </w:instrText>
      </w:r>
      <w:r>
        <w:fldChar w:fldCharType="separate"/>
      </w:r>
      <w:r>
        <w:rPr>
          <w:rFonts w:hint="eastAsia" w:hAnsi="宋体"/>
        </w:rPr>
        <w:t>1 编制背景</w:t>
      </w:r>
      <w:r>
        <w:tab/>
      </w:r>
      <w:r>
        <w:fldChar w:fldCharType="begin"/>
      </w:r>
      <w:r>
        <w:instrText xml:space="preserve"> PAGEREF _Toc7138 \h </w:instrText>
      </w:r>
      <w:r>
        <w:fldChar w:fldCharType="separate"/>
      </w:r>
      <w:r>
        <w:t>1</w:t>
      </w:r>
      <w:r>
        <w:fldChar w:fldCharType="end"/>
      </w:r>
      <w:r>
        <w:fldChar w:fldCharType="end"/>
      </w:r>
    </w:p>
    <w:p>
      <w:pPr>
        <w:pStyle w:val="5"/>
        <w:tabs>
          <w:tab w:val="right" w:leader="dot" w:pos="9355"/>
          <w:tab w:val="clear" w:pos="9241"/>
        </w:tabs>
        <w:spacing w:before="78" w:after="78"/>
      </w:pPr>
      <w:r>
        <w:fldChar w:fldCharType="begin"/>
      </w:r>
      <w:r>
        <w:instrText xml:space="preserve"> HYPERLINK \l "_Toc25846" </w:instrText>
      </w:r>
      <w:r>
        <w:fldChar w:fldCharType="separate"/>
      </w:r>
      <w:r>
        <w:rPr>
          <w:rFonts w:hint="eastAsia" w:hAnsi="宋体"/>
        </w:rPr>
        <w:t>2 编制主要原则</w:t>
      </w:r>
      <w:r>
        <w:tab/>
      </w:r>
      <w:r>
        <w:fldChar w:fldCharType="begin"/>
      </w:r>
      <w:r>
        <w:instrText xml:space="preserve"> PAGEREF _Toc25846 \h </w:instrText>
      </w:r>
      <w:r>
        <w:fldChar w:fldCharType="separate"/>
      </w:r>
      <w:r>
        <w:t>1</w:t>
      </w:r>
      <w:r>
        <w:fldChar w:fldCharType="end"/>
      </w:r>
      <w:r>
        <w:fldChar w:fldCharType="end"/>
      </w:r>
    </w:p>
    <w:p>
      <w:pPr>
        <w:pStyle w:val="5"/>
        <w:tabs>
          <w:tab w:val="right" w:leader="dot" w:pos="9355"/>
          <w:tab w:val="clear" w:pos="9241"/>
        </w:tabs>
        <w:spacing w:before="78" w:after="78"/>
      </w:pPr>
      <w:r>
        <w:fldChar w:fldCharType="begin"/>
      </w:r>
      <w:r>
        <w:instrText xml:space="preserve"> HYPERLINK \l "_Toc6450" </w:instrText>
      </w:r>
      <w:r>
        <w:fldChar w:fldCharType="separate"/>
      </w:r>
      <w:r>
        <w:rPr>
          <w:rFonts w:hint="eastAsia" w:hAnsi="宋体"/>
        </w:rPr>
        <w:t>3 主要工作过程</w:t>
      </w:r>
      <w:r>
        <w:tab/>
      </w:r>
      <w:r>
        <w:fldChar w:fldCharType="begin"/>
      </w:r>
      <w:r>
        <w:instrText xml:space="preserve"> PAGEREF _Toc6450 \h </w:instrText>
      </w:r>
      <w:r>
        <w:fldChar w:fldCharType="separate"/>
      </w:r>
      <w:r>
        <w:t>1</w:t>
      </w:r>
      <w:r>
        <w:fldChar w:fldCharType="end"/>
      </w:r>
      <w:r>
        <w:fldChar w:fldCharType="end"/>
      </w:r>
    </w:p>
    <w:p>
      <w:pPr>
        <w:pStyle w:val="5"/>
        <w:tabs>
          <w:tab w:val="right" w:leader="dot" w:pos="9355"/>
          <w:tab w:val="clear" w:pos="9241"/>
        </w:tabs>
        <w:spacing w:before="78" w:after="78"/>
      </w:pPr>
      <w:r>
        <w:fldChar w:fldCharType="begin"/>
      </w:r>
      <w:r>
        <w:instrText xml:space="preserve"> HYPERLINK \l "_Toc27845" </w:instrText>
      </w:r>
      <w:r>
        <w:fldChar w:fldCharType="separate"/>
      </w:r>
      <w:r>
        <w:rPr>
          <w:rFonts w:hint="eastAsia" w:hAnsi="宋体"/>
        </w:rPr>
        <w:t>4</w:t>
      </w:r>
      <w:r>
        <w:rPr>
          <w:rFonts w:hint="eastAsia"/>
        </w:rPr>
        <w:t xml:space="preserve"> 标准结构和内容说明</w:t>
      </w:r>
      <w:r>
        <w:tab/>
      </w:r>
      <w:r>
        <w:fldChar w:fldCharType="begin"/>
      </w:r>
      <w:r>
        <w:instrText xml:space="preserve"> PAGEREF _Toc27845 \h </w:instrText>
      </w:r>
      <w:r>
        <w:fldChar w:fldCharType="separate"/>
      </w:r>
      <w:r>
        <w:t>1</w:t>
      </w:r>
      <w:r>
        <w:fldChar w:fldCharType="end"/>
      </w:r>
      <w:r>
        <w:fldChar w:fldCharType="end"/>
      </w:r>
    </w:p>
    <w:p>
      <w:pPr>
        <w:pStyle w:val="5"/>
        <w:tabs>
          <w:tab w:val="right" w:leader="dot" w:pos="9355"/>
          <w:tab w:val="clear" w:pos="9241"/>
        </w:tabs>
        <w:spacing w:before="78" w:after="78"/>
      </w:pPr>
      <w:r>
        <w:fldChar w:fldCharType="begin"/>
      </w:r>
      <w:r>
        <w:instrText xml:space="preserve"> HYPERLINK \l "_Toc1317" </w:instrText>
      </w:r>
      <w:r>
        <w:fldChar w:fldCharType="separate"/>
      </w:r>
      <w:r>
        <w:rPr>
          <w:rFonts w:hint="eastAsia" w:hAnsi="宋体"/>
        </w:rPr>
        <w:t>5相关</w:t>
      </w:r>
      <w:r>
        <w:rPr>
          <w:rFonts w:hint="eastAsia"/>
        </w:rPr>
        <w:t>标准对比说明</w:t>
      </w:r>
      <w:r>
        <w:tab/>
      </w:r>
      <w:r>
        <w:fldChar w:fldCharType="begin"/>
      </w:r>
      <w:r>
        <w:instrText xml:space="preserve"> PAGEREF _Toc1317 \h </w:instrText>
      </w:r>
      <w:r>
        <w:fldChar w:fldCharType="separate"/>
      </w:r>
      <w:r>
        <w:t>2</w:t>
      </w:r>
      <w:r>
        <w:fldChar w:fldCharType="end"/>
      </w:r>
      <w:r>
        <w:fldChar w:fldCharType="end"/>
      </w:r>
    </w:p>
    <w:p>
      <w:pPr>
        <w:pStyle w:val="5"/>
        <w:tabs>
          <w:tab w:val="right" w:leader="dot" w:pos="9355"/>
          <w:tab w:val="clear" w:pos="9241"/>
        </w:tabs>
        <w:spacing w:before="78" w:after="78"/>
      </w:pPr>
      <w:r>
        <w:fldChar w:fldCharType="begin"/>
      </w:r>
      <w:r>
        <w:instrText xml:space="preserve"> HYPERLINK \l "_Toc5871" </w:instrText>
      </w:r>
      <w:r>
        <w:fldChar w:fldCharType="separate"/>
      </w:r>
      <w:r>
        <w:rPr>
          <w:rFonts w:hint="eastAsia" w:hAnsi="宋体"/>
        </w:rPr>
        <w:t>6标准实施措施说明</w:t>
      </w:r>
      <w:r>
        <w:tab/>
      </w:r>
      <w:r>
        <w:fldChar w:fldCharType="begin"/>
      </w:r>
      <w:r>
        <w:instrText xml:space="preserve"> PAGEREF _Toc5871 \h </w:instrText>
      </w:r>
      <w:r>
        <w:fldChar w:fldCharType="separate"/>
      </w:r>
      <w:r>
        <w:t>2</w:t>
      </w:r>
      <w:r>
        <w:fldChar w:fldCharType="end"/>
      </w:r>
      <w:r>
        <w:fldChar w:fldCharType="end"/>
      </w:r>
    </w:p>
    <w:p>
      <w:pPr>
        <w:pStyle w:val="17"/>
        <w:rPr>
          <w:rFonts w:hAnsi="宋体"/>
          <w:szCs w:val="21"/>
        </w:rPr>
      </w:pPr>
      <w:r>
        <w:rPr>
          <w:rFonts w:hAnsi="宋体"/>
          <w:szCs w:val="21"/>
        </w:rPr>
        <w:fldChar w:fldCharType="end"/>
      </w:r>
    </w:p>
    <w:p>
      <w:pPr>
        <w:pStyle w:val="17"/>
        <w:rPr>
          <w:rFonts w:hAnsi="宋体"/>
          <w:szCs w:val="21"/>
        </w:rPr>
      </w:pPr>
    </w:p>
    <w:p>
      <w:pPr>
        <w:pStyle w:val="17"/>
        <w:rPr>
          <w:rFonts w:hAnsi="宋体"/>
          <w:szCs w:val="21"/>
        </w:rPr>
      </w:pPr>
    </w:p>
    <w:p>
      <w:pPr>
        <w:pStyle w:val="17"/>
        <w:rPr>
          <w:rFonts w:hAnsi="宋体"/>
          <w:szCs w:val="21"/>
        </w:rPr>
      </w:pPr>
    </w:p>
    <w:p>
      <w:pPr>
        <w:pStyle w:val="17"/>
        <w:rPr>
          <w:rFonts w:hAnsi="宋体"/>
          <w:szCs w:val="21"/>
        </w:rPr>
        <w:sectPr>
          <w:headerReference r:id="rId6" w:type="default"/>
          <w:footerReference r:id="rId7" w:type="default"/>
          <w:pgSz w:w="11906" w:h="16838"/>
          <w:pgMar w:top="567" w:right="1134" w:bottom="1134" w:left="1417" w:header="1418" w:footer="1134" w:gutter="0"/>
          <w:pgNumType w:start="28"/>
          <w:cols w:space="720" w:num="1"/>
          <w:formProt w:val="0"/>
          <w:docGrid w:type="lines" w:linePitch="312" w:charSpace="0"/>
        </w:sectPr>
      </w:pPr>
    </w:p>
    <w:p>
      <w:pPr>
        <w:pStyle w:val="20"/>
        <w:spacing w:before="312" w:after="312"/>
        <w:rPr>
          <w:rFonts w:ascii="宋体" w:hAnsi="宋体"/>
          <w:szCs w:val="21"/>
        </w:rPr>
      </w:pPr>
      <w:bookmarkStart w:id="28" w:name="_Toc7138"/>
      <w:r>
        <w:rPr>
          <w:rFonts w:hint="eastAsia" w:ascii="宋体" w:hAnsi="宋体"/>
          <w:szCs w:val="21"/>
        </w:rPr>
        <w:t>1 编制背景</w:t>
      </w:r>
      <w:bookmarkEnd w:id="28"/>
    </w:p>
    <w:p>
      <w:pPr>
        <w:ind w:firstLine="420" w:firstLineChars="200"/>
      </w:pPr>
      <w:r>
        <w:rPr>
          <w:rFonts w:hint="eastAsia"/>
        </w:rPr>
        <w:t>本标准是根据电机咨 [2023] 343号，中国电机工程学会关于印发“中国电机工程</w:t>
      </w:r>
      <w:r>
        <w:t>学会 202</w:t>
      </w:r>
      <w:r>
        <w:rPr>
          <w:rFonts w:hint="eastAsia"/>
        </w:rPr>
        <w:t>3</w:t>
      </w:r>
      <w:r>
        <w:t xml:space="preserve"> 年标准计划（第一批）”的通知下达</w:t>
      </w:r>
      <w:r>
        <w:rPr>
          <w:rFonts w:hint="eastAsia"/>
        </w:rPr>
        <w:t>的制定</w:t>
      </w:r>
      <w:r>
        <w:t>任务</w:t>
      </w:r>
      <w:r>
        <w:rPr>
          <w:rFonts w:hint="eastAsia"/>
        </w:rPr>
        <w:t>，项目序号7对“</w:t>
      </w:r>
      <w:r>
        <w:rPr>
          <w:rFonts w:hint="eastAsia"/>
          <w:szCs w:val="24"/>
        </w:rPr>
        <w:t>电子式压力控制器检测技术导则</w:t>
      </w:r>
      <w:r>
        <w:rPr>
          <w:rFonts w:hint="eastAsia"/>
        </w:rPr>
        <w:t>”进行制定的</w:t>
      </w:r>
      <w:r>
        <w:t>。</w:t>
      </w:r>
      <w:r>
        <w:rPr>
          <w:rFonts w:hint="eastAsia"/>
        </w:rPr>
        <w:t>由西安热工研究院有限公司</w:t>
      </w:r>
      <w:r>
        <w:t>负责起草，国家能源集团科学技术研究院有限公司</w:t>
      </w:r>
      <w:r>
        <w:rPr>
          <w:rFonts w:hint="eastAsia"/>
        </w:rPr>
        <w:t>、</w:t>
      </w:r>
      <w:r>
        <w:t>江苏方天等电力院所的参与，同时有中国计量大学、陕西省计量科学研究院</w:t>
      </w:r>
      <w:r>
        <w:rPr>
          <w:rFonts w:hint="eastAsia"/>
        </w:rPr>
        <w:t>和仪器设备厂家</w:t>
      </w:r>
      <w:r>
        <w:t>的参与支持。</w:t>
      </w:r>
    </w:p>
    <w:p>
      <w:pPr>
        <w:ind w:firstLine="420" w:firstLineChars="200"/>
        <w:rPr>
          <w:rFonts w:hint="eastAsia"/>
          <w:szCs w:val="24"/>
        </w:rPr>
      </w:pPr>
      <w:r>
        <w:rPr>
          <w:rFonts w:hint="eastAsia"/>
          <w:szCs w:val="24"/>
        </w:rPr>
        <w:t>压力控制器是设备系统输入压力达到设定值时，输出信号起到报警和控制的作用，它是火电机组保护系统中重要的一次信号元件，压力控制器测量的准确性、可靠性及快速性直接决定了电厂保护系统能否正确、快速动作。传统机械式压力控制器和压力变送器作为保护元件存在卡涩、定制漂移和无法监控等缺点，对机组的安全运行带来严重威胁。故微功耗、高可靠的数字式压力控制器目前得到广泛应用。</w:t>
      </w:r>
    </w:p>
    <w:p>
      <w:pPr>
        <w:ind w:firstLine="420" w:firstLineChars="200"/>
        <w:rPr>
          <w:rFonts w:hint="eastAsia"/>
          <w:szCs w:val="24"/>
        </w:rPr>
      </w:pPr>
      <w:r>
        <w:rPr>
          <w:rFonts w:hint="eastAsia"/>
          <w:szCs w:val="24"/>
        </w:rPr>
        <w:t>电子式压力控制器是检测压力信号，实现压力监测和控制的高精度设备，广泛应用于电力、石油化工、冶炼等行业，特别是在发电企业用量巨大，由于该仪表通常用于安全防护，故需进行周期检测。目前国家层面还没有计量技术规范对该类仪器进行计量，国外也没有现成的标准可以借鉴，因此有必要制定检测规程，使其量值能得到有效溯源，确保使用的有效性。</w:t>
      </w:r>
    </w:p>
    <w:p>
      <w:pPr>
        <w:ind w:firstLine="420" w:firstLineChars="200"/>
      </w:pPr>
      <w:r>
        <w:rPr>
          <w:rFonts w:hint="eastAsia"/>
          <w:szCs w:val="24"/>
        </w:rPr>
        <w:t>该标准结合电力行业实际情况，参考现有压力控制器和数字压力计国家检定规程，结合不同类型电子式压力控制器说明书，制定的检测技术导则。该标准的制定，确保了电子式压力控制器量值的准确可靠，从而保障了机组的安全经济运行。</w:t>
      </w:r>
    </w:p>
    <w:p>
      <w:pPr>
        <w:pStyle w:val="20"/>
        <w:spacing w:before="312" w:after="312"/>
        <w:rPr>
          <w:rFonts w:ascii="宋体" w:hAnsi="宋体"/>
          <w:szCs w:val="21"/>
        </w:rPr>
      </w:pPr>
      <w:bookmarkStart w:id="29" w:name="_Toc25846"/>
      <w:r>
        <w:rPr>
          <w:rFonts w:hint="eastAsia" w:ascii="宋体" w:hAnsi="宋体"/>
          <w:szCs w:val="21"/>
        </w:rPr>
        <w:t>2 编制主要原则</w:t>
      </w:r>
      <w:bookmarkEnd w:id="29"/>
    </w:p>
    <w:p>
      <w:pPr>
        <w:pStyle w:val="23"/>
        <w:spacing w:before="156" w:beforeLines="50" w:after="156" w:afterLines="50"/>
      </w:pPr>
      <w:r>
        <w:rPr>
          <w:rFonts w:hint="eastAsia"/>
        </w:rPr>
        <w:t>2.1 严格按照GB/T1.1-2020《标准化工作到则》</w:t>
      </w:r>
    </w:p>
    <w:p>
      <w:pPr>
        <w:pStyle w:val="23"/>
        <w:spacing w:before="156" w:beforeLines="50" w:after="156" w:afterLines="50"/>
      </w:pPr>
      <w:r>
        <w:rPr>
          <w:rFonts w:hint="eastAsia"/>
        </w:rPr>
        <w:t>2.2 标准应符合国家有关法律法规、强制性标准及相关产业政策要求</w:t>
      </w:r>
    </w:p>
    <w:p>
      <w:pPr>
        <w:pStyle w:val="23"/>
        <w:spacing w:before="156" w:beforeLines="50" w:after="156" w:afterLines="50"/>
      </w:pPr>
      <w:r>
        <w:rPr>
          <w:rFonts w:hint="eastAsia"/>
        </w:rPr>
        <w:t>2.3 标准要具有科学性、先进性、经济性和可行性</w:t>
      </w:r>
    </w:p>
    <w:p>
      <w:pPr>
        <w:pStyle w:val="20"/>
        <w:spacing w:before="312" w:after="312"/>
        <w:rPr>
          <w:rFonts w:ascii="宋体" w:hAnsi="宋体"/>
          <w:szCs w:val="21"/>
        </w:rPr>
      </w:pPr>
      <w:bookmarkStart w:id="30" w:name="_Toc6450"/>
      <w:r>
        <w:rPr>
          <w:rFonts w:hint="eastAsia" w:ascii="宋体" w:hAnsi="宋体"/>
          <w:szCs w:val="21"/>
        </w:rPr>
        <w:t>3 主要工作过程</w:t>
      </w:r>
      <w:bookmarkEnd w:id="30"/>
    </w:p>
    <w:p>
      <w:r>
        <w:rPr>
          <w:rFonts w:hint="eastAsia"/>
        </w:rPr>
        <w:t>（1）2024年1月-2024年9月：完成标准初稿，汇总实验验证数据。</w:t>
      </w:r>
    </w:p>
    <w:p>
      <w:r>
        <w:rPr>
          <w:rFonts w:hint="eastAsia"/>
        </w:rPr>
        <w:t>（2）2024年10月：完成征求意见稿，并报送委员会。</w:t>
      </w:r>
    </w:p>
    <w:p>
      <w:pPr>
        <w:pStyle w:val="20"/>
        <w:spacing w:before="312" w:after="312"/>
      </w:pPr>
      <w:bookmarkStart w:id="31" w:name="_Toc27845"/>
      <w:r>
        <w:rPr>
          <w:rFonts w:hint="eastAsia" w:ascii="宋体" w:hAnsi="宋体"/>
          <w:szCs w:val="21"/>
        </w:rPr>
        <w:t>4</w:t>
      </w:r>
      <w:r>
        <w:rPr>
          <w:rFonts w:hint="eastAsia"/>
        </w:rPr>
        <w:t xml:space="preserve"> 标准结构和内容说明</w:t>
      </w:r>
      <w:bookmarkEnd w:id="31"/>
    </w:p>
    <w:p>
      <w:pPr>
        <w:pStyle w:val="22"/>
        <w:ind w:firstLineChars="0"/>
      </w:pPr>
      <w:r>
        <w:rPr>
          <w:rFonts w:hint="eastAsia"/>
        </w:rPr>
        <w:t>标准立项前期，起草小组实验室已经积累了不同生产厂家的电子式压力控制器检测数据，基本涵盖市面上常见的不同类型控制器，为标准的起草奠定了基础。</w:t>
      </w:r>
    </w:p>
    <w:p>
      <w:pPr>
        <w:pStyle w:val="22"/>
        <w:ind w:firstLineChars="0"/>
      </w:pPr>
      <w:r>
        <w:rPr>
          <w:rFonts w:hint="eastAsia"/>
        </w:rPr>
        <w:t>本标准结构如下：</w:t>
      </w:r>
    </w:p>
    <w:p>
      <w:pPr>
        <w:pStyle w:val="17"/>
        <w:ind w:firstLine="420" w:firstLineChars="200"/>
      </w:pPr>
      <w:r>
        <w:rPr>
          <w:rFonts w:hint="eastAsia"/>
        </w:rPr>
        <w:t>1范围</w:t>
      </w:r>
    </w:p>
    <w:p>
      <w:pPr>
        <w:pStyle w:val="17"/>
        <w:rPr>
          <w:rFonts w:ascii="Times New Roman"/>
        </w:rPr>
      </w:pPr>
      <w:r>
        <w:rPr>
          <w:rFonts w:hint="eastAsia"/>
        </w:rPr>
        <w:t>本</w:t>
      </w:r>
      <w:r>
        <w:rPr>
          <w:rFonts w:hint="eastAsia" w:hAnsi="宋体"/>
        </w:rPr>
        <w:t>文件</w:t>
      </w:r>
      <w:r>
        <w:rPr>
          <w:rFonts w:hint="eastAsia"/>
        </w:rPr>
        <w:t>规定了</w:t>
      </w:r>
      <w:r>
        <w:rPr>
          <w:rFonts w:hint="eastAsia" w:ascii="Times New Roman"/>
        </w:rPr>
        <w:t>电子式压力控制器的检测要求、检测方法和检测结果的处理。</w:t>
      </w:r>
    </w:p>
    <w:p>
      <w:pPr>
        <w:pStyle w:val="17"/>
      </w:pPr>
      <w:r>
        <w:rPr>
          <w:rFonts w:hint="eastAsia" w:ascii="Times New Roman"/>
        </w:rPr>
        <w:t>本文件适用于测量范围不超过（-0.1~500）MPa的电子式压力控制器，测量压力包括正压、负压、差压和绝对压力的电子式压力控制器的检测。</w:t>
      </w:r>
    </w:p>
    <w:p>
      <w:pPr>
        <w:ind w:firstLine="420" w:firstLineChars="200"/>
      </w:pPr>
      <w:r>
        <w:rPr>
          <w:rFonts w:hint="eastAsia"/>
        </w:rPr>
        <w:t>2规范性引用文件</w:t>
      </w:r>
    </w:p>
    <w:p>
      <w:pPr>
        <w:ind w:firstLine="420" w:firstLineChars="200"/>
      </w:pPr>
      <w:r>
        <w:rPr>
          <w:rFonts w:hint="eastAsia"/>
        </w:rPr>
        <w:t>3术语和定义</w:t>
      </w:r>
    </w:p>
    <w:p>
      <w:pPr>
        <w:ind w:firstLine="420" w:firstLineChars="200"/>
      </w:pPr>
      <w:r>
        <w:fldChar w:fldCharType="begin"/>
      </w:r>
      <w:r>
        <w:instrText xml:space="preserve"> HYPERLINK \l "_Toc116642789" </w:instrText>
      </w:r>
      <w:r>
        <w:fldChar w:fldCharType="separate"/>
      </w:r>
      <w:r>
        <w:rPr>
          <w:rStyle w:val="12"/>
          <w:color w:val="auto"/>
          <w:u w:val="none"/>
        </w:rPr>
        <w:t>4</w:t>
      </w:r>
      <w:r>
        <w:rPr>
          <w:rStyle w:val="12"/>
          <w:rFonts w:hint="eastAsia"/>
          <w:color w:val="auto"/>
          <w:u w:val="none"/>
        </w:rPr>
        <w:t xml:space="preserve"> 检测要求</w:t>
      </w:r>
      <w:r>
        <w:rPr>
          <w:rStyle w:val="12"/>
          <w:color w:val="auto"/>
          <w:u w:val="none"/>
        </w:rPr>
        <w:tab/>
      </w:r>
      <w:r>
        <w:rPr>
          <w:rStyle w:val="12"/>
          <w:color w:val="auto"/>
          <w:u w:val="none"/>
        </w:rPr>
        <w:fldChar w:fldCharType="end"/>
      </w:r>
    </w:p>
    <w:p>
      <w:pPr>
        <w:ind w:firstLine="420" w:firstLineChars="200"/>
      </w:pPr>
      <w:r>
        <w:fldChar w:fldCharType="begin"/>
      </w:r>
      <w:r>
        <w:instrText xml:space="preserve"> HYPERLINK \l "_Toc116642791" </w:instrText>
      </w:r>
      <w:r>
        <w:fldChar w:fldCharType="separate"/>
      </w:r>
      <w:r>
        <w:rPr>
          <w:rStyle w:val="12"/>
          <w:rFonts w:hint="eastAsia"/>
          <w:color w:val="auto"/>
          <w:u w:val="none"/>
        </w:rPr>
        <w:t>5检测条件</w:t>
      </w:r>
      <w:r>
        <w:rPr>
          <w:rStyle w:val="12"/>
          <w:color w:val="auto"/>
          <w:u w:val="none"/>
        </w:rPr>
        <w:tab/>
      </w:r>
      <w:r>
        <w:rPr>
          <w:rStyle w:val="12"/>
          <w:color w:val="auto"/>
          <w:u w:val="none"/>
        </w:rPr>
        <w:fldChar w:fldCharType="end"/>
      </w:r>
    </w:p>
    <w:p>
      <w:r>
        <w:rPr>
          <w:rFonts w:hint="eastAsia"/>
        </w:rPr>
        <w:t xml:space="preserve">    本章节对检测的环境条件和检测标准做出要求。</w:t>
      </w:r>
    </w:p>
    <w:p>
      <w:pPr>
        <w:ind w:firstLine="420" w:firstLineChars="200"/>
      </w:pPr>
      <w:r>
        <w:fldChar w:fldCharType="begin"/>
      </w:r>
      <w:r>
        <w:instrText xml:space="preserve"> HYPERLINK \l "_Toc116642794" </w:instrText>
      </w:r>
      <w:r>
        <w:fldChar w:fldCharType="separate"/>
      </w:r>
      <w:r>
        <w:rPr>
          <w:rStyle w:val="12"/>
          <w:rFonts w:hint="eastAsia"/>
          <w:color w:val="auto"/>
          <w:u w:val="none"/>
        </w:rPr>
        <w:t>6 检测方法</w:t>
      </w:r>
      <w:r>
        <w:rPr>
          <w:rStyle w:val="12"/>
          <w:color w:val="auto"/>
          <w:u w:val="none"/>
        </w:rPr>
        <w:tab/>
      </w:r>
      <w:r>
        <w:rPr>
          <w:rStyle w:val="12"/>
          <w:color w:val="auto"/>
          <w:u w:val="none"/>
        </w:rPr>
        <w:fldChar w:fldCharType="end"/>
      </w:r>
    </w:p>
    <w:p>
      <w:pPr>
        <w:ind w:firstLine="420"/>
      </w:pPr>
      <w:r>
        <w:rPr>
          <w:rFonts w:hint="eastAsia"/>
        </w:rPr>
        <w:t>本章节对外观及附件、检测项目和检测方法做出详细要求。</w:t>
      </w:r>
    </w:p>
    <w:p>
      <w:pPr>
        <w:ind w:firstLine="420" w:firstLineChars="200"/>
      </w:pPr>
      <w:r>
        <w:rPr>
          <w:rFonts w:hint="eastAsia"/>
        </w:rPr>
        <w:t>7检测结果</w:t>
      </w:r>
    </w:p>
    <w:p>
      <w:pPr>
        <w:ind w:firstLine="420"/>
      </w:pPr>
      <w:r>
        <w:rPr>
          <w:rFonts w:hint="eastAsia"/>
        </w:rPr>
        <w:t>对检测的结果的表达，以及检测报告的要求。</w:t>
      </w:r>
    </w:p>
    <w:p>
      <w:pPr>
        <w:ind w:firstLine="420" w:firstLineChars="200"/>
      </w:pPr>
      <w:bookmarkStart w:id="34" w:name="_GoBack"/>
      <w:bookmarkEnd w:id="34"/>
      <w:r>
        <w:rPr>
          <w:rFonts w:hint="eastAsia"/>
        </w:rPr>
        <w:t>8检测周期</w:t>
      </w:r>
    </w:p>
    <w:p>
      <w:r>
        <w:rPr>
          <w:rFonts w:hint="eastAsia"/>
        </w:rPr>
        <w:t xml:space="preserve">    </w:t>
      </w:r>
      <w:r>
        <w:rPr>
          <w:rFonts w:hint="eastAsia"/>
          <w:color w:val="000000"/>
          <w:kern w:val="0"/>
          <w:szCs w:val="21"/>
        </w:rPr>
        <w:t>故根据实际情况，建议检测周期为1年，</w:t>
      </w:r>
    </w:p>
    <w:p>
      <w:pPr>
        <w:pStyle w:val="20"/>
        <w:spacing w:before="312" w:after="312"/>
      </w:pPr>
      <w:bookmarkStart w:id="32" w:name="_Toc1317"/>
      <w:r>
        <w:rPr>
          <w:rFonts w:hint="eastAsia" w:ascii="宋体" w:hAnsi="宋体"/>
          <w:szCs w:val="21"/>
        </w:rPr>
        <w:t>5相关</w:t>
      </w:r>
      <w:r>
        <w:rPr>
          <w:rFonts w:hint="eastAsia"/>
        </w:rPr>
        <w:t>标准对比说明</w:t>
      </w:r>
      <w:bookmarkEnd w:id="32"/>
    </w:p>
    <w:p>
      <w:pPr>
        <w:pStyle w:val="22"/>
      </w:pPr>
      <w:r>
        <w:rPr>
          <w:rFonts w:hint="eastAsia" w:ascii="Times New Roman" w:hAnsi="Times New Roman"/>
          <w:szCs w:val="21"/>
        </w:rPr>
        <w:t>标准符合有关法律法规及强制性标准要求，无抵触与冲突内容。</w:t>
      </w:r>
    </w:p>
    <w:p>
      <w:pPr>
        <w:pStyle w:val="20"/>
        <w:spacing w:before="312" w:after="312"/>
        <w:rPr>
          <w:rFonts w:ascii="宋体" w:hAnsi="宋体"/>
          <w:szCs w:val="21"/>
        </w:rPr>
      </w:pPr>
      <w:bookmarkStart w:id="33" w:name="_Toc5871"/>
      <w:r>
        <w:rPr>
          <w:rFonts w:hint="eastAsia" w:ascii="宋体" w:hAnsi="宋体"/>
          <w:szCs w:val="21"/>
        </w:rPr>
        <w:t>6标准实施措施说明</w:t>
      </w:r>
      <w:bookmarkEnd w:id="33"/>
    </w:p>
    <w:p>
      <w:pPr>
        <w:ind w:firstLine="420"/>
      </w:pPr>
      <w:r>
        <w:rPr>
          <w:rFonts w:hint="eastAsia"/>
        </w:rPr>
        <w:t>本标准颁布后，可在电力行业进行宣贯和使用。</w:t>
      </w:r>
    </w:p>
    <w:p>
      <w:pPr>
        <w:pStyle w:val="22"/>
        <w:numPr>
          <w:ilvl w:val="0"/>
          <w:numId w:val="1"/>
        </w:numPr>
        <w:ind w:firstLineChars="0"/>
      </w:pPr>
      <w:r>
        <w:rPr>
          <w:rFonts w:hint="eastAsia"/>
        </w:rPr>
        <w:t>在华能企业内部及电力行业举办宣贯会。</w:t>
      </w:r>
    </w:p>
    <w:p>
      <w:pPr>
        <w:pStyle w:val="22"/>
        <w:numPr>
          <w:ilvl w:val="0"/>
          <w:numId w:val="1"/>
        </w:numPr>
        <w:ind w:firstLineChars="0"/>
      </w:pPr>
      <w:r>
        <w:rPr>
          <w:rFonts w:hint="eastAsia"/>
        </w:rPr>
        <w:t>在华能集团公司热工技术监督年会进行宣贯。</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704800"/>
      <w:docPartObj>
        <w:docPartGallery w:val="autotext"/>
      </w:docPartObj>
    </w:sdtPr>
    <w:sdtContent>
      <w:p>
        <w:pPr>
          <w:pStyle w:val="3"/>
          <w:jc w:val="center"/>
        </w:pP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45B58"/>
    <w:multiLevelType w:val="multilevel"/>
    <w:tmpl w:val="36F45B5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zU5NzhkMjJiMDY4YTNlYWQ2ZThiYTYzYzk4NWQifQ=="/>
  </w:docVars>
  <w:rsids>
    <w:rsidRoot w:val="001C4E63"/>
    <w:rsid w:val="000A3408"/>
    <w:rsid w:val="0018499B"/>
    <w:rsid w:val="001C4E63"/>
    <w:rsid w:val="001D13BE"/>
    <w:rsid w:val="001E0453"/>
    <w:rsid w:val="0031302C"/>
    <w:rsid w:val="00603469"/>
    <w:rsid w:val="00720E56"/>
    <w:rsid w:val="00770099"/>
    <w:rsid w:val="00781042"/>
    <w:rsid w:val="00835CFE"/>
    <w:rsid w:val="009E6ED7"/>
    <w:rsid w:val="00A75FD2"/>
    <w:rsid w:val="00B5291C"/>
    <w:rsid w:val="00B76E4F"/>
    <w:rsid w:val="00BD003B"/>
    <w:rsid w:val="00BD4D3B"/>
    <w:rsid w:val="00BF5329"/>
    <w:rsid w:val="00C44D02"/>
    <w:rsid w:val="00CE2157"/>
    <w:rsid w:val="00DD5944"/>
    <w:rsid w:val="00EE2A48"/>
    <w:rsid w:val="00F10683"/>
    <w:rsid w:val="17ED4186"/>
    <w:rsid w:val="3FC73FDC"/>
    <w:rsid w:val="40407561"/>
    <w:rsid w:val="4377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39"/>
    <w:pPr>
      <w:tabs>
        <w:tab w:val="right" w:leader="dot" w:pos="9241"/>
      </w:tabs>
      <w:spacing w:beforeLines="25" w:afterLines="25"/>
      <w:jc w:val="left"/>
    </w:pPr>
    <w:rPr>
      <w:rFonts w:ascii="宋体"/>
      <w:szCs w:val="21"/>
    </w:rPr>
  </w:style>
  <w:style w:type="paragraph" w:styleId="6">
    <w:name w:val="toc 2"/>
    <w:basedOn w:val="1"/>
    <w:next w:val="1"/>
    <w:unhideWhenUsed/>
    <w:qFormat/>
    <w:uiPriority w:val="39"/>
    <w:pPr>
      <w:ind w:left="420" w:leftChars="200"/>
    </w:p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character" w:styleId="10">
    <w:name w:val="page number"/>
    <w:qFormat/>
    <w:uiPriority w:val="0"/>
    <w:rPr>
      <w:rFonts w:ascii="Times New Roman" w:hAnsi="Times New Roman" w:eastAsia="宋体"/>
      <w:sz w:val="18"/>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unhideWhenUsed/>
    <w:uiPriority w:val="99"/>
    <w:rPr>
      <w:color w:val="0000FF"/>
      <w:u w:val="single"/>
    </w:rPr>
  </w:style>
  <w:style w:type="character" w:customStyle="1" w:styleId="13">
    <w:name w:val="标题 1 Char"/>
    <w:basedOn w:val="9"/>
    <w:link w:val="2"/>
    <w:uiPriority w:val="9"/>
    <w:rPr>
      <w:rFonts w:ascii="Times New Roman" w:hAnsi="Times New Roman" w:eastAsia="宋体" w:cs="Times New Roman"/>
      <w:b/>
      <w:bCs/>
      <w:kern w:val="44"/>
      <w:sz w:val="44"/>
      <w:szCs w:val="44"/>
    </w:rPr>
  </w:style>
  <w:style w:type="character" w:customStyle="1" w:styleId="14">
    <w:name w:val="页眉 Char"/>
    <w:basedOn w:val="9"/>
    <w:link w:val="4"/>
    <w:qFormat/>
    <w:uiPriority w:val="99"/>
    <w:rPr>
      <w:sz w:val="18"/>
      <w:szCs w:val="18"/>
    </w:rPr>
  </w:style>
  <w:style w:type="character" w:customStyle="1" w:styleId="15">
    <w:name w:val="页脚 Char"/>
    <w:basedOn w:val="9"/>
    <w:link w:val="3"/>
    <w:uiPriority w:val="99"/>
    <w:rPr>
      <w:sz w:val="18"/>
      <w:szCs w:val="18"/>
    </w:rPr>
  </w:style>
  <w:style w:type="character" w:customStyle="1" w:styleId="16">
    <w:name w:val="标题 Char"/>
    <w:basedOn w:val="9"/>
    <w:link w:val="7"/>
    <w:uiPriority w:val="0"/>
    <w:rPr>
      <w:rFonts w:ascii="Cambria" w:hAnsi="Cambria" w:eastAsia="宋体" w:cs="Times New Roman"/>
      <w:b/>
      <w:bCs/>
      <w:sz w:val="32"/>
      <w:szCs w:val="32"/>
    </w:rPr>
  </w:style>
  <w:style w:type="paragraph" w:customStyle="1" w:styleId="17">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章标题"/>
    <w:next w:val="17"/>
    <w:qFormat/>
    <w:uiPriority w:val="0"/>
    <w:p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20">
    <w:name w:val="样式 标题 1 + 非加粗"/>
    <w:basedOn w:val="2"/>
    <w:qFormat/>
    <w:uiPriority w:val="0"/>
    <w:pPr>
      <w:spacing w:beforeLines="100" w:afterLines="100" w:line="240" w:lineRule="auto"/>
    </w:pPr>
    <w:rPr>
      <w:rFonts w:eastAsia="黑体"/>
      <w:b w:val="0"/>
      <w:bCs w:val="0"/>
      <w:sz w:val="21"/>
    </w:rPr>
  </w:style>
  <w:style w:type="paragraph" w:customStyle="1" w:styleId="21">
    <w:name w:val="目次、标准名称标题"/>
    <w:basedOn w:val="1"/>
    <w:next w:val="17"/>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附录章标题"/>
    <w:next w:val="17"/>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5">
    <w:name w:val="段 Char"/>
    <w:link w:val="17"/>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A2E3-8A7C-403E-9D52-2E9227250782}">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1550</Characters>
  <Lines>12</Lines>
  <Paragraphs>3</Paragraphs>
  <TotalTime>18</TotalTime>
  <ScaleCrop>false</ScaleCrop>
  <LinksUpToDate>false</LinksUpToDate>
  <CharactersWithSpaces>1818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2024-10-18T08:27:00Z</dcterms:created>
  <dc:creator>韦宣</dc:creator>
  <cp:lastModifiedBy>Lenovo</cp:lastModifiedBy>
  <dcterms:modified xsi:type="dcterms:W3CDTF">2025-06-27T07:45:53Z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B2931CD7B60C4915A2A75F2CF3551C8B_12</vt:lpwstr>
  </property>
</Properties>
</file>