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color w:val="000000"/>
          <w:szCs w:val="32"/>
        </w:rPr>
        <w:t>附件2</w:t>
      </w:r>
      <w:r>
        <w:rPr>
          <w:rFonts w:ascii="黑体" w:hAnsi="黑体" w:eastAsia="黑体"/>
          <w:sz w:val="28"/>
        </w:rPr>
        <w:t xml:space="preserve"> </w:t>
      </w:r>
    </w:p>
    <w:p>
      <w:pPr>
        <w:widowControl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优秀组织奖名单</w:t>
      </w:r>
    </w:p>
    <w:p>
      <w:pPr>
        <w:widowControl/>
        <w:jc w:val="center"/>
        <w:rPr>
          <w:rFonts w:hint="eastAsia" w:ascii="黑体" w:hAnsi="黑体" w:eastAsia="黑体"/>
          <w:szCs w:val="32"/>
        </w:rPr>
      </w:pPr>
    </w:p>
    <w:tbl>
      <w:tblPr>
        <w:tblStyle w:val="2"/>
        <w:tblW w:w="4582" w:type="pct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6246"/>
      </w:tblGrid>
      <w:tr>
        <w:trPr>
          <w:trHeight w:val="516" w:hRule="atLeast"/>
        </w:trPr>
        <w:tc>
          <w:tcPr>
            <w:tcW w:w="1001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单位</w:t>
            </w:r>
          </w:p>
        </w:tc>
      </w:tr>
      <w:tr>
        <w:tc>
          <w:tcPr>
            <w:tcW w:w="1001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 xml:space="preserve">赵 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彤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江苏电力交易中心有限公司</w:t>
            </w:r>
          </w:p>
        </w:tc>
      </w:tr>
      <w:t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赵唯嘉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广东电力交易中心有限责任公司</w:t>
            </w:r>
          </w:p>
        </w:tc>
      </w:tr>
      <w:t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庄晓丹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浙江电力交易中心有限公司</w:t>
            </w:r>
          </w:p>
        </w:tc>
      </w:tr>
      <w:t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荆朝霞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华南理工大学</w:t>
            </w:r>
          </w:p>
        </w:tc>
      </w:tr>
      <w:tr>
        <w:tc>
          <w:tcPr>
            <w:tcW w:w="1001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刘子杰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王高琴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史新红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黄龙达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rPr>
          <w:trHeight w:val="64" w:hRule="atLeas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潘加佳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rPr>
          <w:trHeight w:val="64" w:hRule="atLeas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于韶源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rPr>
          <w:trHeight w:val="64" w:hRule="atLeas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 xml:space="preserve">卢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</w:rPr>
              <w:t>永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rPr>
          <w:trHeight w:val="64" w:hRule="atLeas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王  刚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中国电力科学研究院有限公司</w:t>
            </w:r>
          </w:p>
        </w:tc>
      </w:tr>
      <w:tr>
        <w:trPr>
          <w:trHeight w:val="64" w:hRule="atLeast"/>
        </w:trPr>
        <w:tc>
          <w:tcPr>
            <w:tcW w:w="1001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 xml:space="preserve">常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</w:rPr>
              <w:t>新</w:t>
            </w:r>
          </w:p>
        </w:tc>
        <w:tc>
          <w:tcPr>
            <w:tcW w:w="3998" w:type="pct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北京科东电力控制系统有限公司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6F97"/>
    <w:rsid w:val="3B7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2025-07-07T17:59:00Z</dcterms:created>
  <dc:creator>欢の</dc:creator>
  <cp:lastModifiedBy>欢の</cp:lastModifiedBy>
  <dcterms:modified xsi:type="dcterms:W3CDTF">2025-07-07T17:59:53Z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D3204D64D926647A859A6B6830945FB9</vt:lpwstr>
  </property>
</Properties>
</file>