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EBB5" w14:textId="77777777" w:rsidR="00F84577" w:rsidRDefault="00F84577" w:rsidP="004B365F">
      <w:pPr>
        <w:pStyle w:val="aff1"/>
        <w:spacing w:line="360" w:lineRule="auto"/>
        <w:ind w:firstLineChars="0" w:firstLine="0"/>
      </w:pPr>
    </w:p>
    <w:p w14:paraId="556232E7" w14:textId="77777777" w:rsidR="00F84577" w:rsidRDefault="00F84577" w:rsidP="004B365F">
      <w:pPr>
        <w:pStyle w:val="aff1"/>
        <w:spacing w:line="360" w:lineRule="auto"/>
        <w:ind w:firstLineChars="0" w:firstLine="0"/>
      </w:pPr>
    </w:p>
    <w:p w14:paraId="3347B1F1" w14:textId="77777777" w:rsidR="00F84577" w:rsidRDefault="00F84577" w:rsidP="004B365F">
      <w:pPr>
        <w:pStyle w:val="aff1"/>
        <w:spacing w:line="360" w:lineRule="auto"/>
        <w:ind w:firstLineChars="0" w:firstLine="0"/>
      </w:pPr>
    </w:p>
    <w:p w14:paraId="60824536" w14:textId="77777777" w:rsidR="00F84577" w:rsidRDefault="00F84577" w:rsidP="004B365F">
      <w:pPr>
        <w:pStyle w:val="aff1"/>
        <w:spacing w:line="360" w:lineRule="auto"/>
        <w:ind w:firstLineChars="0" w:firstLine="0"/>
      </w:pPr>
    </w:p>
    <w:p w14:paraId="00A62095" w14:textId="77777777" w:rsidR="00F84577" w:rsidRDefault="00F84577" w:rsidP="004B365F">
      <w:pPr>
        <w:pStyle w:val="aff1"/>
        <w:spacing w:line="360" w:lineRule="auto"/>
        <w:ind w:firstLineChars="0" w:firstLine="0"/>
      </w:pPr>
    </w:p>
    <w:p w14:paraId="003CA031" w14:textId="77777777" w:rsidR="00F84577" w:rsidRDefault="00F84577" w:rsidP="004B365F">
      <w:pPr>
        <w:pStyle w:val="aff1"/>
        <w:spacing w:line="360" w:lineRule="auto"/>
        <w:ind w:firstLineChars="0" w:firstLine="0"/>
      </w:pPr>
    </w:p>
    <w:p w14:paraId="30DA23C9" w14:textId="77777777" w:rsidR="00F84577" w:rsidRDefault="00F84577" w:rsidP="004B365F">
      <w:pPr>
        <w:pStyle w:val="aff1"/>
        <w:spacing w:line="360" w:lineRule="auto"/>
        <w:ind w:firstLineChars="0" w:firstLine="0"/>
      </w:pPr>
    </w:p>
    <w:p w14:paraId="3B9BACE6" w14:textId="77777777" w:rsidR="00F84577" w:rsidRDefault="00F84577" w:rsidP="004B365F">
      <w:pPr>
        <w:pStyle w:val="aff1"/>
        <w:spacing w:line="360" w:lineRule="auto"/>
        <w:ind w:firstLineChars="0" w:firstLine="0"/>
      </w:pPr>
    </w:p>
    <w:p w14:paraId="5E44BD95" w14:textId="77777777" w:rsidR="00F84577" w:rsidRDefault="00F84577" w:rsidP="004B365F">
      <w:pPr>
        <w:pStyle w:val="aff1"/>
        <w:spacing w:line="360" w:lineRule="auto"/>
        <w:ind w:firstLineChars="0" w:firstLine="0"/>
      </w:pPr>
    </w:p>
    <w:p w14:paraId="0E29E8A8" w14:textId="77777777" w:rsidR="00F84577" w:rsidRDefault="00F84577" w:rsidP="004B365F">
      <w:pPr>
        <w:pStyle w:val="aff1"/>
        <w:spacing w:line="360" w:lineRule="auto"/>
        <w:ind w:firstLineChars="0" w:firstLine="0"/>
      </w:pPr>
    </w:p>
    <w:p w14:paraId="78CF1B3E" w14:textId="2B4486BB" w:rsidR="00F84577" w:rsidRDefault="00275848" w:rsidP="004B365F">
      <w:pPr>
        <w:pStyle w:val="aff1"/>
        <w:spacing w:line="360" w:lineRule="auto"/>
        <w:ind w:firstLineChars="0" w:firstLine="0"/>
        <w:jc w:val="center"/>
        <w:rPr>
          <w:rFonts w:ascii="黑体" w:eastAsia="黑体"/>
          <w:sz w:val="44"/>
          <w:szCs w:val="44"/>
        </w:rPr>
      </w:pPr>
      <w:r w:rsidRPr="00275848">
        <w:rPr>
          <w:rFonts w:ascii="黑体" w:eastAsia="黑体" w:hint="eastAsia"/>
          <w:sz w:val="44"/>
          <w:szCs w:val="44"/>
        </w:rPr>
        <w:t>风力发电机组叶片电热除冰技术导则</w:t>
      </w:r>
    </w:p>
    <w:p w14:paraId="3C550BCA" w14:textId="77777777" w:rsidR="00F84577" w:rsidRDefault="00F84577" w:rsidP="004B365F">
      <w:pPr>
        <w:pStyle w:val="aff1"/>
        <w:spacing w:line="360" w:lineRule="auto"/>
        <w:ind w:firstLineChars="0" w:firstLine="0"/>
        <w:jc w:val="center"/>
        <w:rPr>
          <w:rFonts w:ascii="黑体" w:eastAsia="黑体"/>
          <w:sz w:val="44"/>
          <w:szCs w:val="44"/>
        </w:rPr>
      </w:pPr>
    </w:p>
    <w:p w14:paraId="25B21E60" w14:textId="77777777" w:rsidR="00F84577" w:rsidRDefault="00F84577" w:rsidP="004B365F">
      <w:pPr>
        <w:pStyle w:val="aff1"/>
        <w:spacing w:line="360" w:lineRule="auto"/>
        <w:ind w:firstLineChars="0" w:firstLine="0"/>
        <w:jc w:val="center"/>
        <w:rPr>
          <w:rFonts w:ascii="黑体" w:eastAsia="黑体"/>
          <w:sz w:val="44"/>
          <w:szCs w:val="44"/>
        </w:rPr>
      </w:pPr>
    </w:p>
    <w:p w14:paraId="3D44021F" w14:textId="77777777" w:rsidR="00F84577" w:rsidRDefault="00F84577" w:rsidP="004B365F">
      <w:pPr>
        <w:pStyle w:val="aff1"/>
        <w:spacing w:line="360" w:lineRule="auto"/>
      </w:pPr>
    </w:p>
    <w:p w14:paraId="75123068" w14:textId="77777777" w:rsidR="00F84577" w:rsidRDefault="00F84577" w:rsidP="004B365F">
      <w:pPr>
        <w:pStyle w:val="aff1"/>
        <w:spacing w:line="360" w:lineRule="auto"/>
      </w:pPr>
    </w:p>
    <w:p w14:paraId="55D7FB1E" w14:textId="77777777" w:rsidR="00F84577" w:rsidRDefault="00000000" w:rsidP="004B365F">
      <w:pPr>
        <w:pStyle w:val="a"/>
        <w:numPr>
          <w:ilvl w:val="0"/>
          <w:numId w:val="0"/>
        </w:numPr>
        <w:spacing w:line="360" w:lineRule="auto"/>
        <w:jc w:val="center"/>
        <w:rPr>
          <w:sz w:val="28"/>
          <w:szCs w:val="28"/>
        </w:rPr>
      </w:pPr>
      <w:bookmarkStart w:id="0" w:name="_Toc298937368"/>
      <w:bookmarkStart w:id="1" w:name="_Toc298937333"/>
      <w:bookmarkStart w:id="2" w:name="_Toc309995410"/>
      <w:bookmarkStart w:id="3" w:name="_Toc309994571"/>
      <w:bookmarkStart w:id="4" w:name="_Toc309995492"/>
      <w:bookmarkStart w:id="5" w:name="_Toc304825020"/>
      <w:bookmarkStart w:id="6" w:name="_Toc298937473"/>
      <w:bookmarkStart w:id="7" w:name="_Toc304828086"/>
      <w:bookmarkStart w:id="8" w:name="_Toc309997060"/>
      <w:bookmarkStart w:id="9" w:name="_Toc304402675"/>
      <w:bookmarkStart w:id="10" w:name="_Toc309996019"/>
      <w:bookmarkStart w:id="11" w:name="_Toc298938794"/>
      <w:bookmarkStart w:id="12" w:name="_Toc298937620"/>
      <w:bookmarkStart w:id="13" w:name="_Toc318613715"/>
      <w:bookmarkStart w:id="14" w:name="_Toc298937430"/>
      <w:bookmarkStart w:id="15" w:name="_Toc310002657"/>
      <w:bookmarkStart w:id="16" w:name="_Toc298937560"/>
      <w:bookmarkStart w:id="17" w:name="_Toc304824981"/>
      <w:bookmarkStart w:id="18" w:name="_Toc298938646"/>
      <w:bookmarkStart w:id="19" w:name="_Toc309993200"/>
      <w:bookmarkStart w:id="20" w:name="_Toc320020914"/>
      <w:bookmarkStart w:id="21" w:name="_Toc304825093"/>
      <w:bookmarkStart w:id="22" w:name="_Toc309995598"/>
      <w:r>
        <w:rPr>
          <w:rFonts w:hint="eastAsia"/>
          <w:sz w:val="28"/>
          <w:szCs w:val="28"/>
        </w:rPr>
        <w:t>编 制 说</w:t>
      </w:r>
      <w:bookmarkEnd w:id="0"/>
      <w:bookmarkEnd w:id="1"/>
      <w:r>
        <w:rPr>
          <w:rFonts w:hint="eastAsia"/>
          <w:sz w:val="28"/>
          <w:szCs w:val="28"/>
        </w:rPr>
        <w:t> 明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9C9991F" w14:textId="77777777" w:rsidR="00F84577" w:rsidRDefault="00F84577" w:rsidP="004B365F">
      <w:pPr>
        <w:pStyle w:val="aff1"/>
        <w:spacing w:line="360" w:lineRule="auto"/>
        <w:ind w:firstLine="560"/>
        <w:jc w:val="center"/>
        <w:rPr>
          <w:rFonts w:ascii="黑体" w:eastAsia="黑体"/>
          <w:sz w:val="28"/>
          <w:szCs w:val="28"/>
        </w:rPr>
      </w:pPr>
    </w:p>
    <w:p w14:paraId="26041155" w14:textId="77777777" w:rsidR="00F84577" w:rsidRDefault="00F84577" w:rsidP="004B365F">
      <w:pPr>
        <w:pStyle w:val="aff1"/>
        <w:spacing w:line="360" w:lineRule="auto"/>
        <w:ind w:firstLine="560"/>
        <w:jc w:val="center"/>
        <w:rPr>
          <w:rFonts w:ascii="黑体" w:eastAsia="黑体"/>
          <w:sz w:val="28"/>
          <w:szCs w:val="28"/>
        </w:rPr>
      </w:pPr>
    </w:p>
    <w:p w14:paraId="05199FE8" w14:textId="77777777" w:rsidR="00F84577" w:rsidRDefault="00F84577" w:rsidP="004B365F">
      <w:pPr>
        <w:pStyle w:val="aff1"/>
        <w:spacing w:line="360" w:lineRule="auto"/>
        <w:sectPr w:rsidR="00F84577">
          <w:headerReference w:type="even" r:id="rId8"/>
          <w:footerReference w:type="default" r:id="rId9"/>
          <w:pgSz w:w="11906" w:h="16838"/>
          <w:pgMar w:top="567" w:right="1134" w:bottom="1134" w:left="1417" w:header="1418" w:footer="1134" w:gutter="0"/>
          <w:cols w:space="720"/>
          <w:formProt w:val="0"/>
          <w:docGrid w:type="lines" w:linePitch="312"/>
        </w:sectPr>
      </w:pPr>
    </w:p>
    <w:p w14:paraId="43183955" w14:textId="77777777" w:rsidR="00F84577" w:rsidRDefault="00000000" w:rsidP="004B365F">
      <w:pPr>
        <w:spacing w:line="360" w:lineRule="auto"/>
        <w:jc w:val="center"/>
        <w:rPr>
          <w:b/>
          <w:bCs/>
          <w:sz w:val="28"/>
          <w:szCs w:val="32"/>
        </w:rPr>
      </w:pPr>
      <w:bookmarkStart w:id="23" w:name="_Toc309992160"/>
      <w:bookmarkStart w:id="24" w:name="_Toc513731021"/>
      <w:bookmarkStart w:id="25" w:name="_Toc513731109"/>
      <w:r>
        <w:rPr>
          <w:rFonts w:hint="eastAsia"/>
          <w:b/>
          <w:bCs/>
          <w:sz w:val="28"/>
          <w:szCs w:val="32"/>
        </w:rPr>
        <w:lastRenderedPageBreak/>
        <w:t>目</w:t>
      </w:r>
      <w:r>
        <w:rPr>
          <w:rFonts w:hint="eastAsia"/>
          <w:b/>
          <w:bCs/>
          <w:sz w:val="28"/>
          <w:szCs w:val="32"/>
        </w:rPr>
        <w:t xml:space="preserve">  </w:t>
      </w:r>
      <w:r>
        <w:rPr>
          <w:rFonts w:hint="eastAsia"/>
          <w:b/>
          <w:bCs/>
          <w:sz w:val="28"/>
          <w:szCs w:val="32"/>
        </w:rPr>
        <w:t>次</w:t>
      </w:r>
      <w:bookmarkEnd w:id="23"/>
      <w:bookmarkEnd w:id="24"/>
      <w:bookmarkEnd w:id="25"/>
    </w:p>
    <w:p w14:paraId="135C589C" w14:textId="77777777" w:rsidR="00F84577" w:rsidRDefault="00000000" w:rsidP="004B365F">
      <w:pPr>
        <w:pStyle w:val="TOC1"/>
        <w:tabs>
          <w:tab w:val="clear" w:pos="9241"/>
          <w:tab w:val="right" w:leader="dot" w:pos="9355"/>
        </w:tabs>
        <w:spacing w:before="78" w:after="78" w:line="360" w:lineRule="auto"/>
      </w:pPr>
      <w:r>
        <w:rPr>
          <w:rFonts w:hAnsi="宋体"/>
        </w:rPr>
        <w:fldChar w:fldCharType="begin"/>
      </w:r>
      <w:r>
        <w:rPr>
          <w:rFonts w:hAnsi="宋体"/>
        </w:rPr>
        <w:instrText xml:space="preserve"> </w:instrText>
      </w:r>
      <w:r>
        <w:rPr>
          <w:rFonts w:hAnsi="宋体" w:hint="eastAsia"/>
        </w:rPr>
        <w:instrText>TOC \o "1-1" \h \z \u</w:instrText>
      </w:r>
      <w:r>
        <w:rPr>
          <w:rFonts w:hAnsi="宋体"/>
        </w:rPr>
        <w:instrText xml:space="preserve"> </w:instrText>
      </w:r>
      <w:r>
        <w:rPr>
          <w:rFonts w:hAnsi="宋体"/>
        </w:rPr>
        <w:fldChar w:fldCharType="separate"/>
      </w:r>
      <w:hyperlink w:anchor="_Toc29063" w:history="1">
        <w:r>
          <w:rPr>
            <w:rFonts w:hAnsi="宋体" w:hint="eastAsia"/>
          </w:rPr>
          <w:t>1 编制背景</w:t>
        </w:r>
        <w:r>
          <w:tab/>
        </w:r>
        <w:r>
          <w:fldChar w:fldCharType="begin"/>
        </w:r>
        <w:r>
          <w:instrText xml:space="preserve"> PAGEREF _Toc29063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58C00D45" w14:textId="77777777" w:rsidR="00F84577" w:rsidRDefault="00000000" w:rsidP="004B365F">
      <w:pPr>
        <w:pStyle w:val="TOC1"/>
        <w:tabs>
          <w:tab w:val="clear" w:pos="9241"/>
          <w:tab w:val="right" w:leader="dot" w:pos="9355"/>
        </w:tabs>
        <w:spacing w:before="78" w:after="78" w:line="360" w:lineRule="auto"/>
      </w:pPr>
      <w:hyperlink w:anchor="_Toc11094" w:history="1">
        <w:r>
          <w:rPr>
            <w:rFonts w:hAnsi="宋体" w:hint="eastAsia"/>
          </w:rPr>
          <w:t>2 编制主要原则</w:t>
        </w:r>
        <w:r>
          <w:tab/>
        </w:r>
        <w:r>
          <w:fldChar w:fldCharType="begin"/>
        </w:r>
        <w:r>
          <w:instrText xml:space="preserve"> PAGEREF _Toc11094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5AC9FD89" w14:textId="77777777" w:rsidR="00F84577" w:rsidRDefault="00000000" w:rsidP="004B365F">
      <w:pPr>
        <w:pStyle w:val="TOC1"/>
        <w:tabs>
          <w:tab w:val="clear" w:pos="9241"/>
          <w:tab w:val="right" w:leader="dot" w:pos="9355"/>
        </w:tabs>
        <w:spacing w:before="78" w:after="78" w:line="360" w:lineRule="auto"/>
      </w:pPr>
      <w:hyperlink w:anchor="_Toc21642" w:history="1">
        <w:r>
          <w:rPr>
            <w:rFonts w:hAnsi="宋体" w:hint="eastAsia"/>
          </w:rPr>
          <w:t>3 主要工作过程</w:t>
        </w:r>
        <w:r>
          <w:tab/>
        </w:r>
        <w:r>
          <w:fldChar w:fldCharType="begin"/>
        </w:r>
        <w:r>
          <w:instrText xml:space="preserve"> PAGEREF _Toc21642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12105913" w14:textId="77777777" w:rsidR="00F84577" w:rsidRDefault="00000000" w:rsidP="004B365F">
      <w:pPr>
        <w:pStyle w:val="TOC1"/>
        <w:tabs>
          <w:tab w:val="clear" w:pos="9241"/>
          <w:tab w:val="right" w:leader="dot" w:pos="9355"/>
        </w:tabs>
        <w:spacing w:before="78" w:after="78" w:line="360" w:lineRule="auto"/>
      </w:pPr>
      <w:hyperlink w:anchor="_Toc25146" w:history="1">
        <w:r>
          <w:rPr>
            <w:rFonts w:hAnsi="宋体" w:hint="eastAsia"/>
          </w:rPr>
          <w:t>4 标准结构和内容说明</w:t>
        </w:r>
        <w:r>
          <w:tab/>
        </w:r>
        <w:r>
          <w:fldChar w:fldCharType="begin"/>
        </w:r>
        <w:r>
          <w:instrText xml:space="preserve"> PAGEREF _Toc25146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1835DB63" w14:textId="77777777" w:rsidR="00F84577" w:rsidRDefault="00000000" w:rsidP="004B365F">
      <w:pPr>
        <w:pStyle w:val="TOC1"/>
        <w:tabs>
          <w:tab w:val="clear" w:pos="9241"/>
          <w:tab w:val="right" w:leader="dot" w:pos="9355"/>
        </w:tabs>
        <w:spacing w:before="78" w:after="78" w:line="360" w:lineRule="auto"/>
      </w:pPr>
      <w:hyperlink w:anchor="_Toc13751" w:history="1">
        <w:r>
          <w:rPr>
            <w:rFonts w:hAnsi="宋体" w:hint="eastAsia"/>
          </w:rPr>
          <w:t>5相关</w:t>
        </w:r>
        <w:r>
          <w:rPr>
            <w:rFonts w:hint="eastAsia"/>
          </w:rPr>
          <w:t>标准对比说明</w:t>
        </w:r>
        <w:r>
          <w:tab/>
        </w:r>
        <w:r>
          <w:fldChar w:fldCharType="begin"/>
        </w:r>
        <w:r>
          <w:instrText xml:space="preserve"> PAGEREF _Toc13751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652E2241" w14:textId="77777777" w:rsidR="00F84577" w:rsidRDefault="00000000" w:rsidP="004B365F">
      <w:pPr>
        <w:pStyle w:val="TOC1"/>
        <w:tabs>
          <w:tab w:val="clear" w:pos="9241"/>
          <w:tab w:val="right" w:leader="dot" w:pos="9355"/>
        </w:tabs>
        <w:spacing w:before="78" w:after="78" w:line="360" w:lineRule="auto"/>
      </w:pPr>
      <w:hyperlink w:anchor="_Toc15428" w:history="1">
        <w:r>
          <w:rPr>
            <w:rFonts w:hAnsi="宋体" w:hint="eastAsia"/>
          </w:rPr>
          <w:t>6标准实施措施说明</w:t>
        </w:r>
        <w:r>
          <w:tab/>
        </w:r>
        <w:r>
          <w:fldChar w:fldCharType="begin"/>
        </w:r>
        <w:r>
          <w:instrText xml:space="preserve"> PAGEREF _Toc15428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35E507C8" w14:textId="77777777" w:rsidR="00F84577" w:rsidRDefault="00000000" w:rsidP="004B365F">
      <w:pPr>
        <w:pStyle w:val="aff1"/>
        <w:spacing w:line="360" w:lineRule="auto"/>
        <w:rPr>
          <w:rFonts w:hAnsi="宋体" w:hint="eastAsia"/>
          <w:szCs w:val="21"/>
        </w:rPr>
      </w:pPr>
      <w:r>
        <w:rPr>
          <w:rFonts w:hAnsi="宋体"/>
          <w:szCs w:val="21"/>
        </w:rPr>
        <w:fldChar w:fldCharType="end"/>
      </w:r>
    </w:p>
    <w:p w14:paraId="2E685A46" w14:textId="77777777" w:rsidR="00F84577" w:rsidRDefault="00F84577" w:rsidP="004B365F">
      <w:pPr>
        <w:pStyle w:val="aff1"/>
        <w:spacing w:line="360" w:lineRule="auto"/>
        <w:rPr>
          <w:rFonts w:hAnsi="宋体" w:hint="eastAsia"/>
          <w:szCs w:val="21"/>
        </w:rPr>
      </w:pPr>
    </w:p>
    <w:p w14:paraId="745C085E" w14:textId="77777777" w:rsidR="00F84577" w:rsidRDefault="00F84577" w:rsidP="004B365F">
      <w:pPr>
        <w:pStyle w:val="aff1"/>
        <w:spacing w:line="360" w:lineRule="auto"/>
        <w:rPr>
          <w:rFonts w:hAnsi="宋体" w:hint="eastAsia"/>
          <w:szCs w:val="21"/>
        </w:rPr>
      </w:pPr>
    </w:p>
    <w:p w14:paraId="09B9EF4B" w14:textId="77777777" w:rsidR="00F84577" w:rsidRDefault="00F84577" w:rsidP="004B365F">
      <w:pPr>
        <w:pStyle w:val="aff1"/>
        <w:spacing w:line="360" w:lineRule="auto"/>
        <w:rPr>
          <w:rFonts w:hAnsi="宋体" w:hint="eastAsia"/>
          <w:szCs w:val="21"/>
        </w:rPr>
      </w:pPr>
    </w:p>
    <w:p w14:paraId="3D1DCE83" w14:textId="77777777" w:rsidR="00F84577" w:rsidRDefault="00F84577" w:rsidP="004B365F">
      <w:pPr>
        <w:pStyle w:val="aff1"/>
        <w:spacing w:line="360" w:lineRule="auto"/>
        <w:rPr>
          <w:rFonts w:hAnsi="宋体" w:hint="eastAsia"/>
          <w:szCs w:val="21"/>
        </w:rPr>
        <w:sectPr w:rsidR="00F84577">
          <w:headerReference w:type="default" r:id="rId10"/>
          <w:footerReference w:type="default" r:id="rId11"/>
          <w:pgSz w:w="11906" w:h="16838"/>
          <w:pgMar w:top="567" w:right="1134" w:bottom="1134" w:left="1417" w:header="1418" w:footer="1134" w:gutter="0"/>
          <w:pgNumType w:start="28"/>
          <w:cols w:space="720"/>
          <w:formProt w:val="0"/>
          <w:docGrid w:type="lines" w:linePitch="312"/>
        </w:sectPr>
      </w:pPr>
    </w:p>
    <w:p w14:paraId="3B884F42" w14:textId="77777777" w:rsidR="00F84577" w:rsidRDefault="00000000" w:rsidP="004B365F">
      <w:pPr>
        <w:pStyle w:val="14"/>
        <w:spacing w:beforeLines="50" w:before="156" w:afterLines="50" w:after="156" w:line="360" w:lineRule="auto"/>
        <w:rPr>
          <w:rFonts w:ascii="宋体" w:hAnsi="宋体" w:hint="eastAsia"/>
          <w:szCs w:val="21"/>
        </w:rPr>
      </w:pPr>
      <w:bookmarkStart w:id="26" w:name="_Toc29063"/>
      <w:r>
        <w:rPr>
          <w:rFonts w:ascii="宋体" w:hAnsi="宋体" w:hint="eastAsia"/>
          <w:szCs w:val="21"/>
        </w:rPr>
        <w:lastRenderedPageBreak/>
        <w:t xml:space="preserve">1 </w:t>
      </w:r>
      <w:r>
        <w:rPr>
          <w:rFonts w:ascii="宋体" w:hAnsi="宋体" w:hint="eastAsia"/>
          <w:szCs w:val="21"/>
        </w:rPr>
        <w:t>编制背景</w:t>
      </w:r>
      <w:bookmarkEnd w:id="26"/>
    </w:p>
    <w:p w14:paraId="77555E61" w14:textId="76E790AE" w:rsidR="00F84577" w:rsidRPr="004B365F" w:rsidRDefault="00000000" w:rsidP="004B365F">
      <w:pPr>
        <w:pStyle w:val="aff1"/>
        <w:spacing w:line="360" w:lineRule="auto"/>
      </w:pPr>
      <w:r w:rsidRPr="004B365F">
        <w:rPr>
          <w:rFonts w:hint="eastAsia"/>
        </w:rPr>
        <w:t>本标准是根据电机</w:t>
      </w:r>
      <w:proofErr w:type="gramStart"/>
      <w:r w:rsidRPr="004B365F">
        <w:rPr>
          <w:rFonts w:hint="eastAsia"/>
        </w:rPr>
        <w:t>咨</w:t>
      </w:r>
      <w:proofErr w:type="gramEnd"/>
      <w:r w:rsidRPr="004B365F">
        <w:rPr>
          <w:rFonts w:hint="eastAsia"/>
        </w:rPr>
        <w:t>[202</w:t>
      </w:r>
      <w:r w:rsidR="007D5CFA" w:rsidRPr="004B365F">
        <w:rPr>
          <w:rFonts w:hint="eastAsia"/>
        </w:rPr>
        <w:t>4</w:t>
      </w:r>
      <w:r w:rsidRPr="004B365F">
        <w:rPr>
          <w:rFonts w:hint="eastAsia"/>
        </w:rPr>
        <w:t>]</w:t>
      </w:r>
      <w:r w:rsidR="007D5CFA" w:rsidRPr="004B365F">
        <w:rPr>
          <w:rFonts w:hint="eastAsia"/>
        </w:rPr>
        <w:t>331</w:t>
      </w:r>
      <w:r w:rsidRPr="004B365F">
        <w:rPr>
          <w:rFonts w:hint="eastAsia"/>
        </w:rPr>
        <w:t>号文“中国电机工程学会关于印发‘中国电机工程学会 202</w:t>
      </w:r>
      <w:r w:rsidR="007D5CFA" w:rsidRPr="004B365F">
        <w:rPr>
          <w:rFonts w:hint="eastAsia"/>
        </w:rPr>
        <w:t>4</w:t>
      </w:r>
      <w:r w:rsidRPr="004B365F">
        <w:rPr>
          <w:rFonts w:hint="eastAsia"/>
        </w:rPr>
        <w:t>年标准计划（第</w:t>
      </w:r>
      <w:r w:rsidR="007D5CFA" w:rsidRPr="004B365F">
        <w:rPr>
          <w:rFonts w:hint="eastAsia"/>
        </w:rPr>
        <w:t>一</w:t>
      </w:r>
      <w:r w:rsidRPr="004B365F">
        <w:rPr>
          <w:rFonts w:hint="eastAsia"/>
        </w:rPr>
        <w:t>批）’的通知”下达的制定任务（项目序号</w:t>
      </w:r>
      <w:r w:rsidR="007D5CFA" w:rsidRPr="004B365F">
        <w:rPr>
          <w:rFonts w:hint="eastAsia"/>
        </w:rPr>
        <w:t>27</w:t>
      </w:r>
      <w:r w:rsidRPr="004B365F">
        <w:rPr>
          <w:rFonts w:hint="eastAsia"/>
        </w:rPr>
        <w:t>：</w:t>
      </w:r>
      <w:r w:rsidR="007D5CFA" w:rsidRPr="004B365F">
        <w:rPr>
          <w:rFonts w:hint="eastAsia"/>
        </w:rPr>
        <w:t>风力发电机组叶片电热除冰技术导则</w:t>
      </w:r>
      <w:r w:rsidRPr="004B365F">
        <w:rPr>
          <w:rFonts w:hint="eastAsia"/>
        </w:rPr>
        <w:t>）进行制定的。由西安热工研究院有限公司牵头，</w:t>
      </w:r>
      <w:r w:rsidR="007D5CFA" w:rsidRPr="004B365F">
        <w:rPr>
          <w:rFonts w:hint="eastAsia"/>
        </w:rPr>
        <w:t>华能贵州清洁能源分公司、浙江工业大学、西安爱邦电磁技术有限责任公司、湖南博杨新能源科技有限公司、株洲时代新材料科技股份有限公司、龙源（北京）新能源工程有限公司、华能国际电力股份有限公司湖南清洁能源分公司、中车株洲电力机车研究所有限公司、运达能源科技集团股份有限公司、华能国际电力股份有限公司江苏清洁能源分公司、中</w:t>
      </w:r>
      <w:proofErr w:type="gramStart"/>
      <w:r w:rsidR="007D5CFA" w:rsidRPr="004B365F">
        <w:rPr>
          <w:rFonts w:hint="eastAsia"/>
        </w:rPr>
        <w:t>材科技</w:t>
      </w:r>
      <w:proofErr w:type="gramEnd"/>
      <w:r w:rsidR="007D5CFA" w:rsidRPr="004B365F">
        <w:rPr>
          <w:rFonts w:hint="eastAsia"/>
        </w:rPr>
        <w:t>股份有限公司</w:t>
      </w:r>
      <w:r w:rsidRPr="004B365F">
        <w:rPr>
          <w:rFonts w:hint="eastAsia"/>
        </w:rPr>
        <w:t>等单位共同起草。</w:t>
      </w:r>
    </w:p>
    <w:p w14:paraId="2A9B5EE1" w14:textId="77777777" w:rsidR="006743AF" w:rsidRPr="006743AF" w:rsidRDefault="006743AF" w:rsidP="004B365F">
      <w:pPr>
        <w:pStyle w:val="aff1"/>
        <w:spacing w:line="360" w:lineRule="auto"/>
      </w:pPr>
      <w:r w:rsidRPr="006743AF">
        <w:t>风电已在我国电力结构中占据重要的位置。风机叶片作为风电机组捕捉风能的关键部件之一，其运行可靠性直接影响整个机组的安全性、可靠性与经济性。叶片覆冰是造成发电量损失的关键，也是困扰业界的一个</w:t>
      </w:r>
      <w:r w:rsidRPr="006743AF">
        <w:t>“</w:t>
      </w:r>
      <w:r w:rsidRPr="006743AF">
        <w:t>世界性难题</w:t>
      </w:r>
      <w:r w:rsidRPr="006743AF">
        <w:t>”</w:t>
      </w:r>
      <w:r w:rsidRPr="006743AF">
        <w:t>。叶片覆冰后产生的危害巨大，对于年发电量的影响少则1%-10%，严重地区达到了20%-50%。截至2020年底，全国风电总装机达到2.8亿kW，风电已在我国电力结构中占据重要的位置。风机叶片作为风电机组捕捉风能的关键部件之一，其运行可靠性直接影响整个机组的安全性、可靠性与经济性。在中国的地理环境中，风机叶片在冬、春季低温情况下</w:t>
      </w:r>
      <w:proofErr w:type="gramStart"/>
      <w:r w:rsidRPr="006743AF">
        <w:t>多面临</w:t>
      </w:r>
      <w:proofErr w:type="gramEnd"/>
      <w:r w:rsidRPr="006743AF">
        <w:t>表面覆冰的问题，其影响包括：1）覆冰影响叶片气动性能，导致转矩下降，影响发电效率；2）覆冰导致叶片质量分布不平衡，产生不对称载荷，造成风电机组出力下降，引发机械故障甚至停机；3）叶片冰块脱落，引发安全风险。</w:t>
      </w:r>
    </w:p>
    <w:p w14:paraId="78ED31B5" w14:textId="77777777" w:rsidR="006743AF" w:rsidRPr="004B365F" w:rsidRDefault="006743AF" w:rsidP="004B365F">
      <w:pPr>
        <w:pStyle w:val="aff1"/>
        <w:spacing w:line="360" w:lineRule="auto"/>
      </w:pPr>
      <w:r w:rsidRPr="006743AF">
        <w:t>虽然当前叶片除冰方案较多，但无论是电力开发企业、叶片生产企业还是科研机构等第三方企业均未对除冰方案的适用性、整体设计及运行效果等方面进行深入探讨，也无相关标准规范。因此进行风力机叶片电热系统适用性研究，设计适用于风电场环境的系统参数，对除冰系统安全应用及使用效果都具有重要意义。</w:t>
      </w:r>
    </w:p>
    <w:p w14:paraId="0BA215BB" w14:textId="7F881971" w:rsidR="006743AF" w:rsidRPr="004B365F" w:rsidRDefault="00000000" w:rsidP="004B365F">
      <w:pPr>
        <w:pStyle w:val="aff1"/>
        <w:spacing w:line="360" w:lineRule="auto"/>
      </w:pPr>
      <w:r w:rsidRPr="004B365F">
        <w:rPr>
          <w:rFonts w:hint="eastAsia"/>
        </w:rPr>
        <w:t>本规范的目的是</w:t>
      </w:r>
      <w:r w:rsidR="006743AF" w:rsidRPr="004B365F">
        <w:rPr>
          <w:rFonts w:hint="eastAsia"/>
        </w:rPr>
        <w:t>确定风力机叶片电热除冰适用性、部件设计要求及运行效果评价，规范风力机叶片电热除冰技术工程应用，为叶片电热除冰系统适用性选择、系统设计规定、安装应用要求及效果评价提供技术指导。</w:t>
      </w:r>
      <w:r w:rsidR="006743AF" w:rsidRPr="006743AF">
        <w:t>对于风电场叶片除冰技术选择、提升风电场的运行效率、降低运营成本、保障人员安全、保护环境以及推动风电行业健康发展。</w:t>
      </w:r>
    </w:p>
    <w:p w14:paraId="298A8B8E" w14:textId="77777777" w:rsidR="00F84577" w:rsidRDefault="00000000" w:rsidP="004B365F">
      <w:pPr>
        <w:pStyle w:val="14"/>
        <w:spacing w:before="312" w:after="312" w:line="360" w:lineRule="auto"/>
        <w:rPr>
          <w:rFonts w:ascii="宋体" w:hAnsi="宋体" w:hint="eastAsia"/>
          <w:szCs w:val="21"/>
        </w:rPr>
      </w:pPr>
      <w:bookmarkStart w:id="27" w:name="_Toc11094"/>
      <w:r>
        <w:rPr>
          <w:rFonts w:ascii="宋体" w:hAnsi="宋体" w:hint="eastAsia"/>
          <w:szCs w:val="21"/>
        </w:rPr>
        <w:t xml:space="preserve">2 </w:t>
      </w:r>
      <w:r>
        <w:rPr>
          <w:rFonts w:ascii="宋体" w:hAnsi="宋体" w:hint="eastAsia"/>
          <w:szCs w:val="21"/>
        </w:rPr>
        <w:t>编制主要原则</w:t>
      </w:r>
      <w:bookmarkEnd w:id="27"/>
    </w:p>
    <w:p w14:paraId="43189782" w14:textId="77777777" w:rsidR="00F84577" w:rsidRDefault="00000000" w:rsidP="004B365F">
      <w:pPr>
        <w:pStyle w:val="a6"/>
        <w:numPr>
          <w:ilvl w:val="0"/>
          <w:numId w:val="0"/>
        </w:numPr>
        <w:spacing w:beforeLines="50" w:before="156" w:afterLines="50" w:after="156" w:line="360" w:lineRule="auto"/>
      </w:pPr>
      <w:r>
        <w:rPr>
          <w:rFonts w:hint="eastAsia"/>
        </w:rPr>
        <w:t>2.1 规范性</w:t>
      </w:r>
    </w:p>
    <w:p w14:paraId="217936A9" w14:textId="77777777" w:rsidR="00F84577" w:rsidRDefault="00000000" w:rsidP="004B365F">
      <w:pPr>
        <w:pStyle w:val="aff1"/>
        <w:spacing w:line="360" w:lineRule="auto"/>
      </w:pPr>
      <w:r>
        <w:rPr>
          <w:rFonts w:hint="eastAsia"/>
        </w:rPr>
        <w:lastRenderedPageBreak/>
        <w:t>本文件是首次制定版本。编制遵循“统一性、协调性、适用性、一致性和规范性”的原则，严格按照GB/T 1.1-2020《标准化工作导则 第1部分：标准化文件的结构和起草规则》进行编制，并与相关标准协调统一。</w:t>
      </w:r>
    </w:p>
    <w:p w14:paraId="4232C278" w14:textId="77777777" w:rsidR="00F84577" w:rsidRDefault="00000000" w:rsidP="004B365F">
      <w:pPr>
        <w:pStyle w:val="a6"/>
        <w:numPr>
          <w:ilvl w:val="0"/>
          <w:numId w:val="0"/>
        </w:numPr>
        <w:spacing w:beforeLines="50" w:before="156" w:afterLines="50" w:after="156" w:line="360" w:lineRule="auto"/>
      </w:pPr>
      <w:r>
        <w:rPr>
          <w:rFonts w:hint="eastAsia"/>
        </w:rPr>
        <w:t>2.2 一致性</w:t>
      </w:r>
    </w:p>
    <w:p w14:paraId="305B3D9A" w14:textId="77777777" w:rsidR="00F84577" w:rsidRDefault="00000000" w:rsidP="004B365F">
      <w:pPr>
        <w:pStyle w:val="aff1"/>
        <w:spacing w:before="78" w:after="78" w:line="360" w:lineRule="auto"/>
      </w:pPr>
      <w:r>
        <w:rPr>
          <w:rFonts w:hint="eastAsia"/>
        </w:rPr>
        <w:t>标准文本内部各部分之间要保持一致，使用相同的用语和术语，避免同义词的使用，确保标准的一致性。</w:t>
      </w:r>
    </w:p>
    <w:p w14:paraId="375705C7" w14:textId="77777777" w:rsidR="00F84577" w:rsidRDefault="00000000" w:rsidP="004B365F">
      <w:pPr>
        <w:pStyle w:val="a6"/>
        <w:numPr>
          <w:ilvl w:val="0"/>
          <w:numId w:val="0"/>
        </w:numPr>
        <w:spacing w:beforeLines="50" w:before="156" w:afterLines="50" w:after="156" w:line="360" w:lineRule="auto"/>
      </w:pPr>
      <w:r>
        <w:rPr>
          <w:rFonts w:hint="eastAsia"/>
        </w:rPr>
        <w:t xml:space="preserve">2.3 </w:t>
      </w:r>
      <w:r>
        <w:t>开放性</w:t>
      </w:r>
    </w:p>
    <w:p w14:paraId="20856C0D" w14:textId="77777777" w:rsidR="00F84577" w:rsidRDefault="00000000" w:rsidP="004B365F">
      <w:pPr>
        <w:pStyle w:val="aff1"/>
        <w:spacing w:before="78" w:after="78" w:line="360" w:lineRule="auto"/>
        <w:rPr>
          <w:rFonts w:eastAsia="等线"/>
        </w:rPr>
      </w:pPr>
      <w:r>
        <w:rPr>
          <w:rFonts w:hint="eastAsia"/>
        </w:rPr>
        <w:t>标准制定过程中要保证各相关方的有效参与，通过设立规则让各方充分讨论，解决技术内容分歧</w:t>
      </w:r>
      <w:r>
        <w:rPr>
          <w:rFonts w:ascii="等线" w:eastAsia="等线" w:hAnsi="等线" w:cs="MS Gothic" w:hint="eastAsia"/>
        </w:rPr>
        <w:t>。</w:t>
      </w:r>
    </w:p>
    <w:p w14:paraId="398EF083" w14:textId="77777777" w:rsidR="00F84577" w:rsidRDefault="00000000" w:rsidP="004B365F">
      <w:pPr>
        <w:pStyle w:val="a6"/>
        <w:numPr>
          <w:ilvl w:val="0"/>
          <w:numId w:val="0"/>
        </w:numPr>
        <w:spacing w:beforeLines="50" w:before="156" w:afterLines="50" w:after="156" w:line="360" w:lineRule="auto"/>
      </w:pPr>
      <w:r>
        <w:t>‌</w:t>
      </w:r>
      <w:r>
        <w:rPr>
          <w:rFonts w:hint="eastAsia"/>
        </w:rPr>
        <w:t xml:space="preserve">2.4 </w:t>
      </w:r>
      <w:r>
        <w:t>公正性和协商一致</w:t>
      </w:r>
    </w:p>
    <w:p w14:paraId="3BAD9780" w14:textId="77777777" w:rsidR="00F84577" w:rsidRDefault="00000000" w:rsidP="004B365F">
      <w:pPr>
        <w:pStyle w:val="aff1"/>
        <w:spacing w:before="78" w:after="78" w:line="360" w:lineRule="auto"/>
      </w:pPr>
      <w:r>
        <w:rPr>
          <w:rFonts w:hint="eastAsia"/>
        </w:rPr>
        <w:t>参编单位</w:t>
      </w:r>
      <w:r>
        <w:t>通过协商一致的方式达成普遍同意</w:t>
      </w:r>
      <w:r>
        <w:rPr>
          <w:rFonts w:hint="eastAsia"/>
        </w:rPr>
        <w:t>。</w:t>
      </w:r>
    </w:p>
    <w:p w14:paraId="0D99CF09" w14:textId="77777777" w:rsidR="00F84577" w:rsidRDefault="00000000" w:rsidP="004B365F">
      <w:pPr>
        <w:pStyle w:val="a6"/>
        <w:numPr>
          <w:ilvl w:val="0"/>
          <w:numId w:val="0"/>
        </w:numPr>
        <w:spacing w:beforeLines="50" w:before="156" w:afterLines="50" w:after="156" w:line="360" w:lineRule="auto"/>
      </w:pPr>
      <w:r>
        <w:rPr>
          <w:rFonts w:hint="eastAsia"/>
        </w:rPr>
        <w:t>2.5 协调性</w:t>
      </w:r>
    </w:p>
    <w:p w14:paraId="60A85553" w14:textId="77777777" w:rsidR="00F84577" w:rsidRDefault="00000000" w:rsidP="004B365F">
      <w:pPr>
        <w:pStyle w:val="aff1"/>
        <w:spacing w:before="78" w:after="78" w:line="360" w:lineRule="auto"/>
      </w:pPr>
      <w:r>
        <w:rPr>
          <w:rFonts w:hAnsi="宋体" w:cs="宋体" w:hint="eastAsia"/>
        </w:rPr>
        <w:t>标准与现行有效的文件相互协调，避免重复和不必要的差异，遵守基础标准和通用标准的规定</w:t>
      </w:r>
      <w:r>
        <w:rPr>
          <w:rFonts w:ascii="等线" w:eastAsia="等线" w:hAnsi="等线" w:cs="MS Gothic" w:hint="eastAsia"/>
        </w:rPr>
        <w:t>。</w:t>
      </w:r>
    </w:p>
    <w:p w14:paraId="34DE2ED0" w14:textId="77777777" w:rsidR="00F84577" w:rsidRDefault="00000000" w:rsidP="004B365F">
      <w:pPr>
        <w:pStyle w:val="14"/>
        <w:spacing w:before="312" w:after="312" w:line="360" w:lineRule="auto"/>
        <w:rPr>
          <w:rFonts w:ascii="宋体" w:hAnsi="宋体" w:hint="eastAsia"/>
          <w:szCs w:val="21"/>
        </w:rPr>
      </w:pPr>
      <w:bookmarkStart w:id="28" w:name="_Toc21642"/>
      <w:r>
        <w:rPr>
          <w:rFonts w:ascii="宋体" w:hAnsi="宋体" w:hint="eastAsia"/>
          <w:szCs w:val="21"/>
        </w:rPr>
        <w:t xml:space="preserve">3 </w:t>
      </w:r>
      <w:r>
        <w:rPr>
          <w:rFonts w:ascii="宋体" w:hAnsi="宋体" w:hint="eastAsia"/>
          <w:szCs w:val="21"/>
        </w:rPr>
        <w:t>主要工作过程</w:t>
      </w:r>
      <w:bookmarkEnd w:id="28"/>
    </w:p>
    <w:p w14:paraId="4AB6BD59" w14:textId="5BFF66B2" w:rsidR="00F84577" w:rsidRDefault="00000000" w:rsidP="004B365F">
      <w:pPr>
        <w:spacing w:line="360" w:lineRule="auto"/>
        <w:ind w:firstLineChars="200" w:firstLine="420"/>
        <w:rPr>
          <w:rFonts w:ascii="宋体" w:hAnsi="Times New Roman"/>
          <w:kern w:val="0"/>
          <w:szCs w:val="20"/>
        </w:rPr>
      </w:pPr>
      <w:r>
        <w:rPr>
          <w:rFonts w:ascii="宋体" w:hAnsi="Times New Roman" w:hint="eastAsia"/>
          <w:kern w:val="0"/>
          <w:szCs w:val="20"/>
        </w:rPr>
        <w:t>202</w:t>
      </w:r>
      <w:r w:rsidR="004B365F">
        <w:rPr>
          <w:rFonts w:ascii="宋体" w:hAnsi="Times New Roman" w:hint="eastAsia"/>
          <w:kern w:val="0"/>
          <w:szCs w:val="20"/>
        </w:rPr>
        <w:t>4</w:t>
      </w:r>
      <w:r>
        <w:rPr>
          <w:rFonts w:ascii="宋体" w:hAnsi="Times New Roman" w:hint="eastAsia"/>
          <w:kern w:val="0"/>
          <w:szCs w:val="20"/>
        </w:rPr>
        <w:t>年</w:t>
      </w:r>
      <w:r w:rsidR="004B365F">
        <w:rPr>
          <w:rFonts w:ascii="宋体" w:hAnsi="Times New Roman" w:hint="eastAsia"/>
          <w:kern w:val="0"/>
          <w:szCs w:val="20"/>
        </w:rPr>
        <w:t>7</w:t>
      </w:r>
      <w:r>
        <w:rPr>
          <w:rFonts w:ascii="宋体" w:hAnsi="Times New Roman" w:hint="eastAsia"/>
          <w:kern w:val="0"/>
          <w:szCs w:val="20"/>
        </w:rPr>
        <w:t>月，</w:t>
      </w:r>
      <w:r>
        <w:rPr>
          <w:rFonts w:ascii="Times New Roman" w:hAnsi="Times New Roman" w:hint="eastAsia"/>
        </w:rPr>
        <w:t>中国电机工程学会下达标准立项通知，工作组完成项目任务书编写</w:t>
      </w:r>
      <w:r>
        <w:rPr>
          <w:rFonts w:ascii="宋体" w:hAnsi="Times New Roman" w:hint="eastAsia"/>
          <w:kern w:val="0"/>
          <w:szCs w:val="20"/>
        </w:rPr>
        <w:t>。</w:t>
      </w:r>
    </w:p>
    <w:p w14:paraId="5F8AECBA" w14:textId="78DC3CFF" w:rsidR="00F84577" w:rsidRDefault="00000000" w:rsidP="004B365F">
      <w:pPr>
        <w:spacing w:line="360" w:lineRule="auto"/>
        <w:ind w:firstLineChars="200" w:firstLine="420"/>
        <w:rPr>
          <w:rFonts w:ascii="宋体" w:hAnsi="Times New Roman"/>
          <w:kern w:val="0"/>
          <w:szCs w:val="20"/>
        </w:rPr>
      </w:pPr>
      <w:r>
        <w:rPr>
          <w:rFonts w:ascii="宋体" w:hAnsi="Times New Roman" w:hint="eastAsia"/>
          <w:kern w:val="0"/>
          <w:szCs w:val="20"/>
        </w:rPr>
        <w:t>2024年</w:t>
      </w:r>
      <w:r w:rsidR="004B365F">
        <w:rPr>
          <w:rFonts w:ascii="宋体" w:hAnsi="Times New Roman" w:hint="eastAsia"/>
          <w:kern w:val="0"/>
          <w:szCs w:val="20"/>
        </w:rPr>
        <w:t>8</w:t>
      </w:r>
      <w:r>
        <w:rPr>
          <w:rFonts w:ascii="宋体" w:hAnsi="Times New Roman" w:hint="eastAsia"/>
          <w:kern w:val="0"/>
          <w:szCs w:val="20"/>
        </w:rPr>
        <w:t>月，</w:t>
      </w:r>
      <w:r>
        <w:rPr>
          <w:rFonts w:hint="eastAsia"/>
        </w:rPr>
        <w:t>西安热工研究院有限公司</w:t>
      </w:r>
      <w:r>
        <w:rPr>
          <w:rFonts w:ascii="宋体" w:hAnsi="Times New Roman" w:hint="eastAsia"/>
          <w:kern w:val="0"/>
          <w:szCs w:val="20"/>
        </w:rPr>
        <w:t>牵头</w:t>
      </w:r>
      <w:r>
        <w:rPr>
          <w:rFonts w:hint="eastAsia"/>
        </w:rPr>
        <w:t>成立了</w:t>
      </w:r>
      <w:r>
        <w:rPr>
          <w:rFonts w:ascii="宋体" w:hAnsi="Times New Roman" w:hint="eastAsia"/>
          <w:kern w:val="0"/>
          <w:szCs w:val="20"/>
        </w:rPr>
        <w:t>标准编写工作组，组织各参与单位召开了《</w:t>
      </w:r>
      <w:r w:rsidR="004B365F" w:rsidRPr="004B365F">
        <w:rPr>
          <w:rFonts w:ascii="宋体" w:hAnsi="Times New Roman" w:hint="eastAsia"/>
          <w:kern w:val="0"/>
          <w:szCs w:val="20"/>
        </w:rPr>
        <w:t>风力发电机组叶片电热除冰技术导则</w:t>
      </w:r>
      <w:r>
        <w:rPr>
          <w:rFonts w:ascii="宋体" w:hAnsi="Times New Roman" w:hint="eastAsia"/>
          <w:kern w:val="0"/>
          <w:szCs w:val="20"/>
        </w:rPr>
        <w:t>》标准编制启动会议，</w:t>
      </w:r>
      <w:r>
        <w:rPr>
          <w:rFonts w:ascii="宋体" w:hAnsi="宋体" w:hint="eastAsia"/>
        </w:rPr>
        <w:t>成立了编写组，</w:t>
      </w:r>
      <w:r>
        <w:rPr>
          <w:rFonts w:ascii="宋体" w:hAnsi="Times New Roman" w:hint="eastAsia"/>
          <w:kern w:val="0"/>
          <w:szCs w:val="20"/>
        </w:rPr>
        <w:t>讨论确定了标准编制思路和工作计划。</w:t>
      </w:r>
    </w:p>
    <w:p w14:paraId="6FA87CE6" w14:textId="20C964B8" w:rsidR="00F84577" w:rsidRDefault="00000000" w:rsidP="004B365F">
      <w:pPr>
        <w:spacing w:line="360" w:lineRule="auto"/>
        <w:ind w:firstLineChars="200" w:firstLine="420"/>
        <w:rPr>
          <w:rFonts w:ascii="宋体" w:hAnsi="Times New Roman"/>
          <w:kern w:val="0"/>
          <w:szCs w:val="20"/>
        </w:rPr>
      </w:pPr>
      <w:r>
        <w:rPr>
          <w:rFonts w:ascii="宋体" w:hAnsi="Times New Roman" w:hint="eastAsia"/>
          <w:kern w:val="0"/>
          <w:szCs w:val="20"/>
        </w:rPr>
        <w:t>202</w:t>
      </w:r>
      <w:r>
        <w:rPr>
          <w:rFonts w:ascii="宋体" w:hAnsi="Times New Roman"/>
          <w:kern w:val="0"/>
          <w:szCs w:val="20"/>
        </w:rPr>
        <w:t>4</w:t>
      </w:r>
      <w:r>
        <w:rPr>
          <w:rFonts w:ascii="宋体" w:hAnsi="Times New Roman" w:hint="eastAsia"/>
          <w:kern w:val="0"/>
          <w:szCs w:val="20"/>
        </w:rPr>
        <w:t>年</w:t>
      </w:r>
      <w:r w:rsidR="004B365F">
        <w:rPr>
          <w:rFonts w:ascii="宋体" w:hAnsi="Times New Roman" w:hint="eastAsia"/>
          <w:kern w:val="0"/>
          <w:szCs w:val="20"/>
        </w:rPr>
        <w:t>11</w:t>
      </w:r>
      <w:r>
        <w:rPr>
          <w:rFonts w:ascii="宋体" w:hAnsi="Times New Roman" w:hint="eastAsia"/>
          <w:kern w:val="0"/>
          <w:szCs w:val="20"/>
        </w:rPr>
        <w:t>月，工作组结合立项评审专家建议，开展广泛调查研究，基于</w:t>
      </w:r>
      <w:r w:rsidR="004B365F">
        <w:rPr>
          <w:rFonts w:hint="eastAsia"/>
        </w:rPr>
        <w:t>风力发电机组叶片电热除冰</w:t>
      </w:r>
      <w:r>
        <w:rPr>
          <w:rFonts w:hint="eastAsia"/>
        </w:rPr>
        <w:t>技术的</w:t>
      </w:r>
      <w:proofErr w:type="gramStart"/>
      <w:r>
        <w:rPr>
          <w:rFonts w:ascii="宋体" w:hAnsi="Times New Roman" w:hint="eastAsia"/>
          <w:kern w:val="0"/>
          <w:szCs w:val="20"/>
        </w:rPr>
        <w:t>研</w:t>
      </w:r>
      <w:proofErr w:type="gramEnd"/>
      <w:r>
        <w:rPr>
          <w:rFonts w:ascii="宋体" w:hAnsi="Times New Roman" w:hint="eastAsia"/>
          <w:kern w:val="0"/>
          <w:szCs w:val="20"/>
        </w:rPr>
        <w:t>判需求，</w:t>
      </w:r>
    </w:p>
    <w:p w14:paraId="2DCC81E3" w14:textId="39D33F61" w:rsidR="00F84577" w:rsidRDefault="00000000" w:rsidP="004B365F">
      <w:pPr>
        <w:spacing w:line="360" w:lineRule="auto"/>
        <w:ind w:firstLineChars="200" w:firstLine="420"/>
        <w:rPr>
          <w:rFonts w:ascii="宋体" w:hAnsi="Times New Roman"/>
          <w:kern w:val="0"/>
          <w:szCs w:val="20"/>
        </w:rPr>
      </w:pPr>
      <w:r>
        <w:rPr>
          <w:rFonts w:ascii="宋体" w:hAnsi="Times New Roman" w:hint="eastAsia"/>
          <w:kern w:val="0"/>
          <w:szCs w:val="20"/>
        </w:rPr>
        <w:t>202</w:t>
      </w:r>
      <w:r w:rsidR="004B365F">
        <w:rPr>
          <w:rFonts w:ascii="宋体" w:hAnsi="Times New Roman" w:hint="eastAsia"/>
          <w:kern w:val="0"/>
          <w:szCs w:val="20"/>
        </w:rPr>
        <w:t>5</w:t>
      </w:r>
      <w:r>
        <w:rPr>
          <w:rFonts w:ascii="宋体" w:hAnsi="Times New Roman" w:hint="eastAsia"/>
          <w:kern w:val="0"/>
          <w:szCs w:val="20"/>
        </w:rPr>
        <w:t>年</w:t>
      </w:r>
      <w:r w:rsidR="004B365F">
        <w:rPr>
          <w:rFonts w:ascii="宋体" w:hAnsi="Times New Roman" w:hint="eastAsia"/>
          <w:kern w:val="0"/>
          <w:szCs w:val="20"/>
        </w:rPr>
        <w:t>1</w:t>
      </w:r>
      <w:r>
        <w:rPr>
          <w:rFonts w:ascii="宋体" w:hAnsi="Times New Roman" w:hint="eastAsia"/>
          <w:kern w:val="0"/>
          <w:szCs w:val="20"/>
        </w:rPr>
        <w:t>月，工作组结合在</w:t>
      </w:r>
      <w:r w:rsidR="004B365F">
        <w:rPr>
          <w:rFonts w:ascii="宋体" w:hAnsi="Times New Roman" w:hint="eastAsia"/>
          <w:kern w:val="0"/>
          <w:szCs w:val="20"/>
        </w:rPr>
        <w:t>风力发电机组叶片电热除冰技术改造</w:t>
      </w:r>
      <w:r>
        <w:rPr>
          <w:rFonts w:ascii="宋体" w:hAnsi="Times New Roman" w:hint="eastAsia"/>
          <w:kern w:val="0"/>
          <w:szCs w:val="20"/>
        </w:rPr>
        <w:t>的实践经验，全面开展标准草案的修改完善工作，形成了标准初稿。</w:t>
      </w:r>
    </w:p>
    <w:p w14:paraId="199F9E89" w14:textId="607091D1" w:rsidR="00F84577" w:rsidRDefault="00000000" w:rsidP="004B365F">
      <w:pPr>
        <w:pStyle w:val="affd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2025年</w:t>
      </w:r>
      <w:r w:rsidR="004B365F">
        <w:rPr>
          <w:rFonts w:ascii="宋体" w:hAnsi="宋体" w:hint="eastAsia"/>
        </w:rPr>
        <w:t>3</w:t>
      </w:r>
      <w:r>
        <w:rPr>
          <w:rFonts w:ascii="宋体" w:hAnsi="宋体" w:hint="eastAsia"/>
        </w:rPr>
        <w:t>月，由</w:t>
      </w:r>
      <w:r>
        <w:rPr>
          <w:rFonts w:hAnsi="宋体" w:cs="宋体" w:hint="eastAsia"/>
        </w:rPr>
        <w:t>西安热工研究院有限公司</w:t>
      </w:r>
      <w:r>
        <w:rPr>
          <w:rFonts w:ascii="宋体" w:hAnsi="宋体" w:hint="eastAsia"/>
        </w:rPr>
        <w:t>组织召开标准第二次工作组会议，与会专家对标准各个章节逐条进行详细讨论，提出了修改意见和建议。</w:t>
      </w:r>
    </w:p>
    <w:p w14:paraId="1B91A2AC" w14:textId="0EE37C64" w:rsidR="00F84577" w:rsidRDefault="00000000" w:rsidP="004B365F">
      <w:pPr>
        <w:spacing w:line="360" w:lineRule="auto"/>
        <w:ind w:firstLineChars="200" w:firstLine="420"/>
        <w:rPr>
          <w:rFonts w:ascii="宋体" w:hAnsi="Times New Roman"/>
          <w:kern w:val="0"/>
          <w:szCs w:val="20"/>
        </w:rPr>
      </w:pPr>
      <w:r>
        <w:rPr>
          <w:rFonts w:ascii="宋体" w:hAnsi="Times New Roman" w:hint="eastAsia"/>
          <w:kern w:val="0"/>
          <w:szCs w:val="20"/>
        </w:rPr>
        <w:t>2025年</w:t>
      </w:r>
      <w:r w:rsidR="004B365F">
        <w:rPr>
          <w:rFonts w:ascii="宋体" w:hAnsi="Times New Roman" w:hint="eastAsia"/>
          <w:kern w:val="0"/>
          <w:szCs w:val="20"/>
        </w:rPr>
        <w:t>5</w:t>
      </w:r>
      <w:r>
        <w:rPr>
          <w:rFonts w:ascii="宋体" w:hAnsi="Times New Roman" w:hint="eastAsia"/>
          <w:kern w:val="0"/>
          <w:szCs w:val="20"/>
        </w:rPr>
        <w:t>月，工作组根据</w:t>
      </w:r>
      <w:r>
        <w:rPr>
          <w:rFonts w:ascii="宋体" w:hAnsi="宋体" w:hint="eastAsia"/>
        </w:rPr>
        <w:t>第二次工作组会议修改意见和建议对标准进行了修改，</w:t>
      </w:r>
      <w:r>
        <w:rPr>
          <w:rFonts w:ascii="宋体" w:hAnsi="Times New Roman" w:hint="eastAsia"/>
          <w:kern w:val="0"/>
          <w:szCs w:val="20"/>
        </w:rPr>
        <w:t>形成</w:t>
      </w:r>
      <w:r>
        <w:rPr>
          <w:rFonts w:ascii="宋体" w:hAnsi="Times New Roman" w:hint="eastAsia"/>
          <w:kern w:val="0"/>
          <w:szCs w:val="20"/>
        </w:rPr>
        <w:lastRenderedPageBreak/>
        <w:t>标准征求意见稿初稿。</w:t>
      </w:r>
    </w:p>
    <w:p w14:paraId="3D1A5D1A" w14:textId="1310DFFE" w:rsidR="00F84577" w:rsidRDefault="00000000" w:rsidP="004B365F">
      <w:pPr>
        <w:spacing w:line="360" w:lineRule="auto"/>
        <w:ind w:firstLineChars="200" w:firstLine="420"/>
        <w:rPr>
          <w:rFonts w:ascii="Times New Roman" w:hAnsi="Times New Roman"/>
          <w:color w:val="FF0000"/>
        </w:rPr>
      </w:pPr>
      <w:r>
        <w:rPr>
          <w:rFonts w:ascii="宋体" w:hAnsi="Times New Roman" w:hint="eastAsia"/>
          <w:kern w:val="0"/>
          <w:szCs w:val="20"/>
        </w:rPr>
        <w:t>2025年</w:t>
      </w:r>
      <w:r w:rsidR="004B365F">
        <w:rPr>
          <w:rFonts w:ascii="宋体" w:hAnsi="Times New Roman" w:hint="eastAsia"/>
          <w:kern w:val="0"/>
          <w:szCs w:val="20"/>
        </w:rPr>
        <w:t>8</w:t>
      </w:r>
      <w:r>
        <w:rPr>
          <w:rFonts w:ascii="宋体" w:hAnsi="Times New Roman" w:hint="eastAsia"/>
          <w:kern w:val="0"/>
          <w:szCs w:val="20"/>
        </w:rPr>
        <w:t>月，经过编制小组和外部相关专家的反复论证和修改，我们向中国电机工程学会提交了标准征求意见稿，并向相关单位广泛征求意见。</w:t>
      </w:r>
    </w:p>
    <w:p w14:paraId="37728643" w14:textId="77777777" w:rsidR="00F84577" w:rsidRDefault="00000000" w:rsidP="004B365F">
      <w:pPr>
        <w:pStyle w:val="14"/>
        <w:spacing w:before="312" w:after="312" w:line="360" w:lineRule="auto"/>
        <w:rPr>
          <w:rFonts w:ascii="宋体" w:hAnsi="宋体" w:hint="eastAsia"/>
          <w:szCs w:val="21"/>
        </w:rPr>
      </w:pPr>
      <w:bookmarkStart w:id="29" w:name="_Toc25146"/>
      <w:r>
        <w:rPr>
          <w:rFonts w:ascii="宋体" w:hAnsi="宋体" w:hint="eastAsia"/>
          <w:szCs w:val="21"/>
        </w:rPr>
        <w:t xml:space="preserve">4 </w:t>
      </w:r>
      <w:r>
        <w:rPr>
          <w:rFonts w:ascii="宋体" w:hAnsi="宋体" w:hint="eastAsia"/>
          <w:szCs w:val="21"/>
        </w:rPr>
        <w:t>标准结构和内容说明</w:t>
      </w:r>
      <w:bookmarkEnd w:id="29"/>
    </w:p>
    <w:p w14:paraId="4ADF1DD6" w14:textId="77777777" w:rsidR="00A717EF" w:rsidRDefault="00A717EF" w:rsidP="00A717EF">
      <w:pPr>
        <w:pStyle w:val="aff1"/>
      </w:pPr>
      <w:r>
        <w:rPr>
          <w:rFonts w:hint="eastAsia"/>
        </w:rPr>
        <w:t>本文件规定了风力发电机组叶片电热除冰</w:t>
      </w:r>
      <w:r w:rsidRPr="000E1B66">
        <w:rPr>
          <w:rFonts w:hint="eastAsia"/>
        </w:rPr>
        <w:t>系统的技术要求、基本组成、安装与维护要求，以及除冰效果评价方法</w:t>
      </w:r>
      <w:r>
        <w:rPr>
          <w:rFonts w:hint="eastAsia"/>
        </w:rPr>
        <w:t>。</w:t>
      </w:r>
    </w:p>
    <w:p w14:paraId="3DF1C092" w14:textId="6C887507" w:rsidR="00A717EF" w:rsidRPr="00A717EF" w:rsidRDefault="00A717EF" w:rsidP="00A717EF">
      <w:pPr>
        <w:pStyle w:val="aff1"/>
        <w:spacing w:line="360" w:lineRule="auto"/>
      </w:pPr>
      <w:r>
        <w:rPr>
          <w:rFonts w:hint="eastAsia"/>
        </w:rPr>
        <w:t>本文件适用于新增和在役风力发电机组叶片电热除冰技术的设计、应用、维护及效果评价等</w:t>
      </w:r>
      <w:r>
        <w:rPr>
          <w:rFonts w:ascii="Times New Roman" w:hint="eastAsia"/>
        </w:rPr>
        <w:t>。</w:t>
      </w:r>
    </w:p>
    <w:p w14:paraId="4D01778D" w14:textId="77777777" w:rsidR="00F84577" w:rsidRDefault="00000000" w:rsidP="004B365F">
      <w:pPr>
        <w:pStyle w:val="aff1"/>
        <w:spacing w:line="360" w:lineRule="auto"/>
      </w:pPr>
      <w:r>
        <w:rPr>
          <w:rFonts w:hint="eastAsia"/>
        </w:rPr>
        <w:t>文件的主要结构和内容如下：</w:t>
      </w:r>
    </w:p>
    <w:p w14:paraId="4C543A55" w14:textId="77777777" w:rsidR="00F84577" w:rsidRDefault="00000000" w:rsidP="004B365F">
      <w:pPr>
        <w:pStyle w:val="Style134"/>
        <w:spacing w:line="360" w:lineRule="auto"/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）范围</w:t>
      </w:r>
      <w:bookmarkStart w:id="30" w:name="pindex806"/>
      <w:bookmarkEnd w:id="30"/>
    </w:p>
    <w:p w14:paraId="564EAE1D" w14:textId="77777777" w:rsidR="00F84577" w:rsidRDefault="00000000" w:rsidP="004B365F">
      <w:pPr>
        <w:pStyle w:val="Style134"/>
        <w:spacing w:line="360" w:lineRule="auto"/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）规范性引用文件</w:t>
      </w:r>
      <w:bookmarkStart w:id="31" w:name="pindex807"/>
      <w:bookmarkEnd w:id="31"/>
    </w:p>
    <w:p w14:paraId="237A6335" w14:textId="77777777" w:rsidR="00F84577" w:rsidRDefault="00000000" w:rsidP="004B365F">
      <w:pPr>
        <w:pStyle w:val="Style134"/>
        <w:spacing w:line="360" w:lineRule="auto"/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）术语和定义</w:t>
      </w:r>
      <w:bookmarkStart w:id="32" w:name="pindex808"/>
      <w:bookmarkEnd w:id="32"/>
    </w:p>
    <w:p w14:paraId="293CA579" w14:textId="6B9A0104" w:rsidR="00F84577" w:rsidRDefault="00000000" w:rsidP="004B365F">
      <w:pPr>
        <w:pStyle w:val="Style134"/>
        <w:spacing w:line="360" w:lineRule="auto"/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）</w:t>
      </w:r>
      <w:bookmarkStart w:id="33" w:name="pindex809"/>
      <w:bookmarkEnd w:id="33"/>
      <w:r w:rsidR="00A717EF">
        <w:rPr>
          <w:rFonts w:ascii="Times New Roman" w:hAnsi="Times New Roman" w:hint="eastAsia"/>
        </w:rPr>
        <w:t>总体要求</w:t>
      </w:r>
    </w:p>
    <w:p w14:paraId="16A4D5CC" w14:textId="09F42F8D" w:rsidR="00F84577" w:rsidRDefault="00000000" w:rsidP="004B365F">
      <w:pPr>
        <w:pStyle w:val="Style134"/>
        <w:spacing w:line="360" w:lineRule="auto"/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）</w:t>
      </w:r>
      <w:bookmarkStart w:id="34" w:name="pindex810"/>
      <w:bookmarkEnd w:id="34"/>
      <w:r w:rsidR="00A717EF">
        <w:rPr>
          <w:rFonts w:ascii="Times New Roman" w:hAnsi="Times New Roman" w:hint="eastAsia"/>
        </w:rPr>
        <w:t>适用性分析</w:t>
      </w:r>
    </w:p>
    <w:p w14:paraId="4CAAA77C" w14:textId="2FBF916F" w:rsidR="00F84577" w:rsidRDefault="00000000" w:rsidP="004B365F">
      <w:pPr>
        <w:pStyle w:val="Style134"/>
        <w:spacing w:line="360" w:lineRule="auto"/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）</w:t>
      </w:r>
      <w:bookmarkStart w:id="35" w:name="pindex811"/>
      <w:bookmarkEnd w:id="35"/>
      <w:r w:rsidR="00A717EF">
        <w:rPr>
          <w:rFonts w:hint="eastAsia"/>
        </w:rPr>
        <w:t>电热除冰系统</w:t>
      </w:r>
    </w:p>
    <w:p w14:paraId="49E8189D" w14:textId="7810F35F" w:rsidR="00F84577" w:rsidRDefault="00000000" w:rsidP="004B365F">
      <w:pPr>
        <w:pStyle w:val="affd"/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）</w:t>
      </w:r>
      <w:r w:rsidR="00A717EF">
        <w:rPr>
          <w:rFonts w:hint="eastAsia"/>
        </w:rPr>
        <w:t>安装</w:t>
      </w:r>
    </w:p>
    <w:p w14:paraId="68050D55" w14:textId="672F17C5" w:rsidR="00F84577" w:rsidRDefault="00000000" w:rsidP="004B365F">
      <w:pPr>
        <w:pStyle w:val="affd"/>
        <w:spacing w:line="360" w:lineRule="auto"/>
      </w:pPr>
      <w:r>
        <w:rPr>
          <w:rFonts w:hint="eastAsia"/>
        </w:rPr>
        <w:t>8</w:t>
      </w:r>
      <w:r>
        <w:rPr>
          <w:rFonts w:hint="eastAsia"/>
        </w:rPr>
        <w:t>）</w:t>
      </w:r>
      <w:r w:rsidR="00A717EF">
        <w:rPr>
          <w:rFonts w:hint="eastAsia"/>
        </w:rPr>
        <w:t>系统维护</w:t>
      </w:r>
    </w:p>
    <w:p w14:paraId="24DD6EF7" w14:textId="35720F3D" w:rsidR="00F84577" w:rsidRDefault="00000000" w:rsidP="004B365F">
      <w:pPr>
        <w:pStyle w:val="affd"/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）</w:t>
      </w:r>
      <w:r w:rsidR="00A717EF">
        <w:rPr>
          <w:rFonts w:hint="eastAsia"/>
        </w:rPr>
        <w:t>除冰评价</w:t>
      </w:r>
    </w:p>
    <w:p w14:paraId="5DF6C196" w14:textId="481732C4" w:rsidR="00F84577" w:rsidRDefault="00A717EF" w:rsidP="004B365F">
      <w:pPr>
        <w:pStyle w:val="affd"/>
        <w:spacing w:line="360" w:lineRule="auto"/>
      </w:pPr>
      <w:r>
        <w:rPr>
          <w:rFonts w:hint="eastAsia"/>
        </w:rPr>
        <w:t>附录</w:t>
      </w:r>
      <w:r>
        <w:rPr>
          <w:rFonts w:hint="eastAsia"/>
        </w:rPr>
        <w:t>A</w:t>
      </w:r>
      <w:r>
        <w:rPr>
          <w:rFonts w:hint="eastAsia"/>
        </w:rPr>
        <w:t>（资料性附录）电热除冰系统设计建议</w:t>
      </w:r>
    </w:p>
    <w:p w14:paraId="28BE2EC0" w14:textId="77777777" w:rsidR="00F84577" w:rsidRDefault="00000000" w:rsidP="004B365F">
      <w:pPr>
        <w:pStyle w:val="14"/>
        <w:spacing w:before="312" w:after="312" w:line="360" w:lineRule="auto"/>
      </w:pPr>
      <w:bookmarkStart w:id="36" w:name="_Toc13751"/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相关</w:t>
      </w:r>
      <w:r>
        <w:rPr>
          <w:rFonts w:hint="eastAsia"/>
        </w:rPr>
        <w:t>标准对比说明</w:t>
      </w:r>
      <w:bookmarkEnd w:id="36"/>
    </w:p>
    <w:p w14:paraId="23143CCA" w14:textId="4BF9388D" w:rsidR="00F84577" w:rsidRDefault="002D349B" w:rsidP="004B365F">
      <w:pPr>
        <w:pStyle w:val="aff1"/>
        <w:spacing w:line="360" w:lineRule="auto"/>
        <w:rPr>
          <w:rFonts w:hAnsi="宋体" w:hint="eastAsia"/>
        </w:rPr>
      </w:pPr>
      <w:r w:rsidRPr="004B365F">
        <w:rPr>
          <w:rFonts w:hint="eastAsia"/>
        </w:rPr>
        <w:t>风力发电机组叶片电热除冰技术</w:t>
      </w:r>
      <w:r w:rsidR="00000000">
        <w:rPr>
          <w:rFonts w:hAnsi="宋体" w:hint="eastAsia"/>
        </w:rPr>
        <w:t>属于</w:t>
      </w:r>
      <w:r>
        <w:rPr>
          <w:rFonts w:hAnsi="宋体" w:hint="eastAsia"/>
        </w:rPr>
        <w:t>风力发电机组防除</w:t>
      </w:r>
      <w:proofErr w:type="gramStart"/>
      <w:r>
        <w:rPr>
          <w:rFonts w:hAnsi="宋体" w:hint="eastAsia"/>
        </w:rPr>
        <w:t>冰</w:t>
      </w:r>
      <w:r w:rsidR="00000000">
        <w:rPr>
          <w:rFonts w:hAnsi="宋体" w:hint="eastAsia"/>
        </w:rPr>
        <w:t>领域</w:t>
      </w:r>
      <w:proofErr w:type="gramEnd"/>
      <w:r w:rsidR="00000000">
        <w:rPr>
          <w:rFonts w:hAnsi="宋体" w:hint="eastAsia"/>
        </w:rPr>
        <w:t>的范畴。在编制过程中，参考了</w:t>
      </w:r>
      <w:r w:rsidR="00DD3C4F">
        <w:rPr>
          <w:rFonts w:hAnsi="宋体" w:hint="eastAsia"/>
        </w:rPr>
        <w:t>电力系统技术</w:t>
      </w:r>
      <w:r w:rsidR="00000000">
        <w:rPr>
          <w:rFonts w:hAnsi="宋体" w:hint="eastAsia"/>
        </w:rPr>
        <w:t>、</w:t>
      </w:r>
      <w:r w:rsidR="00DD3C4F">
        <w:rPr>
          <w:rFonts w:hAnsi="宋体" w:hint="eastAsia"/>
        </w:rPr>
        <w:t>雷电防护技术</w:t>
      </w:r>
      <w:r w:rsidR="00000000">
        <w:rPr>
          <w:rFonts w:hAnsi="宋体" w:hint="eastAsia"/>
        </w:rPr>
        <w:t>、</w:t>
      </w:r>
      <w:r w:rsidR="00DD3C4F">
        <w:rPr>
          <w:rFonts w:hAnsi="宋体" w:hint="eastAsia"/>
        </w:rPr>
        <w:t>架空输电线路覆冰勘测规程</w:t>
      </w:r>
      <w:r w:rsidR="00000000">
        <w:rPr>
          <w:rFonts w:hAnsi="宋体" w:hint="eastAsia"/>
        </w:rPr>
        <w:t>、</w:t>
      </w:r>
      <w:r w:rsidR="00DD3C4F">
        <w:rPr>
          <w:rFonts w:hAnsi="宋体" w:hint="eastAsia"/>
        </w:rPr>
        <w:t>温度传感</w:t>
      </w:r>
      <w:r w:rsidR="00000000">
        <w:rPr>
          <w:rFonts w:hAnsi="宋体" w:hint="eastAsia"/>
        </w:rPr>
        <w:t>技术等相关领域的国家标准、行业标准，主要包括《</w:t>
      </w:r>
      <w:r w:rsidR="00DD3C4F">
        <w:rPr>
          <w:rFonts w:hint="eastAsia"/>
        </w:rPr>
        <w:t>GB/T 19271 雷电电磁脉冲的防护</w:t>
      </w:r>
      <w:r w:rsidR="00000000">
        <w:rPr>
          <w:rFonts w:hAnsi="宋体" w:hint="eastAsia"/>
        </w:rPr>
        <w:t>》、《</w:t>
      </w:r>
      <w:r w:rsidR="00DD3C4F">
        <w:rPr>
          <w:rFonts w:hint="eastAsia"/>
        </w:rPr>
        <w:t>GB/T 19963.1 风电场接入电力系统技术规定</w:t>
      </w:r>
      <w:r w:rsidR="00000000">
        <w:rPr>
          <w:rFonts w:hAnsi="宋体" w:hint="eastAsia"/>
        </w:rPr>
        <w:t>》、《</w:t>
      </w:r>
      <w:r w:rsidR="00DD3C4F">
        <w:rPr>
          <w:rFonts w:hint="eastAsia"/>
        </w:rPr>
        <w:t>GB/T 25383 风力发电机组 风轮叶片</w:t>
      </w:r>
      <w:r w:rsidR="00000000">
        <w:rPr>
          <w:rFonts w:hAnsi="宋体" w:hint="eastAsia"/>
        </w:rPr>
        <w:t>》、《</w:t>
      </w:r>
      <w:bookmarkStart w:id="37" w:name="_Hlk193899128"/>
      <w:r w:rsidR="00DD3C4F">
        <w:rPr>
          <w:rFonts w:hint="eastAsia"/>
        </w:rPr>
        <w:t>GB/T 21714.2 雷电防护 第2部分：风险管理</w:t>
      </w:r>
      <w:r w:rsidR="00000000">
        <w:rPr>
          <w:rFonts w:hAnsi="宋体" w:hint="eastAsia"/>
        </w:rPr>
        <w:t>》、《</w:t>
      </w:r>
      <w:bookmarkEnd w:id="37"/>
      <w:r w:rsidR="00DD3C4F">
        <w:rPr>
          <w:szCs w:val="40"/>
        </w:rPr>
        <w:t>GB 50343-2012</w:t>
      </w:r>
      <w:r w:rsidR="00DD3C4F">
        <w:rPr>
          <w:rFonts w:hint="eastAsia"/>
          <w:szCs w:val="40"/>
        </w:rPr>
        <w:t xml:space="preserve"> 建筑物电子信息系统防雷技术规范</w:t>
      </w:r>
      <w:r w:rsidR="00000000">
        <w:rPr>
          <w:rFonts w:hAnsi="宋体" w:hint="eastAsia"/>
        </w:rPr>
        <w:t>》、《</w:t>
      </w:r>
      <w:r w:rsidR="00DD3C4F">
        <w:rPr>
          <w:rFonts w:hint="eastAsia"/>
        </w:rPr>
        <w:t>DL/T 5509 架空输电线路覆冰勘测规程</w:t>
      </w:r>
      <w:r w:rsidR="00000000">
        <w:rPr>
          <w:rFonts w:hAnsi="宋体" w:hint="eastAsia"/>
        </w:rPr>
        <w:t>》、《N</w:t>
      </w:r>
      <w:r w:rsidR="00DD3C4F">
        <w:rPr>
          <w:rFonts w:hint="eastAsia"/>
        </w:rPr>
        <w:t>NB/T 10211 风力发电机组叶片电加热防/除冰控制系统技术规范</w:t>
      </w:r>
      <w:r w:rsidR="00000000">
        <w:rPr>
          <w:rFonts w:hAnsi="宋体" w:hint="eastAsia"/>
        </w:rPr>
        <w:t>》</w:t>
      </w:r>
      <w:r w:rsidR="00DD3C4F">
        <w:rPr>
          <w:rFonts w:hAnsi="宋体" w:hint="eastAsia"/>
        </w:rPr>
        <w:t>、《</w:t>
      </w:r>
      <w:r w:rsidR="00DD3C4F">
        <w:rPr>
          <w:rFonts w:hint="eastAsia"/>
        </w:rPr>
        <w:t>IEC 61400-12-1 风力发电机组 功率特性测试</w:t>
      </w:r>
      <w:r w:rsidR="00DD3C4F">
        <w:rPr>
          <w:rFonts w:hAnsi="宋体" w:hint="eastAsia"/>
        </w:rPr>
        <w:t>》、《</w:t>
      </w:r>
      <w:r w:rsidR="00DD3C4F">
        <w:rPr>
          <w:rFonts w:hint="eastAsia"/>
        </w:rPr>
        <w:t>IEC 61400-24 风力发电机组 第24部分:雷电防护</w:t>
      </w:r>
      <w:r w:rsidR="00DD3C4F">
        <w:rPr>
          <w:rFonts w:hAnsi="宋体" w:hint="eastAsia"/>
        </w:rPr>
        <w:t>》</w:t>
      </w:r>
      <w:r w:rsidR="00000000">
        <w:rPr>
          <w:rFonts w:hAnsi="宋体" w:hint="eastAsia"/>
        </w:rPr>
        <w:t>等。</w:t>
      </w:r>
    </w:p>
    <w:p w14:paraId="5A6CDE55" w14:textId="3638906C" w:rsidR="00F84577" w:rsidRDefault="00000000" w:rsidP="004B365F">
      <w:pPr>
        <w:pStyle w:val="aff1"/>
        <w:spacing w:line="360" w:lineRule="auto"/>
        <w:rPr>
          <w:rFonts w:hAnsi="宋体" w:hint="eastAsia"/>
        </w:rPr>
      </w:pPr>
      <w:r>
        <w:rPr>
          <w:rFonts w:hAnsi="宋体" w:hint="eastAsia"/>
        </w:rPr>
        <w:lastRenderedPageBreak/>
        <w:t>目前，</w:t>
      </w:r>
      <w:r w:rsidR="00A717EF" w:rsidRPr="00A717EF">
        <w:rPr>
          <w:rFonts w:hAnsi="宋体" w:hint="eastAsia"/>
        </w:rPr>
        <w:t>国内外关于叶片电加热防除</w:t>
      </w:r>
      <w:proofErr w:type="gramStart"/>
      <w:r w:rsidR="00A717EF" w:rsidRPr="00A717EF">
        <w:rPr>
          <w:rFonts w:hAnsi="宋体" w:hint="eastAsia"/>
        </w:rPr>
        <w:t>冰系统</w:t>
      </w:r>
      <w:proofErr w:type="gramEnd"/>
      <w:r w:rsidR="00A717EF" w:rsidRPr="00A717EF">
        <w:rPr>
          <w:rFonts w:hAnsi="宋体" w:hint="eastAsia"/>
        </w:rPr>
        <w:t>方面，只有NB/T10211-2019风力发电机组叶片电加热防除冰控制系统技术规范。技术改造方面的风力发电机组叶片电加热除冰技术和实现方法，无论协会还是标准委员会均未制定针对性的标准。</w:t>
      </w:r>
    </w:p>
    <w:p w14:paraId="1D9A51A0" w14:textId="2E58F483" w:rsidR="00F84577" w:rsidRDefault="00000000" w:rsidP="0028037C">
      <w:pPr>
        <w:pStyle w:val="aff1"/>
        <w:spacing w:line="360" w:lineRule="auto"/>
        <w:rPr>
          <w:rFonts w:hAnsi="宋体" w:hint="eastAsia"/>
        </w:rPr>
      </w:pPr>
      <w:r>
        <w:rPr>
          <w:rFonts w:hAnsi="宋体" w:hint="eastAsia"/>
        </w:rPr>
        <w:t>标准工作组在标准编制前期组织开展了大量调研与试验验证工作，围绕</w:t>
      </w:r>
      <w:r w:rsidR="0028037C" w:rsidRPr="004B365F">
        <w:rPr>
          <w:rFonts w:hint="eastAsia"/>
        </w:rPr>
        <w:t>风力发电机组叶片电热除冰技术</w:t>
      </w:r>
      <w:r>
        <w:rPr>
          <w:rFonts w:hAnsi="宋体" w:hint="eastAsia"/>
        </w:rPr>
        <w:t>的</w:t>
      </w:r>
      <w:r w:rsidR="0028037C">
        <w:rPr>
          <w:rFonts w:hAnsi="宋体" w:hint="eastAsia"/>
        </w:rPr>
        <w:t>覆冰适应性分析</w:t>
      </w:r>
      <w:r>
        <w:rPr>
          <w:rFonts w:hAnsi="宋体"/>
        </w:rPr>
        <w:t>、</w:t>
      </w:r>
      <w:r w:rsidR="0028037C">
        <w:rPr>
          <w:rFonts w:hAnsi="宋体" w:hint="eastAsia"/>
        </w:rPr>
        <w:t>雷击风险评估</w:t>
      </w:r>
      <w:r>
        <w:rPr>
          <w:rFonts w:hAnsi="宋体"/>
        </w:rPr>
        <w:t>、</w:t>
      </w:r>
      <w:r w:rsidR="0028037C">
        <w:rPr>
          <w:rFonts w:hAnsi="宋体" w:hint="eastAsia"/>
        </w:rPr>
        <w:t>电热组件选型</w:t>
      </w:r>
      <w:r>
        <w:rPr>
          <w:rFonts w:hAnsi="宋体"/>
        </w:rPr>
        <w:t>、</w:t>
      </w:r>
      <w:r w:rsidR="0028037C">
        <w:rPr>
          <w:rFonts w:hAnsi="宋体" w:hint="eastAsia"/>
        </w:rPr>
        <w:t>电加热系统设计</w:t>
      </w:r>
      <w:r>
        <w:rPr>
          <w:rFonts w:hAnsi="宋体"/>
        </w:rPr>
        <w:t>、设</w:t>
      </w:r>
      <w:r w:rsidR="0028037C">
        <w:rPr>
          <w:rFonts w:hAnsi="宋体" w:hint="eastAsia"/>
        </w:rPr>
        <w:t>覆冰监测</w:t>
      </w:r>
      <w:r>
        <w:rPr>
          <w:rFonts w:hAnsi="宋体"/>
        </w:rPr>
        <w:t>、</w:t>
      </w:r>
      <w:r w:rsidR="0028037C">
        <w:rPr>
          <w:rFonts w:hAnsi="宋体" w:hint="eastAsia"/>
        </w:rPr>
        <w:t>系统控制</w:t>
      </w:r>
      <w:r>
        <w:rPr>
          <w:rFonts w:hAnsi="宋体"/>
        </w:rPr>
        <w:t>、</w:t>
      </w:r>
      <w:r w:rsidR="0028037C">
        <w:rPr>
          <w:rFonts w:hAnsi="宋体" w:hint="eastAsia"/>
        </w:rPr>
        <w:t>系统安装、系统维护及效果评价</w:t>
      </w:r>
      <w:r>
        <w:rPr>
          <w:rFonts w:hAnsi="宋体"/>
        </w:rPr>
        <w:t>等内容</w:t>
      </w:r>
      <w:r>
        <w:rPr>
          <w:rFonts w:hAnsi="宋体" w:hint="eastAsia"/>
        </w:rPr>
        <w:t>进行</w:t>
      </w:r>
      <w:r w:rsidR="0028037C">
        <w:rPr>
          <w:rFonts w:hAnsi="宋体" w:hint="eastAsia"/>
        </w:rPr>
        <w:t>现场验证</w:t>
      </w:r>
      <w:r>
        <w:rPr>
          <w:rFonts w:hAnsi="宋体" w:hint="eastAsia"/>
        </w:rPr>
        <w:t>和</w:t>
      </w:r>
      <w:r w:rsidR="0028037C">
        <w:rPr>
          <w:rFonts w:hAnsi="宋体" w:hint="eastAsia"/>
        </w:rPr>
        <w:t>系统评估</w:t>
      </w:r>
      <w:r>
        <w:rPr>
          <w:rFonts w:hAnsi="宋体" w:hint="eastAsia"/>
        </w:rPr>
        <w:t>，积累了丰富的经验，并据此完成了本标准的编制。本标准已广泛征求电力相关单位的意见，不断修改完善标准。</w:t>
      </w:r>
    </w:p>
    <w:p w14:paraId="443A2C6F" w14:textId="77777777" w:rsidR="00F84577" w:rsidRDefault="00000000" w:rsidP="004B365F">
      <w:pPr>
        <w:pStyle w:val="14"/>
        <w:spacing w:before="312" w:after="312" w:line="360" w:lineRule="auto"/>
        <w:rPr>
          <w:rFonts w:ascii="宋体" w:hAnsi="宋体" w:hint="eastAsia"/>
          <w:szCs w:val="21"/>
        </w:rPr>
      </w:pPr>
      <w:bookmarkStart w:id="38" w:name="_Toc15428"/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标准实施措施说明</w:t>
      </w:r>
      <w:bookmarkEnd w:id="38"/>
    </w:p>
    <w:p w14:paraId="693672AC" w14:textId="761C6481" w:rsidR="00424EB1" w:rsidRDefault="00424EB1" w:rsidP="004B365F">
      <w:pPr>
        <w:pStyle w:val="aff1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本导则</w:t>
      </w:r>
      <w:r w:rsidRPr="00424EB1">
        <w:rPr>
          <w:rFonts w:hAnsi="宋体" w:cs="宋体"/>
        </w:rPr>
        <w:t>的制定旨在推动风电行业除冰技术的标准化发展，完善叶片电热除冰的技术体系与操作方法，为相关企业在技术选型、系统实施、运行维护及效果评估等方面提供规范化指导。本导</w:t>
      </w:r>
      <w:proofErr w:type="gramStart"/>
      <w:r w:rsidRPr="00424EB1">
        <w:rPr>
          <w:rFonts w:hAnsi="宋体" w:cs="宋体"/>
        </w:rPr>
        <w:t>则发布</w:t>
      </w:r>
      <w:proofErr w:type="gramEnd"/>
      <w:r w:rsidRPr="00424EB1">
        <w:rPr>
          <w:rFonts w:hAnsi="宋体" w:cs="宋体"/>
        </w:rPr>
        <w:t>后，将</w:t>
      </w:r>
      <w:r>
        <w:rPr>
          <w:rFonts w:hAnsi="宋体" w:cs="宋体" w:hint="eastAsia"/>
        </w:rPr>
        <w:t>优先</w:t>
      </w:r>
      <w:r w:rsidRPr="00424EB1">
        <w:rPr>
          <w:rFonts w:hAnsi="宋体" w:cs="宋体"/>
        </w:rPr>
        <w:t>在</w:t>
      </w:r>
      <w:r>
        <w:rPr>
          <w:rFonts w:hAnsi="宋体" w:cs="宋体" w:hint="eastAsia"/>
        </w:rPr>
        <w:t>电热除冰技术适应性高的区域</w:t>
      </w:r>
      <w:r w:rsidRPr="00424EB1">
        <w:rPr>
          <w:rFonts w:hAnsi="宋体" w:cs="宋体"/>
        </w:rPr>
        <w:t>推广应用，其内容涵盖电热系统设计、控制策略、</w:t>
      </w:r>
      <w:r>
        <w:rPr>
          <w:rFonts w:hAnsi="宋体" w:cs="宋体" w:hint="eastAsia"/>
        </w:rPr>
        <w:t>运行维护</w:t>
      </w:r>
      <w:r w:rsidRPr="00424EB1">
        <w:rPr>
          <w:rFonts w:hAnsi="宋体" w:cs="宋体"/>
        </w:rPr>
        <w:t>及</w:t>
      </w:r>
      <w:r>
        <w:rPr>
          <w:rFonts w:hAnsi="宋体" w:cs="宋体" w:hint="eastAsia"/>
        </w:rPr>
        <w:t>效果</w:t>
      </w:r>
      <w:r w:rsidRPr="00424EB1">
        <w:rPr>
          <w:rFonts w:hAnsi="宋体" w:cs="宋体"/>
        </w:rPr>
        <w:t>评估等核心环节。随着电热除冰技术的迭代创新与行业需求的扩展，未来将结合技术实践和应用反馈对本导则持续修订优化，逐步提升为行业或国家级技术标准，为风电装备安全高效运行提供有力支撑。</w:t>
      </w:r>
    </w:p>
    <w:p w14:paraId="06C778D7" w14:textId="3A489EE0" w:rsidR="00F84577" w:rsidRDefault="00F84577" w:rsidP="004B365F">
      <w:pPr>
        <w:pStyle w:val="aff1"/>
        <w:spacing w:line="360" w:lineRule="auto"/>
        <w:rPr>
          <w:rFonts w:ascii="Times New Roman"/>
        </w:rPr>
      </w:pPr>
    </w:p>
    <w:sectPr w:rsidR="00F84577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28E39" w14:textId="77777777" w:rsidR="003526AE" w:rsidRDefault="003526AE">
      <w:r>
        <w:separator/>
      </w:r>
    </w:p>
  </w:endnote>
  <w:endnote w:type="continuationSeparator" w:id="0">
    <w:p w14:paraId="28DBF6B3" w14:textId="77777777" w:rsidR="003526AE" w:rsidRDefault="0035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790B6" w14:textId="77777777" w:rsidR="00F84577" w:rsidRDefault="00F84577">
    <w:pPr>
      <w:pStyle w:val="aff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A47E7" w14:textId="77777777" w:rsidR="00F84577" w:rsidRDefault="00F84577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2E250" w14:textId="77777777" w:rsidR="00F84577" w:rsidRDefault="00000000">
    <w:pPr>
      <w:pStyle w:val="af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7FFDC1" wp14:editId="2F36A33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F4C9D" w14:textId="77777777" w:rsidR="00F84577" w:rsidRDefault="00000000">
                          <w:pPr>
                            <w:pStyle w:val="af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FFDC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E1F4C9D" w14:textId="77777777" w:rsidR="00F84577" w:rsidRDefault="00000000">
                    <w:pPr>
                      <w:pStyle w:val="af1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7F0E150" w14:textId="77777777" w:rsidR="00F84577" w:rsidRDefault="00F8457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F4054" w14:textId="77777777" w:rsidR="003526AE" w:rsidRDefault="003526AE">
      <w:r>
        <w:separator/>
      </w:r>
    </w:p>
  </w:footnote>
  <w:footnote w:type="continuationSeparator" w:id="0">
    <w:p w14:paraId="3DE387E8" w14:textId="77777777" w:rsidR="003526AE" w:rsidRDefault="0035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9F986" w14:textId="77777777" w:rsidR="00F84577" w:rsidRDefault="00000000">
    <w:pPr>
      <w:pStyle w:val="aff2"/>
      <w:spacing w:before="120" w:after="120"/>
      <w:jc w:val="both"/>
    </w:pPr>
    <w:r>
      <w:t>Q/</w:t>
    </w:r>
    <w:r>
      <w:rPr>
        <w:rFonts w:hint="eastAsia"/>
      </w:rPr>
      <w:t>GDW</w:t>
    </w:r>
    <w:r>
      <w:rPr>
        <w:rFonts w:hAnsi="宋体" w:hint="eastAsia"/>
      </w:rPr>
      <w:t xml:space="preserve"> </w:t>
    </w:r>
    <w:r>
      <w:rPr>
        <w:rFonts w:hAnsi="黑体" w:hint="eastAsia"/>
      </w:rPr>
      <w:t>XX-XXX</w:t>
    </w:r>
    <w:r>
      <w:rPr>
        <w:rFonts w:hAnsi="黑体"/>
      </w:rPr>
      <w:t>—</w:t>
    </w:r>
    <w:r>
      <w:rPr>
        <w:rFonts w:hAnsi="黑体" w:hint="eastAsia"/>
      </w:rPr>
      <w:t>2012-1XXXX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8D138" w14:textId="77777777" w:rsidR="00F84577" w:rsidRDefault="00F84577">
    <w:pPr>
      <w:pStyle w:val="aff2"/>
      <w:wordWrap w:val="0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D5876" w14:textId="77777777" w:rsidR="00F84577" w:rsidRDefault="00F84577">
    <w:pPr>
      <w:pStyle w:val="af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suff w:val="nothing"/>
      <w:lvlText w:val="%1.%2.%3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2A8F7113"/>
    <w:multiLevelType w:val="multilevel"/>
    <w:tmpl w:val="2A8F7113"/>
    <w:lvl w:ilvl="0">
      <w:start w:val="1"/>
      <w:numFmt w:val="upperLetter"/>
      <w:pStyle w:val="a1"/>
      <w:suff w:val="space"/>
      <w:lvlText w:val="%1"/>
      <w:lvlJc w:val="left"/>
      <w:pPr>
        <w:ind w:left="0" w:firstLine="0"/>
      </w:pPr>
      <w:rPr>
        <w:rFonts w:hint="eastAsia"/>
        <w:color w:val="FFFFFF"/>
        <w:sz w:val="2"/>
      </w:rPr>
    </w:lvl>
    <w:lvl w:ilvl="1">
      <w:start w:val="1"/>
      <w:numFmt w:val="decimal"/>
      <w:suff w:val="nothing"/>
      <w:lvlText w:val="图%1.%2　"/>
      <w:lvlJc w:val="left"/>
      <w:pPr>
        <w:ind w:left="0" w:firstLine="0"/>
      </w:pPr>
      <w:rPr>
        <w:rFonts w:eastAsia="黑体" w:hint="eastAsia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2" w15:restartNumberingAfterBreak="0">
    <w:nsid w:val="2C5917C3"/>
    <w:multiLevelType w:val="multilevel"/>
    <w:tmpl w:val="2C5917C3"/>
    <w:lvl w:ilvl="0">
      <w:start w:val="1"/>
      <w:numFmt w:val="none"/>
      <w:pStyle w:val="a2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" w15:restartNumberingAfterBreak="0">
    <w:nsid w:val="3E6C7BE8"/>
    <w:multiLevelType w:val="hybridMultilevel"/>
    <w:tmpl w:val="6F7EA900"/>
    <w:lvl w:ilvl="0" w:tplc="EE8E7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7CE7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EF68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BFA4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7001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F40A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31AF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0243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9BA3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44C50F90"/>
    <w:multiLevelType w:val="multilevel"/>
    <w:tmpl w:val="44C50F90"/>
    <w:lvl w:ilvl="0">
      <w:start w:val="1"/>
      <w:numFmt w:val="lowerLetter"/>
      <w:pStyle w:val="a3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5" w15:restartNumberingAfterBreak="0">
    <w:nsid w:val="60B55DC2"/>
    <w:multiLevelType w:val="multilevel"/>
    <w:tmpl w:val="60B55DC2"/>
    <w:lvl w:ilvl="0">
      <w:start w:val="1"/>
      <w:numFmt w:val="upperLetter"/>
      <w:pStyle w:val="a4"/>
      <w:lvlText w:val="%1"/>
      <w:lvlJc w:val="left"/>
      <w:pPr>
        <w:tabs>
          <w:tab w:val="left" w:pos="0"/>
        </w:tabs>
        <w:ind w:left="0" w:firstLine="0"/>
      </w:pPr>
      <w:rPr>
        <w:rFonts w:hint="eastAsia"/>
        <w:color w:val="FFFFFF"/>
        <w:sz w:val="2"/>
      </w:rPr>
    </w:lvl>
    <w:lvl w:ilvl="1">
      <w:start w:val="1"/>
      <w:numFmt w:val="decimal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</w:rPr>
    </w:lvl>
    <w:lvl w:ilvl="2">
      <w:start w:val="1"/>
      <w:numFmt w:val="none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6" w15:restartNumberingAfterBreak="0">
    <w:nsid w:val="657D3FBC"/>
    <w:multiLevelType w:val="multilevel"/>
    <w:tmpl w:val="657D3FBC"/>
    <w:lvl w:ilvl="0">
      <w:start w:val="1"/>
      <w:numFmt w:val="upperLetter"/>
      <w:pStyle w:val="a5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 w16cid:durableId="864754255">
    <w:abstractNumId w:val="0"/>
  </w:num>
  <w:num w:numId="2" w16cid:durableId="1099062733">
    <w:abstractNumId w:val="6"/>
  </w:num>
  <w:num w:numId="3" w16cid:durableId="2022119782">
    <w:abstractNumId w:val="5"/>
  </w:num>
  <w:num w:numId="4" w16cid:durableId="1229611062">
    <w:abstractNumId w:val="2"/>
  </w:num>
  <w:num w:numId="5" w16cid:durableId="111680845">
    <w:abstractNumId w:val="1"/>
  </w:num>
  <w:num w:numId="6" w16cid:durableId="795416813">
    <w:abstractNumId w:val="4"/>
  </w:num>
  <w:num w:numId="7" w16cid:durableId="1201355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yMWNjNTRkNDRjNzU3ZGQ0MjMzYmU0YWFjZTkwNDAifQ=="/>
  </w:docVars>
  <w:rsids>
    <w:rsidRoot w:val="001D4D34"/>
    <w:rsid w:val="000029C5"/>
    <w:rsid w:val="00016764"/>
    <w:rsid w:val="000307A1"/>
    <w:rsid w:val="00050379"/>
    <w:rsid w:val="000B475C"/>
    <w:rsid w:val="000B6578"/>
    <w:rsid w:val="00106B59"/>
    <w:rsid w:val="0010708C"/>
    <w:rsid w:val="001741DB"/>
    <w:rsid w:val="0018274C"/>
    <w:rsid w:val="00186747"/>
    <w:rsid w:val="001A46C5"/>
    <w:rsid w:val="001A4BB7"/>
    <w:rsid w:val="001C296E"/>
    <w:rsid w:val="001C2C54"/>
    <w:rsid w:val="001D4D34"/>
    <w:rsid w:val="001F0C68"/>
    <w:rsid w:val="001F553B"/>
    <w:rsid w:val="0021442C"/>
    <w:rsid w:val="0023126C"/>
    <w:rsid w:val="002400D2"/>
    <w:rsid w:val="00247103"/>
    <w:rsid w:val="00264C77"/>
    <w:rsid w:val="00275848"/>
    <w:rsid w:val="0028037C"/>
    <w:rsid w:val="00294E81"/>
    <w:rsid w:val="002D349B"/>
    <w:rsid w:val="00305D44"/>
    <w:rsid w:val="00320884"/>
    <w:rsid w:val="003526AE"/>
    <w:rsid w:val="0035792A"/>
    <w:rsid w:val="003830BE"/>
    <w:rsid w:val="00390EE5"/>
    <w:rsid w:val="003E04D4"/>
    <w:rsid w:val="003F683B"/>
    <w:rsid w:val="003F728B"/>
    <w:rsid w:val="00424EB1"/>
    <w:rsid w:val="00430581"/>
    <w:rsid w:val="004503D6"/>
    <w:rsid w:val="00457477"/>
    <w:rsid w:val="004B00B2"/>
    <w:rsid w:val="004B365F"/>
    <w:rsid w:val="004D422C"/>
    <w:rsid w:val="005109DE"/>
    <w:rsid w:val="00514B31"/>
    <w:rsid w:val="005354E3"/>
    <w:rsid w:val="00536D89"/>
    <w:rsid w:val="00547422"/>
    <w:rsid w:val="00560051"/>
    <w:rsid w:val="00567C1C"/>
    <w:rsid w:val="0057765D"/>
    <w:rsid w:val="005A10F9"/>
    <w:rsid w:val="005A5D7A"/>
    <w:rsid w:val="005A6707"/>
    <w:rsid w:val="005F736F"/>
    <w:rsid w:val="006112DA"/>
    <w:rsid w:val="00644088"/>
    <w:rsid w:val="00656DF6"/>
    <w:rsid w:val="00656E23"/>
    <w:rsid w:val="006743AF"/>
    <w:rsid w:val="00681C85"/>
    <w:rsid w:val="006A6D8D"/>
    <w:rsid w:val="006D50BD"/>
    <w:rsid w:val="006D758A"/>
    <w:rsid w:val="006E4C3B"/>
    <w:rsid w:val="006E5F2D"/>
    <w:rsid w:val="006F5A44"/>
    <w:rsid w:val="00705284"/>
    <w:rsid w:val="00752C39"/>
    <w:rsid w:val="00766FB4"/>
    <w:rsid w:val="00791ADA"/>
    <w:rsid w:val="007A77E3"/>
    <w:rsid w:val="007B2737"/>
    <w:rsid w:val="007D5CFA"/>
    <w:rsid w:val="007E3428"/>
    <w:rsid w:val="007F30CA"/>
    <w:rsid w:val="00801778"/>
    <w:rsid w:val="008050C3"/>
    <w:rsid w:val="00806B9E"/>
    <w:rsid w:val="008137BF"/>
    <w:rsid w:val="0086068B"/>
    <w:rsid w:val="00870975"/>
    <w:rsid w:val="00890058"/>
    <w:rsid w:val="008C766A"/>
    <w:rsid w:val="008D4D71"/>
    <w:rsid w:val="008E5570"/>
    <w:rsid w:val="008F287C"/>
    <w:rsid w:val="008F60F3"/>
    <w:rsid w:val="009269CC"/>
    <w:rsid w:val="009375BB"/>
    <w:rsid w:val="00964128"/>
    <w:rsid w:val="00984794"/>
    <w:rsid w:val="009A3DC7"/>
    <w:rsid w:val="009F6BFC"/>
    <w:rsid w:val="00A129F4"/>
    <w:rsid w:val="00A45283"/>
    <w:rsid w:val="00A53DF5"/>
    <w:rsid w:val="00A717EF"/>
    <w:rsid w:val="00A80431"/>
    <w:rsid w:val="00AA1EC4"/>
    <w:rsid w:val="00AD321C"/>
    <w:rsid w:val="00AE5B06"/>
    <w:rsid w:val="00AF1819"/>
    <w:rsid w:val="00B1457B"/>
    <w:rsid w:val="00B2672D"/>
    <w:rsid w:val="00B52607"/>
    <w:rsid w:val="00B94C71"/>
    <w:rsid w:val="00B9701B"/>
    <w:rsid w:val="00BB7B87"/>
    <w:rsid w:val="00BC337C"/>
    <w:rsid w:val="00BD3DA7"/>
    <w:rsid w:val="00BD4BB1"/>
    <w:rsid w:val="00BD7943"/>
    <w:rsid w:val="00BF3DA3"/>
    <w:rsid w:val="00C36E76"/>
    <w:rsid w:val="00C43C7A"/>
    <w:rsid w:val="00C54DE5"/>
    <w:rsid w:val="00C605D2"/>
    <w:rsid w:val="00CA03D6"/>
    <w:rsid w:val="00CA67D7"/>
    <w:rsid w:val="00CB0668"/>
    <w:rsid w:val="00CC4834"/>
    <w:rsid w:val="00CD46B3"/>
    <w:rsid w:val="00CF40C3"/>
    <w:rsid w:val="00D4184E"/>
    <w:rsid w:val="00D51130"/>
    <w:rsid w:val="00DC114C"/>
    <w:rsid w:val="00DD3C4F"/>
    <w:rsid w:val="00DD5590"/>
    <w:rsid w:val="00E020A8"/>
    <w:rsid w:val="00E11A6E"/>
    <w:rsid w:val="00E54418"/>
    <w:rsid w:val="00E62369"/>
    <w:rsid w:val="00E7646D"/>
    <w:rsid w:val="00EA4457"/>
    <w:rsid w:val="00EA4720"/>
    <w:rsid w:val="00EC20B7"/>
    <w:rsid w:val="00EE1AFE"/>
    <w:rsid w:val="00F041AA"/>
    <w:rsid w:val="00F11837"/>
    <w:rsid w:val="00F30766"/>
    <w:rsid w:val="00F33585"/>
    <w:rsid w:val="00F52815"/>
    <w:rsid w:val="00F713EE"/>
    <w:rsid w:val="00F84577"/>
    <w:rsid w:val="00FF6C28"/>
    <w:rsid w:val="072B5A55"/>
    <w:rsid w:val="10245F02"/>
    <w:rsid w:val="116D72C1"/>
    <w:rsid w:val="12EA1DE5"/>
    <w:rsid w:val="12EF7EDF"/>
    <w:rsid w:val="131C1B91"/>
    <w:rsid w:val="13586884"/>
    <w:rsid w:val="14EF46DF"/>
    <w:rsid w:val="151417DA"/>
    <w:rsid w:val="18343536"/>
    <w:rsid w:val="193F0930"/>
    <w:rsid w:val="23CB6EE2"/>
    <w:rsid w:val="24AB742F"/>
    <w:rsid w:val="250A35F8"/>
    <w:rsid w:val="26B92668"/>
    <w:rsid w:val="26EB3904"/>
    <w:rsid w:val="2A4751E2"/>
    <w:rsid w:val="2BEF1858"/>
    <w:rsid w:val="2DF0478A"/>
    <w:rsid w:val="308C2661"/>
    <w:rsid w:val="374970B3"/>
    <w:rsid w:val="3B255741"/>
    <w:rsid w:val="3C346376"/>
    <w:rsid w:val="3EE319C4"/>
    <w:rsid w:val="43244B6C"/>
    <w:rsid w:val="43BA29DA"/>
    <w:rsid w:val="47B74924"/>
    <w:rsid w:val="4A617BB2"/>
    <w:rsid w:val="56E85B49"/>
    <w:rsid w:val="581E19BA"/>
    <w:rsid w:val="594B5E19"/>
    <w:rsid w:val="5B1C7CE6"/>
    <w:rsid w:val="5B524A14"/>
    <w:rsid w:val="5B814BED"/>
    <w:rsid w:val="5C125DFC"/>
    <w:rsid w:val="5D345D7F"/>
    <w:rsid w:val="5EC34DD2"/>
    <w:rsid w:val="619E72E2"/>
    <w:rsid w:val="696E178E"/>
    <w:rsid w:val="6FB3769C"/>
    <w:rsid w:val="717F6A43"/>
    <w:rsid w:val="7185070D"/>
    <w:rsid w:val="72E47108"/>
    <w:rsid w:val="735105F2"/>
    <w:rsid w:val="7509519E"/>
    <w:rsid w:val="78B33DB1"/>
    <w:rsid w:val="79E76372"/>
    <w:rsid w:val="7ABA21C5"/>
    <w:rsid w:val="7BF85F7F"/>
    <w:rsid w:val="7C2B47A6"/>
    <w:rsid w:val="7DD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1916B3"/>
  <w15:docId w15:val="{31E50CA0-ED4D-42A6-87E2-849626BF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7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7"/>
    <w:next w:val="a7"/>
    <w:link w:val="10"/>
    <w:uiPriority w:val="9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8">
    <w:name w:val="Default Paragraph Font"/>
    <w:uiPriority w:val="1"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annotation text"/>
    <w:basedOn w:val="a7"/>
    <w:link w:val="ac"/>
    <w:uiPriority w:val="99"/>
    <w:unhideWhenUsed/>
    <w:qFormat/>
    <w:pPr>
      <w:jc w:val="left"/>
    </w:pPr>
  </w:style>
  <w:style w:type="paragraph" w:styleId="ad">
    <w:name w:val="Body Text"/>
    <w:basedOn w:val="a7"/>
    <w:link w:val="ae"/>
    <w:uiPriority w:val="99"/>
    <w:unhideWhenUsed/>
    <w:qFormat/>
    <w:pPr>
      <w:spacing w:after="120"/>
    </w:pPr>
    <w:rPr>
      <w:rFonts w:ascii="Times New Roman" w:hAnsi="Times New Roman"/>
      <w:szCs w:val="20"/>
    </w:rPr>
  </w:style>
  <w:style w:type="paragraph" w:styleId="TOC3">
    <w:name w:val="toc 3"/>
    <w:basedOn w:val="TOC2"/>
    <w:next w:val="a7"/>
    <w:uiPriority w:val="39"/>
    <w:qFormat/>
    <w:locked/>
    <w:pPr>
      <w:ind w:leftChars="100" w:left="100"/>
    </w:pPr>
  </w:style>
  <w:style w:type="paragraph" w:styleId="TOC2">
    <w:name w:val="toc 2"/>
    <w:basedOn w:val="TOC1"/>
    <w:next w:val="a7"/>
    <w:uiPriority w:val="39"/>
    <w:qFormat/>
    <w:locked/>
  </w:style>
  <w:style w:type="paragraph" w:styleId="TOC1">
    <w:name w:val="toc 1"/>
    <w:basedOn w:val="a7"/>
    <w:next w:val="a7"/>
    <w:uiPriority w:val="39"/>
    <w:qFormat/>
    <w:locked/>
    <w:pPr>
      <w:tabs>
        <w:tab w:val="right" w:leader="dot" w:pos="9241"/>
      </w:tabs>
      <w:spacing w:beforeLines="25" w:before="25" w:afterLines="25" w:after="25"/>
      <w:jc w:val="left"/>
    </w:pPr>
    <w:rPr>
      <w:rFonts w:ascii="宋体" w:hAnsi="Times New Roman"/>
      <w:szCs w:val="21"/>
    </w:rPr>
  </w:style>
  <w:style w:type="paragraph" w:styleId="af">
    <w:name w:val="Balloon Text"/>
    <w:basedOn w:val="a7"/>
    <w:link w:val="af0"/>
    <w:uiPriority w:val="99"/>
    <w:qFormat/>
    <w:rPr>
      <w:kern w:val="0"/>
      <w:sz w:val="18"/>
      <w:szCs w:val="18"/>
    </w:rPr>
  </w:style>
  <w:style w:type="paragraph" w:styleId="af1">
    <w:name w:val="footer"/>
    <w:basedOn w:val="a7"/>
    <w:link w:val="af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3">
    <w:name w:val="header"/>
    <w:basedOn w:val="a7"/>
    <w:link w:val="af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5">
    <w:name w:val="Normal (Web)"/>
    <w:basedOn w:val="a7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6">
    <w:name w:val="Title"/>
    <w:basedOn w:val="a7"/>
    <w:next w:val="a7"/>
    <w:link w:val="af7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8">
    <w:name w:val="annotation subject"/>
    <w:basedOn w:val="ab"/>
    <w:next w:val="ab"/>
    <w:link w:val="af9"/>
    <w:uiPriority w:val="99"/>
    <w:unhideWhenUsed/>
    <w:qFormat/>
    <w:rPr>
      <w:b/>
      <w:bCs/>
    </w:rPr>
  </w:style>
  <w:style w:type="character" w:styleId="afa">
    <w:name w:val="page number"/>
    <w:qFormat/>
    <w:rPr>
      <w:rFonts w:ascii="Times New Roman" w:eastAsia="宋体" w:hAnsi="Times New Roman"/>
      <w:sz w:val="18"/>
    </w:rPr>
  </w:style>
  <w:style w:type="character" w:styleId="afb">
    <w:name w:val="Hyperlink"/>
    <w:uiPriority w:val="99"/>
    <w:qFormat/>
    <w:rPr>
      <w:rFonts w:cs="Times New Roman"/>
      <w:color w:val="0563C1"/>
      <w:u w:val="single"/>
    </w:rPr>
  </w:style>
  <w:style w:type="character" w:styleId="afc">
    <w:name w:val="annotation reference"/>
    <w:uiPriority w:val="99"/>
    <w:unhideWhenUsed/>
    <w:qFormat/>
    <w:rPr>
      <w:sz w:val="21"/>
      <w:szCs w:val="21"/>
    </w:rPr>
  </w:style>
  <w:style w:type="character" w:customStyle="1" w:styleId="10">
    <w:name w:val="标题 1 字符"/>
    <w:basedOn w:val="a8"/>
    <w:link w:val="1"/>
    <w:uiPriority w:val="9"/>
    <w:qFormat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ac">
    <w:name w:val="批注文字 字符"/>
    <w:link w:val="ab"/>
    <w:uiPriority w:val="99"/>
    <w:qFormat/>
    <w:rPr>
      <w:kern w:val="2"/>
      <w:sz w:val="21"/>
      <w:szCs w:val="22"/>
    </w:rPr>
  </w:style>
  <w:style w:type="character" w:customStyle="1" w:styleId="af9">
    <w:name w:val="批注主题 字符"/>
    <w:link w:val="af8"/>
    <w:uiPriority w:val="99"/>
    <w:semiHidden/>
    <w:qFormat/>
    <w:rPr>
      <w:b/>
      <w:bCs/>
      <w:kern w:val="2"/>
      <w:sz w:val="21"/>
      <w:szCs w:val="22"/>
    </w:rPr>
  </w:style>
  <w:style w:type="character" w:customStyle="1" w:styleId="af0">
    <w:name w:val="批注框文本 字符"/>
    <w:link w:val="af"/>
    <w:uiPriority w:val="99"/>
    <w:semiHidden/>
    <w:qFormat/>
    <w:locked/>
    <w:rPr>
      <w:rFonts w:cs="Times New Roman"/>
      <w:sz w:val="18"/>
      <w:szCs w:val="18"/>
    </w:rPr>
  </w:style>
  <w:style w:type="character" w:customStyle="1" w:styleId="af2">
    <w:name w:val="页脚 字符"/>
    <w:link w:val="af1"/>
    <w:uiPriority w:val="99"/>
    <w:qFormat/>
    <w:locked/>
    <w:rPr>
      <w:rFonts w:ascii="Calibri" w:eastAsia="宋体" w:hAnsi="Calibri" w:cs="Times New Roman"/>
      <w:kern w:val="0"/>
      <w:sz w:val="18"/>
      <w:szCs w:val="18"/>
    </w:rPr>
  </w:style>
  <w:style w:type="character" w:customStyle="1" w:styleId="af4">
    <w:name w:val="页眉 字符"/>
    <w:link w:val="af3"/>
    <w:uiPriority w:val="99"/>
    <w:qFormat/>
    <w:locked/>
    <w:rPr>
      <w:rFonts w:ascii="Calibri" w:eastAsia="宋体" w:hAnsi="Calibri" w:cs="Times New Roman"/>
      <w:kern w:val="0"/>
      <w:sz w:val="18"/>
      <w:szCs w:val="18"/>
    </w:rPr>
  </w:style>
  <w:style w:type="character" w:customStyle="1" w:styleId="af7">
    <w:name w:val="标题 字符"/>
    <w:link w:val="af6"/>
    <w:qFormat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1">
    <w:name w:val="列出段落1"/>
    <w:basedOn w:val="a7"/>
    <w:uiPriority w:val="99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修订1"/>
    <w:hidden/>
    <w:uiPriority w:val="99"/>
    <w:unhideWhenUsed/>
    <w:qFormat/>
    <w:rPr>
      <w:rFonts w:ascii="Calibri" w:hAnsi="Calibri" w:cs="Calibri"/>
      <w:kern w:val="2"/>
      <w:sz w:val="21"/>
      <w:szCs w:val="22"/>
    </w:rPr>
  </w:style>
  <w:style w:type="character" w:customStyle="1" w:styleId="ae">
    <w:name w:val="正文文本 字符"/>
    <w:basedOn w:val="a8"/>
    <w:link w:val="ad"/>
    <w:uiPriority w:val="99"/>
    <w:qFormat/>
    <w:rPr>
      <w:rFonts w:ascii="Times New Roman" w:hAnsi="Times New Roman" w:cs="Times New Roman"/>
      <w:kern w:val="2"/>
      <w:sz w:val="21"/>
    </w:rPr>
  </w:style>
  <w:style w:type="paragraph" w:customStyle="1" w:styleId="afd">
    <w:name w:val="封面一致性程度标识"/>
    <w:qFormat/>
    <w:pPr>
      <w:spacing w:before="680" w:line="400" w:lineRule="exact"/>
      <w:jc w:val="center"/>
    </w:pPr>
    <w:rPr>
      <w:rFonts w:ascii="黑体" w:eastAsia="黑体" w:hAnsi="黑体"/>
      <w:sz w:val="28"/>
    </w:rPr>
  </w:style>
  <w:style w:type="paragraph" w:customStyle="1" w:styleId="afe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GB">
    <w:name w:val="发布GB"/>
    <w:basedOn w:val="ad"/>
    <w:qFormat/>
    <w:pPr>
      <w:spacing w:after="0" w:line="280" w:lineRule="exact"/>
      <w:ind w:left="284"/>
    </w:pPr>
    <w:rPr>
      <w:rFonts w:ascii="黑体" w:eastAsia="黑体"/>
      <w:kern w:val="3"/>
      <w:sz w:val="28"/>
    </w:rPr>
  </w:style>
  <w:style w:type="paragraph" w:customStyle="1" w:styleId="aff">
    <w:name w:val="二级无标题条"/>
    <w:basedOn w:val="aff0"/>
    <w:qFormat/>
    <w:pPr>
      <w:spacing w:beforeLines="0" w:before="0" w:afterLines="0" w:after="0"/>
    </w:pPr>
    <w:rPr>
      <w:rFonts w:eastAsia="宋体"/>
    </w:rPr>
  </w:style>
  <w:style w:type="paragraph" w:customStyle="1" w:styleId="aff0">
    <w:name w:val="二级条标题"/>
    <w:basedOn w:val="a0"/>
    <w:next w:val="aff1"/>
    <w:qFormat/>
    <w:pPr>
      <w:numPr>
        <w:ilvl w:val="0"/>
        <w:numId w:val="0"/>
      </w:numPr>
      <w:spacing w:before="50" w:after="50"/>
      <w:ind w:left="568"/>
      <w:outlineLvl w:val="9"/>
    </w:pPr>
  </w:style>
  <w:style w:type="paragraph" w:customStyle="1" w:styleId="a0">
    <w:name w:val="一级条标题"/>
    <w:next w:val="aff1"/>
    <w:qFormat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1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ff2">
    <w:name w:val="标准书眉_奇数页"/>
    <w:next w:val="a7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">
    <w:name w:val="章标题"/>
    <w:next w:val="aff1"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ff3">
    <w:name w:val="标准书眉一"/>
    <w:qFormat/>
    <w:pPr>
      <w:jc w:val="both"/>
    </w:pPr>
  </w:style>
  <w:style w:type="paragraph" w:customStyle="1" w:styleId="aff4">
    <w:name w:val="封面标准代替信息"/>
    <w:basedOn w:val="2"/>
    <w:qFormat/>
    <w:pPr>
      <w:spacing w:before="0" w:line="360" w:lineRule="exact"/>
    </w:pPr>
    <w:rPr>
      <w:rFonts w:hAnsi="黑体"/>
      <w:sz w:val="21"/>
    </w:rPr>
  </w:style>
  <w:style w:type="paragraph" w:customStyle="1" w:styleId="2">
    <w:name w:val="封面标准号2"/>
    <w:basedOn w:val="13"/>
    <w:qFormat/>
    <w:pPr>
      <w:adjustRightInd w:val="0"/>
      <w:spacing w:before="357" w:line="280" w:lineRule="exact"/>
    </w:pPr>
  </w:style>
  <w:style w:type="paragraph" w:customStyle="1" w:styleId="13">
    <w:name w:val="封面标准号1"/>
    <w:qFormat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eastAsia="黑体"/>
      <w:sz w:val="28"/>
    </w:rPr>
  </w:style>
  <w:style w:type="paragraph" w:customStyle="1" w:styleId="aff5">
    <w:name w:val="名称"/>
    <w:basedOn w:val="aff6"/>
    <w:next w:val="aff1"/>
    <w:qFormat/>
    <w:pPr>
      <w:spacing w:line="460" w:lineRule="exact"/>
      <w:outlineLvl w:val="9"/>
    </w:pPr>
  </w:style>
  <w:style w:type="paragraph" w:customStyle="1" w:styleId="aff6">
    <w:name w:val="前言、引言标题"/>
    <w:next w:val="a7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5">
    <w:name w:val="附录标识"/>
    <w:basedOn w:val="a7"/>
    <w:next w:val="a7"/>
    <w:qFormat/>
    <w:pPr>
      <w:keepNext/>
      <w:widowControl/>
      <w:numPr>
        <w:numId w:val="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ff7">
    <w:name w:val="一级无标题条"/>
    <w:basedOn w:val="a0"/>
    <w:qFormat/>
    <w:pPr>
      <w:spacing w:beforeLines="0" w:before="0" w:afterLines="0" w:after="0"/>
      <w:outlineLvl w:val="9"/>
    </w:pPr>
    <w:rPr>
      <w:rFonts w:eastAsia="宋体"/>
    </w:rPr>
  </w:style>
  <w:style w:type="paragraph" w:customStyle="1" w:styleId="aff8">
    <w:name w:val="标准书眉_偶数页"/>
    <w:basedOn w:val="aff2"/>
    <w:next w:val="a7"/>
    <w:qFormat/>
    <w:pPr>
      <w:jc w:val="left"/>
    </w:pPr>
  </w:style>
  <w:style w:type="paragraph" w:customStyle="1" w:styleId="aff9">
    <w:name w:val="封面标准英文名称"/>
    <w:qFormat/>
    <w:pPr>
      <w:widowControl w:val="0"/>
      <w:spacing w:before="330" w:line="400" w:lineRule="exact"/>
      <w:jc w:val="center"/>
    </w:pPr>
    <w:rPr>
      <w:rFonts w:ascii="黑体" w:eastAsia="黑体"/>
      <w:sz w:val="28"/>
    </w:rPr>
  </w:style>
  <w:style w:type="paragraph" w:customStyle="1" w:styleId="affa">
    <w:name w:val="实施日期"/>
    <w:basedOn w:val="affb"/>
    <w:qFormat/>
    <w:pPr>
      <w:jc w:val="right"/>
    </w:pPr>
  </w:style>
  <w:style w:type="paragraph" w:customStyle="1" w:styleId="affb">
    <w:name w:val="发布日期"/>
    <w:qFormat/>
    <w:rPr>
      <w:rFonts w:ascii="黑体" w:eastAsia="黑体" w:hAnsi="黑体"/>
      <w:sz w:val="28"/>
    </w:rPr>
  </w:style>
  <w:style w:type="paragraph" w:customStyle="1" w:styleId="a4">
    <w:name w:val="附录表标号"/>
    <w:basedOn w:val="a7"/>
    <w:next w:val="aff1"/>
    <w:qFormat/>
    <w:pPr>
      <w:numPr>
        <w:numId w:val="3"/>
      </w:numPr>
      <w:snapToGrid w:val="0"/>
      <w:spacing w:line="14" w:lineRule="exact"/>
      <w:jc w:val="center"/>
    </w:pPr>
    <w:rPr>
      <w:rFonts w:ascii="Times New Roman" w:hAnsi="Times New Roman"/>
      <w:color w:val="FFFFFF"/>
      <w:szCs w:val="20"/>
    </w:rPr>
  </w:style>
  <w:style w:type="paragraph" w:customStyle="1" w:styleId="14">
    <w:name w:val="样式 标题 1 + 非加粗"/>
    <w:basedOn w:val="1"/>
    <w:qFormat/>
    <w:pPr>
      <w:spacing w:beforeLines="100" w:before="100" w:afterLines="100" w:after="100" w:line="240" w:lineRule="auto"/>
    </w:pPr>
    <w:rPr>
      <w:rFonts w:eastAsia="黑体"/>
      <w:b w:val="0"/>
      <w:bCs w:val="0"/>
      <w:sz w:val="21"/>
    </w:rPr>
  </w:style>
  <w:style w:type="paragraph" w:customStyle="1" w:styleId="affc">
    <w:name w:val="目次、标准名称标题"/>
    <w:basedOn w:val="aff6"/>
    <w:next w:val="aff1"/>
    <w:qFormat/>
    <w:pPr>
      <w:keepNext/>
      <w:pageBreakBefore/>
      <w:spacing w:line="460" w:lineRule="exact"/>
    </w:pPr>
  </w:style>
  <w:style w:type="paragraph" w:customStyle="1" w:styleId="TB">
    <w:name w:val="发布TB"/>
    <w:basedOn w:val="GB"/>
    <w:qFormat/>
    <w:pPr>
      <w:ind w:left="567"/>
    </w:pPr>
  </w:style>
  <w:style w:type="paragraph" w:styleId="affd">
    <w:name w:val="List Paragraph"/>
    <w:basedOn w:val="a7"/>
    <w:uiPriority w:val="34"/>
    <w:qFormat/>
    <w:pPr>
      <w:ind w:firstLineChars="200" w:firstLine="420"/>
    </w:pPr>
  </w:style>
  <w:style w:type="paragraph" w:customStyle="1" w:styleId="a6">
    <w:name w:val="附录章标题"/>
    <w:next w:val="aff1"/>
    <w:qFormat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TB0">
    <w:name w:val="发布部门TB"/>
    <w:basedOn w:val="a7"/>
    <w:qFormat/>
    <w:pPr>
      <w:widowControl/>
      <w:spacing w:line="360" w:lineRule="exact"/>
      <w:jc w:val="center"/>
    </w:pPr>
    <w:rPr>
      <w:rFonts w:ascii="黑体" w:eastAsia="黑体" w:hAnsi="黑体"/>
      <w:spacing w:val="20"/>
      <w:w w:val="135"/>
      <w:kern w:val="0"/>
      <w:sz w:val="36"/>
      <w:szCs w:val="20"/>
    </w:rPr>
  </w:style>
  <w:style w:type="paragraph" w:customStyle="1" w:styleId="Char0">
    <w:name w:val="Char"/>
    <w:basedOn w:val="a7"/>
    <w:qFormat/>
    <w:rPr>
      <w:rFonts w:ascii="Times New Roman" w:hAnsi="Times New Roman"/>
      <w:szCs w:val="24"/>
    </w:rPr>
  </w:style>
  <w:style w:type="paragraph" w:customStyle="1" w:styleId="affe">
    <w:name w:val="封面正文"/>
    <w:qFormat/>
    <w:pPr>
      <w:jc w:val="both"/>
    </w:pPr>
  </w:style>
  <w:style w:type="paragraph" w:customStyle="1" w:styleId="a2">
    <w:name w:val="列项——（一级）"/>
    <w:qFormat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fff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0">
    <w:name w:val="标准书脚_偶数页"/>
    <w:qFormat/>
    <w:pPr>
      <w:spacing w:before="120"/>
    </w:pPr>
    <w:rPr>
      <w:sz w:val="18"/>
    </w:rPr>
  </w:style>
  <w:style w:type="paragraph" w:customStyle="1" w:styleId="ICS">
    <w:name w:val="ICS"/>
    <w:basedOn w:val="affe"/>
    <w:qFormat/>
    <w:pPr>
      <w:jc w:val="left"/>
    </w:pPr>
    <w:rPr>
      <w:rFonts w:ascii="黑体" w:eastAsia="黑体"/>
      <w:sz w:val="21"/>
    </w:rPr>
  </w:style>
  <w:style w:type="paragraph" w:customStyle="1" w:styleId="a1">
    <w:name w:val="附录图标号"/>
    <w:basedOn w:val="a7"/>
    <w:next w:val="aff1"/>
    <w:qFormat/>
    <w:pPr>
      <w:numPr>
        <w:numId w:val="5"/>
      </w:numPr>
      <w:snapToGrid w:val="0"/>
      <w:spacing w:line="14" w:lineRule="exact"/>
      <w:jc w:val="center"/>
    </w:pPr>
    <w:rPr>
      <w:rFonts w:ascii="Times New Roman" w:hAnsi="Times New Roman"/>
      <w:color w:val="FFFFFF"/>
      <w:szCs w:val="20"/>
    </w:rPr>
  </w:style>
  <w:style w:type="paragraph" w:customStyle="1" w:styleId="afff1">
    <w:name w:val="术语定义一级条标题"/>
    <w:basedOn w:val="a0"/>
    <w:next w:val="aff1"/>
    <w:qFormat/>
    <w:pPr>
      <w:spacing w:beforeLines="0" w:before="0" w:afterLines="0" w:after="0"/>
      <w:outlineLvl w:val="9"/>
    </w:pPr>
  </w:style>
  <w:style w:type="paragraph" w:customStyle="1" w:styleId="a3">
    <w:name w:val="字母编号列项（一级）"/>
    <w:qFormat/>
    <w:pPr>
      <w:numPr>
        <w:numId w:val="6"/>
      </w:numPr>
      <w:jc w:val="both"/>
    </w:pPr>
    <w:rPr>
      <w:rFonts w:ascii="宋体"/>
      <w:sz w:val="21"/>
    </w:rPr>
  </w:style>
  <w:style w:type="paragraph" w:customStyle="1" w:styleId="Style134">
    <w:name w:val="_Style 134"/>
    <w:basedOn w:val="a7"/>
    <w:next w:val="affd"/>
    <w:autoRedefine/>
    <w:uiPriority w:val="34"/>
    <w:qFormat/>
    <w:pPr>
      <w:ind w:firstLineChars="200" w:firstLine="420"/>
    </w:pPr>
  </w:style>
  <w:style w:type="paragraph" w:customStyle="1" w:styleId="afff2">
    <w:name w:val="标准文件_段"/>
    <w:link w:val="Char1"/>
    <w:autoRedefine/>
    <w:qFormat/>
    <w:pPr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1">
    <w:name w:val="标准文件_段 Char"/>
    <w:link w:val="afff2"/>
    <w:autoRedefine/>
    <w:qFormat/>
    <w:rPr>
      <w:rFonts w:ascii="宋体"/>
      <w:sz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段 Char"/>
    <w:link w:val="aff1"/>
    <w:qFormat/>
    <w:rsid w:val="00A717EF"/>
    <w:rPr>
      <w:rFonts w:ascii="宋体"/>
      <w:sz w:val="21"/>
    </w:rPr>
  </w:style>
  <w:style w:type="character" w:customStyle="1" w:styleId="afff3">
    <w:name w:val="发布"/>
    <w:rsid w:val="00A717EF"/>
    <w:rPr>
      <w:rFonts w:ascii="黑体" w:eastAsia="黑体"/>
      <w:spacing w:val="85"/>
      <w:w w:val="100"/>
      <w:positio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1485</Words>
  <Characters>1798</Characters>
  <Application>Microsoft Office Word</Application>
  <DocSecurity>0</DocSecurity>
  <Lines>89</Lines>
  <Paragraphs>121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中国电机工程学会标准</dc:title>
  <dc:creator>MYQ</dc:creator>
  <cp:lastModifiedBy>li li</cp:lastModifiedBy>
  <cp:revision>33</cp:revision>
  <cp:lastPrinted>2018-05-10T03:48:00Z</cp:lastPrinted>
  <dcterms:created xsi:type="dcterms:W3CDTF">2022-10-20T02:15:00Z</dcterms:created>
  <dcterms:modified xsi:type="dcterms:W3CDTF">2025-08-07T09:02:00Z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CACE63BC50874B728E8829BBF130BDA0_13</vt:lpwstr>
  </property>
  <property fmtid="{D5CDD505-2E9C-101B-9397-08002B2CF9AE}" pid="4" name="KSOTemplateDocerSaveRecord">
    <vt:lpwstr>eyJoZGlkIjoiMDU1YTVhZDBiNWQ4YTc4NjAyYWFlOGE0NWE5YjY5ZmMiLCJ1c2VySWQiOiIyNDEwMzE2MTcifQ==</vt:lpwstr>
  </property>
</Properties>
</file>