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360" w:lineRule="auto"/>
        <w:jc w:val="center"/>
        <w:rPr>
          <w:rFonts w:hint="eastAsia" w:ascii="Times New Roman" w:hAnsi="Times New Roman" w:eastAsia="宋体" w:cs="Times New Roman"/>
          <w:b/>
          <w:bCs/>
          <w:sz w:val="44"/>
          <w:szCs w:val="44"/>
          <w:lang w:val="en-US" w:eastAsia="zh-CN"/>
        </w:rPr>
      </w:pPr>
      <w:r>
        <w:rPr>
          <w:rFonts w:hint="eastAsia" w:ascii="Times New Roman" w:hAnsi="Times New Roman" w:eastAsia="宋体" w:cs="Times New Roman"/>
          <w:b/>
          <w:bCs/>
          <w:sz w:val="44"/>
          <w:szCs w:val="44"/>
          <w:lang w:val="en-US" w:eastAsia="zh-CN"/>
        </w:rPr>
        <w:t>入围大赛决赛作品名单</w:t>
      </w:r>
    </w:p>
    <w:p>
      <w:pPr>
        <w:spacing w:line="36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（按作品名称首字笔画排序）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7"/>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7" w:type="dxa"/>
            <w:vAlign w:val="center"/>
          </w:tcPr>
          <w:p>
            <w:pPr>
              <w:spacing w:line="360" w:lineRule="auto"/>
              <w:jc w:val="cente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作品名称</w:t>
            </w:r>
          </w:p>
        </w:tc>
        <w:tc>
          <w:tcPr>
            <w:tcW w:w="3009" w:type="dxa"/>
            <w:vAlign w:val="center"/>
          </w:tcPr>
          <w:p>
            <w:pPr>
              <w:spacing w:line="360" w:lineRule="auto"/>
              <w:jc w:val="cente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7" w:type="dxa"/>
            <w:vAlign w:val="center"/>
          </w:tcPr>
          <w:p>
            <w:pPr>
              <w:keepNext w:val="0"/>
              <w:keepLines w:val="0"/>
              <w:widowControl/>
              <w:suppressLineNumbers w:val="0"/>
              <w:spacing w:line="360" w:lineRule="auto"/>
              <w:jc w:val="left"/>
              <w:rPr>
                <w:rFonts w:hint="eastAsia"/>
                <w:b w:val="0"/>
                <w:bCs w:val="0"/>
                <w:sz w:val="32"/>
                <w:szCs w:val="32"/>
                <w:vertAlign w:val="baseline"/>
              </w:rPr>
            </w:pPr>
            <w:r>
              <w:rPr>
                <w:rFonts w:hint="eastAsia" w:ascii="宋体" w:hAnsi="宋体" w:eastAsia="宋体" w:cs="宋体"/>
                <w:b w:val="0"/>
                <w:bCs w:val="0"/>
                <w:color w:val="000000"/>
                <w:kern w:val="0"/>
                <w:sz w:val="24"/>
                <w:szCs w:val="24"/>
                <w:lang w:val="en-US" w:eastAsia="zh-CN" w:bidi="ar"/>
              </w:rPr>
              <w:t>一种基于分散判据的跟构网混联系统稳定分析和选址优化策略研究</w:t>
            </w:r>
          </w:p>
        </w:tc>
        <w:tc>
          <w:tcPr>
            <w:tcW w:w="3009" w:type="dxa"/>
            <w:vAlign w:val="center"/>
          </w:tcPr>
          <w:p>
            <w:pPr>
              <w:spacing w:line="360" w:lineRule="auto"/>
              <w:jc w:val="both"/>
              <w:rPr>
                <w:rFonts w:hint="eastAsia" w:eastAsia="宋体"/>
                <w:sz w:val="32"/>
                <w:szCs w:val="32"/>
                <w:vertAlign w:val="baseline"/>
                <w:lang w:val="en-US" w:eastAsia="zh-CN"/>
              </w:rPr>
            </w:pPr>
            <w:r>
              <w:rPr>
                <w:rFonts w:hint="eastAsia" w:ascii="宋体" w:hAnsi="宋体" w:eastAsia="宋体" w:cs="宋体"/>
                <w:b w:val="0"/>
                <w:bCs w:val="0"/>
                <w:color w:val="000000"/>
                <w:kern w:val="0"/>
                <w:sz w:val="24"/>
                <w:szCs w:val="24"/>
                <w:lang w:val="en-US" w:eastAsia="zh-CN" w:bidi="ar"/>
              </w:rPr>
              <w:t>罗梁骁、谭枫、潘奕晔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7" w:type="dxa"/>
            <w:shd w:val="clear" w:color="auto" w:fill="auto"/>
            <w:vAlign w:val="center"/>
          </w:tcPr>
          <w:p>
            <w:pPr>
              <w:keepNext w:val="0"/>
              <w:keepLines w:val="0"/>
              <w:widowControl/>
              <w:suppressLineNumbers w:val="0"/>
              <w:spacing w:line="360" w:lineRule="auto"/>
              <w:jc w:val="left"/>
              <w:rPr>
                <w:rFonts w:hint="eastAsia" w:asciiTheme="minorHAnsi" w:hAnsiTheme="minorHAnsi" w:eastAsiaTheme="minorEastAsia" w:cstheme="minorBidi"/>
                <w:b w:val="0"/>
                <w:bCs w:val="0"/>
                <w:kern w:val="2"/>
                <w:sz w:val="32"/>
                <w:szCs w:val="32"/>
                <w:vertAlign w:val="baseline"/>
                <w:lang w:val="en-US" w:eastAsia="zh-CN" w:bidi="ar-SA"/>
              </w:rPr>
            </w:pPr>
            <w:r>
              <w:rPr>
                <w:rFonts w:hint="eastAsia" w:ascii="宋体" w:hAnsi="宋体" w:eastAsia="宋体" w:cs="宋体"/>
                <w:b w:val="0"/>
                <w:bCs w:val="0"/>
                <w:color w:val="000000"/>
                <w:kern w:val="0"/>
                <w:sz w:val="24"/>
                <w:szCs w:val="24"/>
                <w:lang w:val="en-US" w:eastAsia="zh-CN" w:bidi="ar"/>
              </w:rPr>
              <w:t>少样本物理信息融合深度学习的储能系统寿命预测方法与实证</w:t>
            </w:r>
          </w:p>
        </w:tc>
        <w:tc>
          <w:tcPr>
            <w:tcW w:w="3009" w:type="dxa"/>
            <w:shd w:val="clear" w:color="auto" w:fill="auto"/>
            <w:vAlign w:val="center"/>
          </w:tcPr>
          <w:p>
            <w:pPr>
              <w:spacing w:line="360" w:lineRule="auto"/>
              <w:jc w:val="both"/>
              <w:rPr>
                <w:rFonts w:hint="eastAsia" w:asciiTheme="minorHAnsi" w:hAnsiTheme="minorHAnsi" w:eastAsiaTheme="minorEastAsia" w:cstheme="minorBidi"/>
                <w:kern w:val="2"/>
                <w:sz w:val="32"/>
                <w:szCs w:val="32"/>
                <w:vertAlign w:val="baseline"/>
                <w:lang w:val="en-US" w:eastAsia="zh-CN" w:bidi="ar-SA"/>
              </w:rPr>
            </w:pPr>
            <w:r>
              <w:rPr>
                <w:rFonts w:hint="eastAsia" w:ascii="宋体" w:hAnsi="宋体" w:eastAsia="宋体" w:cs="宋体"/>
                <w:b w:val="0"/>
                <w:bCs w:val="0"/>
                <w:color w:val="000000"/>
                <w:kern w:val="0"/>
                <w:sz w:val="24"/>
                <w:szCs w:val="24"/>
                <w:lang w:val="en-US" w:eastAsia="zh-CN" w:bidi="ar"/>
              </w:rPr>
              <w:t>姜添、杨天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7" w:type="dxa"/>
            <w:vAlign w:val="center"/>
          </w:tcPr>
          <w:p>
            <w:pPr>
              <w:keepNext w:val="0"/>
              <w:keepLines w:val="0"/>
              <w:widowControl/>
              <w:suppressLineNumbers w:val="0"/>
              <w:spacing w:line="360" w:lineRule="auto"/>
              <w:jc w:val="left"/>
              <w:rPr>
                <w:rFonts w:hint="eastAsia"/>
                <w:b w:val="0"/>
                <w:bCs w:val="0"/>
                <w:sz w:val="32"/>
                <w:szCs w:val="32"/>
                <w:vertAlign w:val="baseline"/>
              </w:rPr>
            </w:pPr>
            <w:r>
              <w:rPr>
                <w:rFonts w:hint="eastAsia" w:ascii="宋体" w:hAnsi="宋体" w:eastAsia="宋体" w:cs="宋体"/>
                <w:b w:val="0"/>
                <w:bCs w:val="0"/>
                <w:color w:val="000000"/>
                <w:kern w:val="0"/>
                <w:sz w:val="24"/>
                <w:szCs w:val="24"/>
                <w:lang w:val="en-US" w:eastAsia="zh-CN" w:bidi="ar"/>
              </w:rPr>
              <w:t>低短路比场景下新能源基地构网型储能分散式配置与经济性优化</w:t>
            </w:r>
          </w:p>
        </w:tc>
        <w:tc>
          <w:tcPr>
            <w:tcW w:w="3009" w:type="dxa"/>
            <w:vAlign w:val="center"/>
          </w:tcPr>
          <w:p>
            <w:pPr>
              <w:spacing w:line="360" w:lineRule="auto"/>
              <w:jc w:val="both"/>
              <w:rPr>
                <w:rFonts w:hint="eastAsia" w:eastAsiaTheme="minorEastAsia"/>
                <w:sz w:val="32"/>
                <w:szCs w:val="32"/>
                <w:vertAlign w:val="baseline"/>
                <w:lang w:eastAsia="zh-CN"/>
              </w:rPr>
            </w:pPr>
            <w:r>
              <w:rPr>
                <w:rFonts w:hint="eastAsia" w:ascii="宋体" w:hAnsi="宋体" w:eastAsia="宋体" w:cs="宋体"/>
                <w:b w:val="0"/>
                <w:bCs w:val="0"/>
                <w:color w:val="000000"/>
                <w:kern w:val="0"/>
                <w:sz w:val="24"/>
                <w:szCs w:val="24"/>
                <w:lang w:val="en-US" w:eastAsia="zh-CN" w:bidi="ar"/>
              </w:rPr>
              <w:t>王亦楠、冷若寒、单永鹏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7" w:type="dxa"/>
            <w:shd w:val="clear" w:color="auto" w:fill="auto"/>
            <w:vAlign w:val="center"/>
          </w:tcPr>
          <w:p>
            <w:pPr>
              <w:keepNext w:val="0"/>
              <w:keepLines w:val="0"/>
              <w:widowControl/>
              <w:suppressLineNumbers w:val="0"/>
              <w:spacing w:line="360" w:lineRule="auto"/>
              <w:jc w:val="left"/>
              <w:rPr>
                <w:rFonts w:hint="eastAsia" w:asciiTheme="minorHAnsi" w:hAnsiTheme="minorHAnsi" w:eastAsiaTheme="minorEastAsia" w:cstheme="minorBidi"/>
                <w:b w:val="0"/>
                <w:bCs w:val="0"/>
                <w:kern w:val="2"/>
                <w:sz w:val="32"/>
                <w:szCs w:val="32"/>
                <w:vertAlign w:val="baseline"/>
                <w:lang w:val="en-US" w:eastAsia="zh-CN" w:bidi="ar-SA"/>
              </w:rPr>
            </w:pPr>
            <w:r>
              <w:rPr>
                <w:rFonts w:hint="eastAsia" w:ascii="宋体" w:hAnsi="宋体" w:eastAsia="宋体" w:cs="宋体"/>
                <w:b w:val="0"/>
                <w:bCs w:val="0"/>
                <w:color w:val="000000"/>
                <w:kern w:val="0"/>
                <w:sz w:val="24"/>
                <w:szCs w:val="24"/>
                <w:lang w:val="en-US" w:eastAsia="zh-CN" w:bidi="ar"/>
              </w:rPr>
              <w:t>构网型（储能）变流器暂态故障全过程主动支撑与电流控制技术</w:t>
            </w:r>
          </w:p>
        </w:tc>
        <w:tc>
          <w:tcPr>
            <w:tcW w:w="3009" w:type="dxa"/>
            <w:shd w:val="clear" w:color="auto" w:fill="auto"/>
            <w:vAlign w:val="center"/>
          </w:tcPr>
          <w:p>
            <w:pPr>
              <w:spacing w:line="360" w:lineRule="auto"/>
              <w:jc w:val="both"/>
              <w:rPr>
                <w:rFonts w:hint="eastAsia" w:asciiTheme="minorHAnsi" w:hAnsiTheme="minorHAnsi" w:eastAsiaTheme="minorEastAsia" w:cstheme="minorBidi"/>
                <w:kern w:val="2"/>
                <w:sz w:val="32"/>
                <w:szCs w:val="32"/>
                <w:vertAlign w:val="baseline"/>
                <w:lang w:val="en-US" w:eastAsia="zh-CN" w:bidi="ar-SA"/>
              </w:rPr>
            </w:pPr>
            <w:r>
              <w:rPr>
                <w:rFonts w:hint="eastAsia" w:ascii="宋体" w:hAnsi="宋体" w:eastAsia="宋体" w:cs="宋体"/>
                <w:b w:val="0"/>
                <w:bCs w:val="0"/>
                <w:color w:val="000000"/>
                <w:kern w:val="0"/>
                <w:sz w:val="24"/>
                <w:szCs w:val="24"/>
                <w:lang w:val="en-US" w:eastAsia="zh-CN" w:bidi="ar"/>
              </w:rPr>
              <w:t>金效宽 、闫涵 、王睿尧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7" w:type="dxa"/>
            <w:shd w:val="clear" w:color="auto" w:fill="auto"/>
            <w:vAlign w:val="center"/>
          </w:tcPr>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高压直流直挂储能主动响应功率支撑和快速直流故障穿越技术</w:t>
            </w:r>
          </w:p>
        </w:tc>
        <w:tc>
          <w:tcPr>
            <w:tcW w:w="3009" w:type="dxa"/>
            <w:shd w:val="clear" w:color="auto" w:fill="auto"/>
            <w:vAlign w:val="center"/>
          </w:tcPr>
          <w:p>
            <w:pPr>
              <w:spacing w:line="360" w:lineRule="auto"/>
              <w:jc w:val="both"/>
              <w:rPr>
                <w:rFonts w:hint="eastAsia" w:asciiTheme="minorHAnsi" w:hAnsiTheme="minorHAnsi" w:eastAsiaTheme="minorEastAsia" w:cstheme="minorBidi"/>
                <w:kern w:val="2"/>
                <w:sz w:val="32"/>
                <w:szCs w:val="32"/>
                <w:vertAlign w:val="baseline"/>
                <w:lang w:val="en-US" w:eastAsia="zh-CN" w:bidi="ar-SA"/>
              </w:rPr>
            </w:pPr>
            <w:r>
              <w:rPr>
                <w:rFonts w:hint="eastAsia" w:ascii="宋体" w:hAnsi="宋体" w:eastAsia="宋体" w:cs="宋体"/>
                <w:b w:val="0"/>
                <w:bCs w:val="0"/>
                <w:color w:val="000000"/>
                <w:kern w:val="0"/>
                <w:sz w:val="24"/>
                <w:szCs w:val="24"/>
                <w:lang w:val="en-US" w:eastAsia="zh-CN" w:bidi="ar"/>
              </w:rPr>
              <w:t>赵西贝 、徐志强 、王晨旭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7" w:type="dxa"/>
            <w:vAlign w:val="center"/>
          </w:tcPr>
          <w:p>
            <w:pPr>
              <w:keepNext w:val="0"/>
              <w:keepLines w:val="0"/>
              <w:widowControl/>
              <w:suppressLineNumbers w:val="0"/>
              <w:spacing w:line="360" w:lineRule="auto"/>
              <w:jc w:val="left"/>
              <w:rPr>
                <w:rFonts w:hint="eastAsia"/>
                <w:b w:val="0"/>
                <w:bCs w:val="0"/>
                <w:sz w:val="32"/>
                <w:szCs w:val="32"/>
                <w:vertAlign w:val="baseline"/>
              </w:rPr>
            </w:pPr>
            <w:r>
              <w:rPr>
                <w:rFonts w:hint="eastAsia" w:ascii="宋体" w:hAnsi="宋体" w:eastAsia="宋体" w:cs="宋体"/>
                <w:b w:val="0"/>
                <w:bCs w:val="0"/>
                <w:color w:val="000000"/>
                <w:kern w:val="0"/>
                <w:sz w:val="24"/>
                <w:szCs w:val="24"/>
                <w:lang w:val="en-US" w:eastAsia="zh-CN" w:bidi="ar"/>
              </w:rPr>
              <w:t>基于小信号分析与参数辨识的高压直挂构网型储能虚拟惯量实测验证方法</w:t>
            </w:r>
          </w:p>
        </w:tc>
        <w:tc>
          <w:tcPr>
            <w:tcW w:w="3009" w:type="dxa"/>
            <w:vAlign w:val="center"/>
          </w:tcPr>
          <w:p>
            <w:pPr>
              <w:spacing w:line="360" w:lineRule="auto"/>
              <w:jc w:val="both"/>
              <w:rPr>
                <w:rFonts w:hint="eastAsia" w:eastAsiaTheme="minorEastAsia"/>
                <w:sz w:val="32"/>
                <w:szCs w:val="32"/>
                <w:vertAlign w:val="baseline"/>
                <w:lang w:eastAsia="zh-CN"/>
              </w:rPr>
            </w:pPr>
            <w:r>
              <w:rPr>
                <w:rFonts w:hint="eastAsia" w:ascii="宋体" w:hAnsi="宋体" w:eastAsia="宋体" w:cs="宋体"/>
                <w:b w:val="0"/>
                <w:bCs w:val="0"/>
                <w:color w:val="000000"/>
                <w:kern w:val="0"/>
                <w:sz w:val="24"/>
                <w:szCs w:val="24"/>
                <w:lang w:val="en-US" w:eastAsia="zh-CN" w:bidi="ar"/>
              </w:rPr>
              <w:t>陈雨鸽、石吉银、林文彬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7" w:type="dxa"/>
            <w:shd w:val="clear" w:color="auto" w:fill="auto"/>
            <w:vAlign w:val="center"/>
          </w:tcPr>
          <w:p>
            <w:pPr>
              <w:keepNext w:val="0"/>
              <w:keepLines w:val="0"/>
              <w:widowControl/>
              <w:suppressLineNumbers w:val="0"/>
              <w:spacing w:line="360" w:lineRule="auto"/>
              <w:jc w:val="left"/>
              <w:rPr>
                <w:rFonts w:hint="eastAsia" w:asciiTheme="minorHAnsi" w:hAnsiTheme="minorHAnsi" w:eastAsiaTheme="minorEastAsia" w:cstheme="minorBidi"/>
                <w:b w:val="0"/>
                <w:bCs w:val="0"/>
                <w:kern w:val="2"/>
                <w:sz w:val="32"/>
                <w:szCs w:val="32"/>
                <w:vertAlign w:val="baseline"/>
                <w:lang w:val="en-US" w:eastAsia="zh-CN" w:bidi="ar-SA"/>
              </w:rPr>
            </w:pPr>
            <w:r>
              <w:rPr>
                <w:rFonts w:hint="eastAsia" w:ascii="宋体" w:hAnsi="宋体" w:eastAsia="宋体" w:cs="宋体"/>
                <w:b w:val="0"/>
                <w:bCs w:val="0"/>
                <w:color w:val="000000"/>
                <w:kern w:val="0"/>
                <w:sz w:val="24"/>
                <w:szCs w:val="24"/>
                <w:lang w:val="en-US" w:eastAsia="zh-CN" w:bidi="ar"/>
              </w:rPr>
              <w:t>源侧混合构网型储能系统配置选型及运行优化技术方案研究</w:t>
            </w:r>
          </w:p>
        </w:tc>
        <w:tc>
          <w:tcPr>
            <w:tcW w:w="3009" w:type="dxa"/>
            <w:shd w:val="clear" w:color="auto" w:fill="auto"/>
            <w:vAlign w:val="center"/>
          </w:tcPr>
          <w:p>
            <w:pPr>
              <w:spacing w:line="360" w:lineRule="auto"/>
              <w:jc w:val="both"/>
              <w:rPr>
                <w:rFonts w:hint="eastAsia" w:asciiTheme="minorHAnsi" w:hAnsiTheme="minorHAnsi" w:eastAsiaTheme="minorEastAsia" w:cstheme="minorBidi"/>
                <w:kern w:val="2"/>
                <w:sz w:val="32"/>
                <w:szCs w:val="32"/>
                <w:vertAlign w:val="baseline"/>
                <w:lang w:val="en-US" w:eastAsia="zh-CN" w:bidi="ar-SA"/>
              </w:rPr>
            </w:pPr>
            <w:r>
              <w:rPr>
                <w:rFonts w:hint="eastAsia" w:ascii="宋体" w:hAnsi="宋体" w:eastAsia="宋体" w:cs="宋体"/>
                <w:b w:val="0"/>
                <w:bCs w:val="0"/>
                <w:color w:val="000000"/>
                <w:kern w:val="0"/>
                <w:sz w:val="24"/>
                <w:szCs w:val="24"/>
                <w:lang w:val="en-US" w:eastAsia="zh-CN" w:bidi="ar"/>
              </w:rPr>
              <w:t>赵璐璐、刘静佳、苏新凯</w:t>
            </w:r>
          </w:p>
        </w:tc>
      </w:tr>
    </w:tbl>
    <w:p>
      <w:pPr>
        <w:jc w:val="both"/>
        <w:rPr>
          <w:rFonts w:hint="eastAsia"/>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panose1 w:val="00000000000000000000"/>
    <w:charset w:val="02"/>
    <w:family w:val="roman"/>
    <w:pitch w:val="default"/>
    <w:sig w:usb0="00000000" w:usb1="00000000" w:usb2="00000000" w:usb3="00000000" w:csb0="00000000" w:csb1="00000000"/>
  </w:font>
  <w:font w:name="Calibri">
    <w:panose1 w:val="020F0302020204030204"/>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557A"/>
    <w:rsid w:val="FFFE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2025-08-26T15:19:00Z</dcterms:created>
  <dc:creator>欢の</dc:creator>
  <cp:lastModifiedBy>欢の</cp:lastModifiedBy>
  <dcterms:modified xsi:type="dcterms:W3CDTF">2025-08-26T15:19:55Z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81943DC912CE07060760AD6812B1E0F5</vt:lpwstr>
  </property>
</Properties>
</file>