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 w:val="36"/>
          <w:szCs w:val="24"/>
        </w:rPr>
      </w:pPr>
      <w:r>
        <mc:AlternateContent>
          <mc:Choice Requires="wps">
            <w:drawing>
              <wp:anchor distT="0" distB="0" distL="114300" distR="114300" simplePos="0" relativeHeight="251664384" behindDoc="0" locked="0" layoutInCell="1" allowOverlap="1">
                <wp:simplePos x="0" y="0"/>
                <wp:positionH relativeFrom="column">
                  <wp:posOffset>1799590</wp:posOffset>
                </wp:positionH>
                <wp:positionV relativeFrom="paragraph">
                  <wp:posOffset>2091055</wp:posOffset>
                </wp:positionV>
                <wp:extent cx="4320540" cy="720090"/>
                <wp:effectExtent l="0" t="0" r="0" b="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wordWrap w:val="0"/>
                              <w:jc w:val="right"/>
                            </w:pPr>
                            <w:r>
                              <w:t>T/CSEE XXXX</w:t>
                            </w:r>
                            <w:r>
                              <w:rPr>
                                <w:color w:val="FF0000"/>
                              </w:rPr>
                              <w:t>—</w:t>
                            </w:r>
                            <w:r>
                              <w:t>YYYY</w:t>
                            </w:r>
                          </w:p>
                          <w:p>
                            <w:pPr>
                              <w:ind w:right="105"/>
                              <w:jc w:val="right"/>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41.7pt;margin-top:164.65pt;height:56.7pt;width:340.2pt;z-index:251664384;mso-width-relative:page;mso-height-relative:page;" filled="f" stroked="f" coordsize="21600,21600" o:gfxdata="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q7qZ2QAAAAsBAAAPAAAAAAAA&#10;AAEAIAAAACIAAABkcnMvZG93bnJldi54bWxQSwECFAAUAAAACACHTuJAAFPDekoCAABiBAAADgAA&#10;AAAAAAABACAAAAAoAQAAZHJzL2Uyb0RvYy54bWxQSwUGAAAAAAYABgBZAQAA5AUAAAAA&#10;">
                <v:fill on="f" focussize="0,0"/>
                <v:stroke on="f" weight="0.5pt"/>
                <v:imagedata o:title=""/>
                <o:lock v:ext="edit" aspectratio="f"/>
                <v:textbox inset="0mm,0mm,2.54mm,0mm" style="mso-fit-shape-to-text:t;">
                  <w:txbxContent>
                    <w:p>
                      <w:pPr>
                        <w:wordWrap w:val="0"/>
                        <w:jc w:val="right"/>
                      </w:pPr>
                      <w:r>
                        <w:t>T/CSEE XXXX</w:t>
                      </w:r>
                      <w:r>
                        <w:rPr>
                          <w:color w:val="FF0000"/>
                        </w:rPr>
                        <w:t>—</w:t>
                      </w:r>
                      <w:r>
                        <w:t>YYYY</w:t>
                      </w:r>
                    </w:p>
                    <w:p>
                      <w:pPr>
                        <w:ind w:right="105"/>
                        <w:jc w:val="right"/>
                        <w:rPr>
                          <w:rFonts w:hint="eastAsia"/>
                        </w:rPr>
                      </w:pPr>
                    </w:p>
                  </w:txbxContent>
                </v:textbox>
              </v:shape>
            </w:pict>
          </mc:Fallback>
        </mc:AlternateContent>
      </w:r>
    </w:p>
    <w:p>
      <w:pPr>
        <w:framePr w:hSpace="180" w:vSpace="180" w:wrap="around" w:vAnchor="page" w:hAnchor="page" w:x="1377" w:y="698" w:anchorLock="1"/>
      </w:pPr>
      <w:r>
        <w:rPr>
          <w:rFonts w:hint="eastAsia" w:ascii="TimesNewRomanPS-BoldMT" w:hAnsi="TimesNewRomanPS-BoldMT" w:cs="TimesNewRomanPS-BoldMT"/>
          <w:bCs/>
          <w:kern w:val="0"/>
          <w:szCs w:val="21"/>
        </w:rPr>
        <w:t>ICS号</w:t>
      </w:r>
      <w:r>
        <w:rPr>
          <w:rFonts w:hint="eastAsia"/>
        </w:rPr>
        <w:t xml:space="preserve"> </w:t>
      </w:r>
      <w:r>
        <w:t>29.060.20</w:t>
      </w:r>
    </w:p>
    <w:p>
      <w:pPr>
        <w:framePr w:hSpace="180" w:vSpace="180" w:wrap="around" w:vAnchor="page" w:hAnchor="page" w:x="1377" w:y="698" w:anchorLock="1"/>
      </w:pPr>
      <w:r>
        <w:rPr>
          <w:rFonts w:hint="eastAsia"/>
        </w:rPr>
        <w:t xml:space="preserve">中国标准文献分类号 </w:t>
      </w:r>
      <w:r>
        <w:t>P60</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73"/>
              <w:framePr w:wrap="around" w:vAnchor="page" w:hAnchor="page" w:x="1377" w:y="698"/>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2540" b="0"/>
                      <wp:wrapNone/>
                      <wp:docPr id="10"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B+XIt8DgIAACEEAAAOAAAAAAAAAAEA&#10;IAAAACQBAABkcnMvZTJvRG9jLnhtbFBLBQYAAAAABgAGAFkBAACkBQAAAAA=&#10;">
                      <v:fill on="t" focussize="0,0"/>
                      <v:stroke on="f"/>
                      <v:imagedata o:title=""/>
                      <o:lock v:ext="edit" aspectratio="f"/>
                    </v:rect>
                  </w:pict>
                </mc:Fallback>
              </mc:AlternateContent>
            </w:r>
          </w:p>
        </w:tc>
      </w:tr>
    </w:tbl>
    <w:p>
      <w:pPr>
        <w:pStyle w:val="58"/>
        <w:framePr w:wrap="around" w:x="2586" w:y="2171"/>
        <w:jc w:val="center"/>
        <w:rPr>
          <w:rFonts w:ascii="Times New Roman" w:hAnsi="Times New Roman"/>
          <w:sz w:val="84"/>
          <w:szCs w:val="84"/>
        </w:rPr>
      </w:pPr>
      <w:r>
        <w:rPr>
          <w:rFonts w:hint="eastAsia" w:ascii="Times New Roman" w:hAnsi="Times New Roman"/>
          <w:sz w:val="84"/>
          <w:szCs w:val="84"/>
        </w:rPr>
        <w:t xml:space="preserve">团 </w:t>
      </w:r>
      <w:r>
        <w:rPr>
          <w:rFonts w:ascii="Times New Roman" w:hAnsi="Times New Roman"/>
          <w:sz w:val="84"/>
          <w:szCs w:val="84"/>
        </w:rPr>
        <w:t xml:space="preserve">   </w:t>
      </w:r>
      <w:r>
        <w:rPr>
          <w:rFonts w:hint="eastAsia" w:ascii="Times New Roman" w:hAnsi="Times New Roman"/>
          <w:sz w:val="84"/>
          <w:szCs w:val="84"/>
        </w:rPr>
        <w:t xml:space="preserve">体 </w:t>
      </w:r>
      <w:r>
        <w:rPr>
          <w:rFonts w:ascii="Times New Roman" w:hAnsi="Times New Roman"/>
          <w:sz w:val="84"/>
          <w:szCs w:val="84"/>
        </w:rPr>
        <w:t xml:space="preserve">   </w:t>
      </w:r>
      <w:r>
        <w:rPr>
          <w:rFonts w:hint="eastAsia" w:ascii="Times New Roman" w:hAnsi="Times New Roman"/>
          <w:sz w:val="84"/>
          <w:szCs w:val="84"/>
        </w:rPr>
        <w:t xml:space="preserve">标 </w:t>
      </w:r>
      <w:r>
        <w:rPr>
          <w:rFonts w:ascii="Times New Roman" w:hAnsi="Times New Roman"/>
          <w:sz w:val="84"/>
          <w:szCs w:val="84"/>
        </w:rPr>
        <w:t xml:space="preserve">   </w:t>
      </w:r>
      <w:r>
        <w:rPr>
          <w:rFonts w:hint="eastAsia" w:ascii="Times New Roman" w:hAnsi="Times New Roman"/>
          <w:sz w:val="84"/>
          <w:szCs w:val="84"/>
        </w:rPr>
        <w:t>准</w:t>
      </w:r>
    </w:p>
    <w:p>
      <w:pPr>
        <w:pStyle w:val="38"/>
        <w:framePr w:wrap="around"/>
        <w:rPr>
          <w:rFonts w:hint="eastAsia"/>
        </w:rPr>
      </w:pPr>
      <w:r>
        <w:rPr>
          <w:rFonts w:hint="eastAsia"/>
        </w:rPr>
        <w:t>海底电力电缆施工技术规范</w:t>
      </w:r>
    </w:p>
    <w:p>
      <w:pPr>
        <w:pStyle w:val="38"/>
        <w:framePr w:wrap="around"/>
        <w:rPr>
          <w:rFonts w:hint="eastAsia"/>
        </w:rPr>
      </w:pPr>
    </w:p>
    <w:tbl>
      <w:tblPr>
        <w:tblStyle w:val="14"/>
        <w:tblW w:w="0" w:type="auto"/>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Pr>
          <w:p>
            <w:pPr>
              <w:pStyle w:val="75"/>
              <w:framePr w:wrap="around"/>
              <w:rPr>
                <w:szCs w:val="24"/>
              </w:rPr>
            </w:pPr>
            <w:r>
              <w:rPr>
                <w:rFonts w:hint="eastAsia" w:ascii="Times New Roman"/>
                <w:szCs w:val="24"/>
              </w:rPr>
              <w:t>Technical Specification for Construction of Submarine Power Cable Engineering</w:t>
            </w:r>
          </w:p>
        </w:tc>
      </w:tr>
      <w:tr>
        <w:tblPrEx>
          <w:tblCellMar>
            <w:top w:w="0" w:type="dxa"/>
            <w:left w:w="108" w:type="dxa"/>
            <w:bottom w:w="0" w:type="dxa"/>
            <w:right w:w="108" w:type="dxa"/>
          </w:tblCellMar>
        </w:tblPrEx>
        <w:tc>
          <w:tcPr>
            <w:tcW w:w="9855" w:type="dxa"/>
          </w:tcPr>
          <w:p>
            <w:pPr>
              <w:pStyle w:val="74"/>
              <w:framePr w:wrap="around"/>
              <w:rPr>
                <w:rFonts w:ascii="黑体" w:hAnsi="黑体" w:eastAsia="黑体"/>
                <w:sz w:val="28"/>
              </w:rPr>
            </w:pPr>
          </w:p>
          <w:p>
            <w:pPr>
              <w:pStyle w:val="38"/>
              <w:framePr w:wrap="around"/>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w:t>
            </w:r>
            <w:r>
              <w:rPr>
                <w:rFonts w:hint="eastAsia" w:ascii="宋体" w:hAnsi="宋体" w:eastAsia="宋体" w:cs="宋体"/>
                <w:b w:val="0"/>
                <w:bCs w:val="0"/>
                <w:kern w:val="2"/>
                <w:sz w:val="28"/>
                <w:szCs w:val="28"/>
                <w:lang w:val="en-US" w:eastAsia="zh-CN"/>
              </w:rPr>
              <w:t>征求意见稿</w:t>
            </w:r>
            <w:r>
              <w:rPr>
                <w:rFonts w:hint="eastAsia" w:ascii="宋体" w:hAnsi="宋体" w:eastAsia="宋体" w:cs="宋体"/>
                <w:b w:val="0"/>
                <w:bCs w:val="0"/>
                <w:kern w:val="2"/>
                <w:sz w:val="28"/>
                <w:szCs w:val="28"/>
              </w:rPr>
              <w:t>）</w:t>
            </w:r>
          </w:p>
          <w:p>
            <w:pPr>
              <w:pStyle w:val="74"/>
              <w:framePr w:wrap="around"/>
              <w:rPr>
                <w:rFonts w:ascii="Times New Roman"/>
                <w:sz w:val="32"/>
                <w:szCs w:val="32"/>
              </w:rPr>
            </w:pPr>
          </w:p>
        </w:tc>
      </w:tr>
    </w:tbl>
    <w:p>
      <w:pPr>
        <w:pStyle w:val="55"/>
        <w:framePr w:wrap="around"/>
      </w:pPr>
      <w:bookmarkStart w:id="0"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9" name="直线 2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2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TzVI23QEAAK0DAAAO&#10;AAAAAAAAAAEAIAAAACUBAABkcnMvZTJvRG9jLnhtbFBLBQYAAAAABgAGAFkBAAB0BQAAAAA=&#10;">
                <v:fill on="f" focussize="0,0"/>
                <v:stroke color="#000000" joinstyle="round"/>
                <v:imagedata o:title=""/>
                <o:lock v:ext="edit" aspectratio="f"/>
                <w10:anchorlock/>
              </v:line>
            </w:pict>
          </mc:Fallback>
        </mc:AlternateContent>
      </w:r>
    </w:p>
    <w:p>
      <w:pPr>
        <w:pStyle w:val="54"/>
        <w:framePr w:wrap="around"/>
      </w:pPr>
      <w:bookmarkStart w:id="2"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bookmarkStart w:id="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bookmarkStart w:id="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72"/>
        <w:framePr w:wrap="around"/>
      </w:pPr>
      <w:r>
        <w:rPr>
          <w:rFonts w:hint="eastAsia" w:hAnsi="黑体" w:cs="Times New Roman"/>
          <w:sz w:val="36"/>
          <w:lang w:val="en-US" w:eastAsia="zh-CN"/>
        </w:rPr>
        <w:t>中国电机工程学会</w:t>
      </w:r>
      <w:r>
        <w:rPr>
          <w:rFonts w:hAnsi="黑体"/>
        </w:rPr>
        <w:t>   </w:t>
      </w:r>
      <w:r>
        <w:rPr>
          <w:rStyle w:val="21"/>
          <w:rFonts w:hint="eastAsia" w:hAnsi="Times New Roman" w:cs="Times New Roman"/>
        </w:rPr>
        <w:t>发布</w:t>
      </w:r>
    </w:p>
    <w:p>
      <w:pPr>
        <w:rPr>
          <w:rFonts w:eastAsia="黑体"/>
          <w:sz w:val="36"/>
          <w:szCs w:val="24"/>
        </w:rPr>
      </w:pPr>
    </w:p>
    <w:p>
      <w:pPr>
        <w:pStyle w:val="23"/>
        <w:tabs>
          <w:tab w:val="left" w:pos="8670"/>
          <w:tab w:val="clear" w:pos="4201"/>
          <w:tab w:val="clear" w:pos="9298"/>
        </w:tabs>
        <w:ind w:firstLine="0" w:firstLineChars="0"/>
      </w:pPr>
      <w:r>
        <w:tab/>
      </w:r>
    </w:p>
    <w:p/>
    <w:p>
      <w:pPr>
        <w:sectPr>
          <w:headerReference r:id="rId5" w:type="even"/>
          <w:footerReference r:id="rId6" w:type="even"/>
          <w:pgSz w:w="11906" w:h="16838"/>
          <w:pgMar w:top="567" w:right="1134" w:bottom="1134" w:left="1417" w:header="0" w:footer="0" w:gutter="0"/>
          <w:pgNumType w:start="1"/>
          <w:cols w:space="720" w:num="1"/>
          <w:docGrid w:type="lines" w:linePitch="312" w:charSpace="0"/>
        </w:sectPr>
      </w:pPr>
    </w:p>
    <w:p>
      <w:pPr>
        <w:pStyle w:val="52"/>
        <w:spacing w:before="312" w:after="312"/>
      </w:pPr>
      <w:bookmarkStart w:id="5" w:name="_Toc24370"/>
      <w:bookmarkStart w:id="6" w:name="_Toc18178"/>
      <w:bookmarkStart w:id="7" w:name="_Toc6376"/>
      <w:bookmarkStart w:id="8" w:name="_Toc513731102"/>
      <w:bookmarkStart w:id="9" w:name="_Toc513731014"/>
      <w:bookmarkStart w:id="10" w:name="_Toc297970558"/>
      <w:bookmarkStart w:id="11" w:name="_Toc298938782"/>
      <w:bookmarkStart w:id="12" w:name="_Toc318613694"/>
      <w:bookmarkStart w:id="13" w:name="_Toc261680068"/>
      <w:bookmarkStart w:id="14" w:name="_Toc298938634"/>
      <w:r>
        <w:rPr>
          <w:rFonts w:hint="eastAsia"/>
        </w:rPr>
        <w:t>目</w:t>
      </w:r>
      <w:bookmarkStart w:id="15" w:name="BKML"/>
      <w:r>
        <w:rPr>
          <w:rFonts w:hAnsi="黑体"/>
        </w:rPr>
        <w:t>  </w:t>
      </w:r>
      <w:r>
        <w:rPr>
          <w:rFonts w:hint="eastAsia"/>
        </w:rPr>
        <w:t>次</w:t>
      </w:r>
      <w:bookmarkEnd w:id="5"/>
      <w:bookmarkEnd w:id="6"/>
      <w:bookmarkEnd w:id="7"/>
      <w:bookmarkEnd w:id="8"/>
      <w:bookmarkEnd w:id="9"/>
      <w:bookmarkEnd w:id="15"/>
    </w:p>
    <w:p>
      <w:pPr>
        <w:pStyle w:val="11"/>
        <w:tabs>
          <w:tab w:val="right" w:leader="dot" w:pos="9355"/>
          <w:tab w:val="clear" w:pos="9241"/>
        </w:tabs>
        <w:ind w:left="0" w:leftChars="0" w:firstLine="0" w:firstLineChars="0"/>
      </w:pPr>
      <w:r>
        <w:fldChar w:fldCharType="begin"/>
      </w:r>
      <w:r>
        <w:instrText xml:space="preserve"> TOC \o "1-3" \h \z \u </w:instrText>
      </w:r>
      <w:r>
        <w:fldChar w:fldCharType="separate"/>
      </w:r>
      <w:r>
        <w:rPr>
          <w:bCs/>
          <w:lang w:val="zh-CN"/>
        </w:rPr>
        <w:fldChar w:fldCharType="begin"/>
      </w:r>
      <w:r>
        <w:rPr>
          <w:bCs/>
          <w:lang w:val="zh-CN"/>
        </w:rPr>
        <w:instrText xml:space="preserve"> HYPERLINK \l _Toc28677 </w:instrText>
      </w:r>
      <w:r>
        <w:rPr>
          <w:bCs/>
          <w:lang w:val="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_Toc28677 \h </w:instrText>
      </w:r>
      <w:r>
        <w:fldChar w:fldCharType="separate"/>
      </w:r>
      <w:r>
        <w:t>1</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_Toc8121 </w:instrText>
      </w:r>
      <w:r>
        <w:rPr>
          <w:bCs/>
          <w:lang w:val="zh-CN"/>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_Toc8121 \h </w:instrText>
      </w:r>
      <w:r>
        <w:fldChar w:fldCharType="separate"/>
      </w:r>
      <w:r>
        <w:t>1</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_Toc19508 </w:instrText>
      </w:r>
      <w:r>
        <w:rPr>
          <w:bCs/>
          <w:lang w:val="zh-CN"/>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_Toc19508 \h </w:instrText>
      </w:r>
      <w:r>
        <w:fldChar w:fldCharType="separate"/>
      </w:r>
      <w:r>
        <w:t>1</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_Toc25950 </w:instrText>
      </w:r>
      <w:r>
        <w:rPr>
          <w:bCs/>
          <w:lang w:val="zh-CN"/>
        </w:rPr>
        <w:fldChar w:fldCharType="separate"/>
      </w:r>
      <w:r>
        <w:rPr>
          <w:rFonts w:hint="eastAsia" w:ascii="黑体" w:hAnsi="Times New Roman" w:eastAsia="黑体"/>
          <w:i w:val="0"/>
          <w:szCs w:val="21"/>
        </w:rPr>
        <w:t xml:space="preserve">4 </w:t>
      </w:r>
      <w:r>
        <w:rPr>
          <w:rFonts w:hint="eastAsia"/>
        </w:rPr>
        <w:t>符号、代号和缩略语</w:t>
      </w:r>
      <w:r>
        <w:tab/>
      </w:r>
      <w:r>
        <w:fldChar w:fldCharType="begin"/>
      </w:r>
      <w:r>
        <w:instrText xml:space="preserve"> PAGEREF _Toc25950 \h </w:instrText>
      </w:r>
      <w:r>
        <w:fldChar w:fldCharType="separate"/>
      </w:r>
      <w:r>
        <w:t>2</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_Toc9934 </w:instrText>
      </w:r>
      <w:r>
        <w:rPr>
          <w:bCs/>
          <w:lang w:val="zh-CN"/>
        </w:rPr>
        <w:fldChar w:fldCharType="separate"/>
      </w:r>
      <w:r>
        <w:rPr>
          <w:rFonts w:hint="eastAsia" w:ascii="黑体" w:hAnsi="Times New Roman" w:eastAsia="黑体"/>
          <w:i w:val="0"/>
          <w:szCs w:val="21"/>
        </w:rPr>
        <w:t xml:space="preserve">5 </w:t>
      </w:r>
      <w:r>
        <w:rPr>
          <w:rFonts w:hint="eastAsia"/>
          <w:lang w:val="en-US" w:eastAsia="zh-CN"/>
        </w:rPr>
        <w:t>总则</w:t>
      </w:r>
      <w:r>
        <w:tab/>
      </w:r>
      <w:r>
        <w:fldChar w:fldCharType="begin"/>
      </w:r>
      <w:r>
        <w:instrText xml:space="preserve"> PAGEREF _Toc9934 \h </w:instrText>
      </w:r>
      <w:r>
        <w:fldChar w:fldCharType="separate"/>
      </w:r>
      <w:r>
        <w:t>2</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_Toc24310 </w:instrText>
      </w:r>
      <w:r>
        <w:rPr>
          <w:bCs/>
          <w:lang w:val="zh-CN"/>
        </w:rPr>
        <w:fldChar w:fldCharType="separate"/>
      </w:r>
      <w:r>
        <w:rPr>
          <w:rFonts w:hint="eastAsia" w:ascii="黑体" w:hAnsi="Times New Roman" w:eastAsia="黑体"/>
          <w:i w:val="0"/>
          <w:szCs w:val="21"/>
          <w:lang w:val="en-US" w:eastAsia="zh-CN"/>
        </w:rPr>
        <w:t xml:space="preserve">6 </w:t>
      </w:r>
      <w:r>
        <w:rPr>
          <w:rFonts w:hint="eastAsia"/>
          <w:lang w:val="en-US" w:eastAsia="zh-CN"/>
        </w:rPr>
        <w:t>海底电缆路由选择</w:t>
      </w:r>
      <w:r>
        <w:tab/>
      </w:r>
      <w:r>
        <w:fldChar w:fldCharType="begin"/>
      </w:r>
      <w:r>
        <w:instrText xml:space="preserve"> PAGEREF _Toc24310 \h </w:instrText>
      </w:r>
      <w:r>
        <w:fldChar w:fldCharType="separate"/>
      </w:r>
      <w:r>
        <w:t>2</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_Toc14776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6.1 </w:t>
      </w:r>
      <w:r>
        <w:rPr>
          <w:rFonts w:hint="eastAsia"/>
          <w:lang w:val="en-US" w:eastAsia="zh-CN"/>
        </w:rPr>
        <w:t>一般要求</w:t>
      </w:r>
      <w:r>
        <w:tab/>
      </w:r>
      <w:r>
        <w:fldChar w:fldCharType="begin"/>
      </w:r>
      <w:r>
        <w:instrText xml:space="preserve"> PAGEREF _Toc14776 \h </w:instrText>
      </w:r>
      <w:r>
        <w:fldChar w:fldCharType="separate"/>
      </w:r>
      <w:r>
        <w:t>2</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_Toc21267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6.2 </w:t>
      </w:r>
      <w:r>
        <w:rPr>
          <w:rFonts w:hint="eastAsia"/>
          <w:lang w:val="en-US" w:eastAsia="zh-CN"/>
        </w:rPr>
        <w:t>路由勘察</w:t>
      </w:r>
      <w:r>
        <w:tab/>
      </w:r>
      <w:r>
        <w:fldChar w:fldCharType="begin"/>
      </w:r>
      <w:r>
        <w:instrText xml:space="preserve"> PAGEREF _Toc21267 \h </w:instrText>
      </w:r>
      <w:r>
        <w:fldChar w:fldCharType="separate"/>
      </w:r>
      <w:r>
        <w:t>3</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_Toc24657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6.3 </w:t>
      </w:r>
      <w:r>
        <w:rPr>
          <w:rFonts w:hint="eastAsia"/>
          <w:lang w:val="en-US" w:eastAsia="zh-CN"/>
        </w:rPr>
        <w:t>风险评估</w:t>
      </w:r>
      <w:r>
        <w:tab/>
      </w:r>
      <w:r>
        <w:fldChar w:fldCharType="begin"/>
      </w:r>
      <w:r>
        <w:instrText xml:space="preserve"> PAGEREF _Toc24657 \h </w:instrText>
      </w:r>
      <w:r>
        <w:fldChar w:fldCharType="separate"/>
      </w:r>
      <w:r>
        <w:t>4</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_Toc27157 </w:instrText>
      </w:r>
      <w:r>
        <w:rPr>
          <w:bCs/>
          <w:lang w:val="zh-CN"/>
        </w:rPr>
        <w:fldChar w:fldCharType="separate"/>
      </w:r>
      <w:r>
        <w:rPr>
          <w:rFonts w:hint="eastAsia" w:ascii="黑体" w:hAnsi="Times New Roman" w:eastAsia="黑体"/>
          <w:i w:val="0"/>
          <w:szCs w:val="21"/>
          <w:lang w:val="en-US" w:eastAsia="zh-CN"/>
        </w:rPr>
        <w:t xml:space="preserve">7 </w:t>
      </w:r>
      <w:r>
        <w:rPr>
          <w:rFonts w:hint="eastAsia"/>
          <w:lang w:val="en-US" w:eastAsia="zh-CN"/>
        </w:rPr>
        <w:t>海底电缆敷设</w:t>
      </w:r>
      <w:r>
        <w:tab/>
      </w:r>
      <w:r>
        <w:fldChar w:fldCharType="begin"/>
      </w:r>
      <w:r>
        <w:instrText xml:space="preserve"> PAGEREF _Toc27157 \h </w:instrText>
      </w:r>
      <w:r>
        <w:fldChar w:fldCharType="separate"/>
      </w:r>
      <w:r>
        <w:t>5</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_Toc16383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7.1 </w:t>
      </w:r>
      <w:r>
        <w:rPr>
          <w:rFonts w:hint="eastAsia"/>
          <w:lang w:val="en-US" w:eastAsia="zh-CN"/>
        </w:rPr>
        <w:t>一般要求</w:t>
      </w:r>
      <w:r>
        <w:tab/>
      </w:r>
      <w:r>
        <w:fldChar w:fldCharType="begin"/>
      </w:r>
      <w:r>
        <w:instrText xml:space="preserve"> PAGEREF _Toc16383 \h </w:instrText>
      </w:r>
      <w:r>
        <w:fldChar w:fldCharType="separate"/>
      </w:r>
      <w:r>
        <w:t>5</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_Toc3473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7.2 </w:t>
      </w:r>
      <w:r>
        <w:rPr>
          <w:rFonts w:hint="eastAsia"/>
          <w:lang w:val="en-US" w:eastAsia="zh-CN"/>
        </w:rPr>
        <w:t>敷设前准备</w:t>
      </w:r>
      <w:r>
        <w:tab/>
      </w:r>
      <w:r>
        <w:fldChar w:fldCharType="begin"/>
      </w:r>
      <w:r>
        <w:instrText xml:space="preserve"> PAGEREF _Toc3473 \h </w:instrText>
      </w:r>
      <w:r>
        <w:fldChar w:fldCharType="separate"/>
      </w:r>
      <w:r>
        <w:t>5</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_Toc31770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7.3 </w:t>
      </w:r>
      <w:r>
        <w:rPr>
          <w:rFonts w:hint="eastAsia"/>
          <w:lang w:val="en-US" w:eastAsia="zh-CN"/>
        </w:rPr>
        <w:t>敷设要求</w:t>
      </w:r>
      <w:r>
        <w:tab/>
      </w:r>
      <w:r>
        <w:fldChar w:fldCharType="begin"/>
      </w:r>
      <w:r>
        <w:instrText xml:space="preserve"> PAGEREF _Toc31770 \h </w:instrText>
      </w:r>
      <w:r>
        <w:fldChar w:fldCharType="separate"/>
      </w:r>
      <w:r>
        <w:t>6</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_Toc6955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7.4 </w:t>
      </w:r>
      <w:r>
        <w:rPr>
          <w:rFonts w:hint="eastAsia"/>
          <w:lang w:val="en-US" w:eastAsia="zh-CN"/>
        </w:rPr>
        <w:t>张力控制</w:t>
      </w:r>
      <w:r>
        <w:tab/>
      </w:r>
      <w:r>
        <w:fldChar w:fldCharType="begin"/>
      </w:r>
      <w:r>
        <w:instrText xml:space="preserve"> PAGEREF _Toc6955 \h </w:instrText>
      </w:r>
      <w:r>
        <w:fldChar w:fldCharType="separate"/>
      </w:r>
      <w:r>
        <w:t>6</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_Toc27813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7.5 </w:t>
      </w:r>
      <w:r>
        <w:rPr>
          <w:rFonts w:hint="eastAsia"/>
          <w:lang w:val="en-US" w:eastAsia="zh-CN"/>
        </w:rPr>
        <w:t>海底交越及障碍物处置</w:t>
      </w:r>
      <w:r>
        <w:tab/>
      </w:r>
      <w:r>
        <w:fldChar w:fldCharType="begin"/>
      </w:r>
      <w:r>
        <w:instrText xml:space="preserve"> PAGEREF _Toc27813 \h </w:instrText>
      </w:r>
      <w:r>
        <w:fldChar w:fldCharType="separate"/>
      </w:r>
      <w:r>
        <w:t>7</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_Toc24612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7.6 </w:t>
      </w:r>
      <w:r>
        <w:rPr>
          <w:rFonts w:hint="eastAsia"/>
          <w:lang w:val="en-US" w:eastAsia="zh-CN"/>
        </w:rPr>
        <w:t>海底电缆余缆处置</w:t>
      </w:r>
      <w:r>
        <w:tab/>
      </w:r>
      <w:r>
        <w:fldChar w:fldCharType="begin"/>
      </w:r>
      <w:r>
        <w:instrText xml:space="preserve"> PAGEREF _Toc24612 \h </w:instrText>
      </w:r>
      <w:r>
        <w:fldChar w:fldCharType="separate"/>
      </w:r>
      <w:r>
        <w:t>7</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_Toc12822 </w:instrText>
      </w:r>
      <w:r>
        <w:rPr>
          <w:bCs/>
          <w:lang w:val="zh-CN"/>
        </w:rPr>
        <w:fldChar w:fldCharType="separate"/>
      </w:r>
      <w:r>
        <w:rPr>
          <w:rFonts w:hint="eastAsia" w:ascii="黑体" w:hAnsi="Times New Roman" w:eastAsia="黑体"/>
          <w:i w:val="0"/>
          <w:szCs w:val="21"/>
          <w:lang w:val="en-US" w:eastAsia="zh-CN"/>
        </w:rPr>
        <w:t xml:space="preserve">8 </w:t>
      </w:r>
      <w:r>
        <w:rPr>
          <w:rFonts w:hint="eastAsia"/>
          <w:lang w:val="en-US" w:eastAsia="zh-CN"/>
        </w:rPr>
        <w:t>海底电缆保护</w:t>
      </w:r>
      <w:r>
        <w:tab/>
      </w:r>
      <w:r>
        <w:fldChar w:fldCharType="begin"/>
      </w:r>
      <w:r>
        <w:instrText xml:space="preserve"> PAGEREF _Toc12822 \h </w:instrText>
      </w:r>
      <w:r>
        <w:fldChar w:fldCharType="separate"/>
      </w:r>
      <w:r>
        <w:t>7</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_Toc19045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8.1 </w:t>
      </w:r>
      <w:r>
        <w:rPr>
          <w:rFonts w:hint="eastAsia"/>
          <w:lang w:val="en-US" w:eastAsia="zh-CN"/>
        </w:rPr>
        <w:t>一般要求</w:t>
      </w:r>
      <w:r>
        <w:tab/>
      </w:r>
      <w:r>
        <w:fldChar w:fldCharType="begin"/>
      </w:r>
      <w:r>
        <w:instrText xml:space="preserve"> PAGEREF _Toc19045 \h </w:instrText>
      </w:r>
      <w:r>
        <w:fldChar w:fldCharType="separate"/>
      </w:r>
      <w:r>
        <w:t>7</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_Toc23734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8.2 </w:t>
      </w:r>
      <w:r>
        <w:rPr>
          <w:rFonts w:hint="eastAsia"/>
          <w:lang w:val="en-US" w:eastAsia="zh-CN"/>
        </w:rPr>
        <w:t>冲埋保护</w:t>
      </w:r>
      <w:r>
        <w:tab/>
      </w:r>
      <w:r>
        <w:fldChar w:fldCharType="begin"/>
      </w:r>
      <w:r>
        <w:instrText xml:space="preserve"> PAGEREF _Toc23734 \h </w:instrText>
      </w:r>
      <w:r>
        <w:fldChar w:fldCharType="separate"/>
      </w:r>
      <w:r>
        <w:t>8</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_Toc17143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8.3 </w:t>
      </w:r>
      <w:r>
        <w:rPr>
          <w:rFonts w:hint="eastAsia"/>
          <w:lang w:val="en-US" w:eastAsia="zh-CN"/>
        </w:rPr>
        <w:t>抛石保护</w:t>
      </w:r>
      <w:r>
        <w:tab/>
      </w:r>
      <w:r>
        <w:fldChar w:fldCharType="begin"/>
      </w:r>
      <w:r>
        <w:instrText xml:space="preserve"> PAGEREF _Toc17143 \h </w:instrText>
      </w:r>
      <w:r>
        <w:fldChar w:fldCharType="separate"/>
      </w:r>
      <w:r>
        <w:t>8</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_Toc27595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8.4 </w:t>
      </w:r>
      <w:r>
        <w:rPr>
          <w:rFonts w:hint="eastAsia"/>
          <w:lang w:val="en-US" w:eastAsia="zh-CN"/>
        </w:rPr>
        <w:t>回填保护</w:t>
      </w:r>
      <w:r>
        <w:tab/>
      </w:r>
      <w:r>
        <w:fldChar w:fldCharType="begin"/>
      </w:r>
      <w:r>
        <w:instrText xml:space="preserve"> PAGEREF _Toc27595 \h </w:instrText>
      </w:r>
      <w:r>
        <w:fldChar w:fldCharType="separate"/>
      </w:r>
      <w:r>
        <w:t>10</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_Toc1274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8.5 </w:t>
      </w:r>
      <w:r>
        <w:rPr>
          <w:rFonts w:hint="eastAsia"/>
          <w:lang w:val="en-US" w:eastAsia="zh-CN"/>
        </w:rPr>
        <w:t>套管保护</w:t>
      </w:r>
      <w:r>
        <w:tab/>
      </w:r>
      <w:r>
        <w:fldChar w:fldCharType="begin"/>
      </w:r>
      <w:r>
        <w:instrText xml:space="preserve"> PAGEREF _Toc1274 \h </w:instrText>
      </w:r>
      <w:r>
        <w:fldChar w:fldCharType="separate"/>
      </w:r>
      <w:r>
        <w:t>10</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_Toc19227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8.6 </w:t>
      </w:r>
      <w:r>
        <w:rPr>
          <w:rFonts w:hint="eastAsia"/>
          <w:lang w:val="en-US" w:eastAsia="zh-CN"/>
        </w:rPr>
        <w:t>连锁排保护</w:t>
      </w:r>
      <w:r>
        <w:tab/>
      </w:r>
      <w:r>
        <w:fldChar w:fldCharType="begin"/>
      </w:r>
      <w:r>
        <w:instrText xml:space="preserve"> PAGEREF _Toc19227 \h </w:instrText>
      </w:r>
      <w:r>
        <w:fldChar w:fldCharType="separate"/>
      </w:r>
      <w:r>
        <w:t>10</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_Toc7581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8.7 </w:t>
      </w:r>
      <w:r>
        <w:rPr>
          <w:rFonts w:hint="eastAsia"/>
          <w:lang w:val="en-US" w:eastAsia="zh-CN"/>
        </w:rPr>
        <w:t>交叉保护</w:t>
      </w:r>
      <w:r>
        <w:tab/>
      </w:r>
      <w:r>
        <w:fldChar w:fldCharType="begin"/>
      </w:r>
      <w:r>
        <w:instrText xml:space="preserve"> PAGEREF _Toc7581 \h </w:instrText>
      </w:r>
      <w:r>
        <w:fldChar w:fldCharType="separate"/>
      </w:r>
      <w:r>
        <w:t>10</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_Toc27027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8.8 </w:t>
      </w:r>
      <w:r>
        <w:rPr>
          <w:rFonts w:hint="eastAsia"/>
          <w:lang w:val="en-US" w:eastAsia="zh-CN"/>
        </w:rPr>
        <w:t>防冲刷设施</w:t>
      </w:r>
      <w:r>
        <w:tab/>
      </w:r>
      <w:r>
        <w:fldChar w:fldCharType="begin"/>
      </w:r>
      <w:r>
        <w:instrText xml:space="preserve"> PAGEREF _Toc27027 \h </w:instrText>
      </w:r>
      <w:r>
        <w:fldChar w:fldCharType="separate"/>
      </w:r>
      <w:r>
        <w:t>11</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_Toc25776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8.9 </w:t>
      </w:r>
      <w:r>
        <w:rPr>
          <w:rFonts w:hint="eastAsia"/>
          <w:lang w:val="en-US" w:eastAsia="zh-CN"/>
        </w:rPr>
        <w:t>检测与监测</w:t>
      </w:r>
      <w:r>
        <w:tab/>
      </w:r>
      <w:r>
        <w:fldChar w:fldCharType="begin"/>
      </w:r>
      <w:r>
        <w:instrText xml:space="preserve"> PAGEREF _Toc25776 \h </w:instrText>
      </w:r>
      <w:r>
        <w:fldChar w:fldCharType="separate"/>
      </w:r>
      <w:r>
        <w:t>11</w:t>
      </w:r>
      <w:r>
        <w:fldChar w:fldCharType="end"/>
      </w:r>
      <w:r>
        <w:rPr>
          <w:bCs/>
          <w:lang w:val="zh-CN"/>
        </w:rPr>
        <w:fldChar w:fldCharType="end"/>
      </w:r>
    </w:p>
    <w:p>
      <w:pPr>
        <w:pStyle w:val="12"/>
        <w:keepNext w:val="0"/>
        <w:keepLines w:val="0"/>
        <w:pageBreakBefore w:val="0"/>
        <w:widowControl w:val="0"/>
        <w:tabs>
          <w:tab w:val="right" w:leader="dot" w:pos="9355"/>
        </w:tabs>
        <w:kinsoku/>
        <w:wordWrap/>
        <w:overflowPunct/>
        <w:topLinePunct w:val="0"/>
        <w:autoSpaceDE/>
        <w:autoSpaceDN/>
        <w:bidi w:val="0"/>
        <w:adjustRightInd/>
        <w:snapToGrid/>
        <w:spacing w:before="157" w:beforeLines="50"/>
        <w:ind w:left="0" w:leftChars="0" w:firstLine="0" w:firstLineChars="0"/>
        <w:textAlignment w:val="auto"/>
      </w:pPr>
      <w:r>
        <w:rPr>
          <w:bCs/>
          <w:lang w:val="zh-CN"/>
        </w:rPr>
        <w:fldChar w:fldCharType="begin"/>
      </w:r>
      <w:r>
        <w:rPr>
          <w:bCs/>
          <w:lang w:val="zh-CN"/>
        </w:rPr>
        <w:instrText xml:space="preserve"> HYPERLINK \l _Toc6673 </w:instrText>
      </w:r>
      <w:r>
        <w:rPr>
          <w:bCs/>
          <w:lang w:val="zh-CN"/>
        </w:rPr>
        <w:fldChar w:fldCharType="separate"/>
      </w:r>
      <w:r>
        <w:rPr>
          <w:rFonts w:hint="eastAsia" w:ascii="黑体" w:hAnsi="Times New Roman" w:eastAsia="黑体"/>
          <w:i w:val="0"/>
          <w:szCs w:val="21"/>
          <w:lang w:val="en-US" w:eastAsia="zh-CN"/>
        </w:rPr>
        <w:t xml:space="preserve">9 </w:t>
      </w:r>
      <w:r>
        <w:rPr>
          <w:rFonts w:hint="eastAsia"/>
          <w:lang w:val="en-US" w:eastAsia="zh-CN"/>
        </w:rPr>
        <w:t>附属设备设施安装</w:t>
      </w:r>
      <w:r>
        <w:tab/>
      </w:r>
      <w:r>
        <w:fldChar w:fldCharType="begin"/>
      </w:r>
      <w:r>
        <w:instrText xml:space="preserve"> PAGEREF _Toc6673 \h </w:instrText>
      </w:r>
      <w:r>
        <w:fldChar w:fldCharType="separate"/>
      </w:r>
      <w:r>
        <w:t>11</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_Toc31411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9.1 </w:t>
      </w:r>
      <w:r>
        <w:rPr>
          <w:rFonts w:hint="eastAsia"/>
          <w:lang w:val="en-US" w:eastAsia="zh-CN"/>
        </w:rPr>
        <w:t>一般要求</w:t>
      </w:r>
      <w:r>
        <w:tab/>
      </w:r>
      <w:r>
        <w:fldChar w:fldCharType="begin"/>
      </w:r>
      <w:r>
        <w:instrText xml:space="preserve"> PAGEREF _Toc31411 \h </w:instrText>
      </w:r>
      <w:r>
        <w:fldChar w:fldCharType="separate"/>
      </w:r>
      <w:r>
        <w:t>11</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_Toc14250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9.2 </w:t>
      </w:r>
      <w:r>
        <w:rPr>
          <w:rFonts w:hint="eastAsia"/>
          <w:lang w:val="en-US" w:eastAsia="zh-CN"/>
        </w:rPr>
        <w:t>终端头</w:t>
      </w:r>
      <w:r>
        <w:tab/>
      </w:r>
      <w:r>
        <w:fldChar w:fldCharType="begin"/>
      </w:r>
      <w:r>
        <w:instrText xml:space="preserve"> PAGEREF _Toc14250 \h </w:instrText>
      </w:r>
      <w:r>
        <w:fldChar w:fldCharType="separate"/>
      </w:r>
      <w:r>
        <w:t>11</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_Toc161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9.3 </w:t>
      </w:r>
      <w:r>
        <w:rPr>
          <w:rFonts w:hint="eastAsia"/>
          <w:lang w:val="en-US" w:eastAsia="zh-CN"/>
        </w:rPr>
        <w:t>锚固装置</w:t>
      </w:r>
      <w:r>
        <w:tab/>
      </w:r>
      <w:r>
        <w:fldChar w:fldCharType="begin"/>
      </w:r>
      <w:r>
        <w:instrText xml:space="preserve"> PAGEREF _Toc161 \h </w:instrText>
      </w:r>
      <w:r>
        <w:fldChar w:fldCharType="separate"/>
      </w:r>
      <w:r>
        <w:t>12</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_Toc4314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9.4 </w:t>
      </w:r>
      <w:r>
        <w:rPr>
          <w:rFonts w:hint="eastAsia"/>
          <w:lang w:val="en-US" w:eastAsia="zh-CN"/>
        </w:rPr>
        <w:t>供油系统</w:t>
      </w:r>
      <w:r>
        <w:tab/>
      </w:r>
      <w:r>
        <w:fldChar w:fldCharType="begin"/>
      </w:r>
      <w:r>
        <w:instrText xml:space="preserve"> PAGEREF _Toc4314 \h </w:instrText>
      </w:r>
      <w:r>
        <w:fldChar w:fldCharType="separate"/>
      </w:r>
      <w:r>
        <w:t>12</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_Toc7873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9.5 </w:t>
      </w:r>
      <w:r>
        <w:rPr>
          <w:rFonts w:hint="eastAsia"/>
          <w:lang w:val="en-US" w:eastAsia="zh-CN"/>
        </w:rPr>
        <w:t>水下接头</w:t>
      </w:r>
      <w:r>
        <w:tab/>
      </w:r>
      <w:r>
        <w:fldChar w:fldCharType="begin"/>
      </w:r>
      <w:r>
        <w:instrText xml:space="preserve"> PAGEREF _Toc7873 \h </w:instrText>
      </w:r>
      <w:r>
        <w:fldChar w:fldCharType="separate"/>
      </w:r>
      <w:r>
        <w:t>12</w:t>
      </w:r>
      <w:r>
        <w:fldChar w:fldCharType="end"/>
      </w:r>
      <w:r>
        <w:rPr>
          <w:bCs/>
          <w:lang w:val="zh-CN"/>
        </w:rPr>
        <w:fldChar w:fldCharType="end"/>
      </w:r>
    </w:p>
    <w:p>
      <w:pPr>
        <w:pStyle w:val="7"/>
        <w:tabs>
          <w:tab w:val="right" w:leader="dot" w:pos="9355"/>
          <w:tab w:val="clear" w:pos="9241"/>
        </w:tabs>
      </w:pPr>
      <w:r>
        <w:rPr>
          <w:bCs/>
          <w:lang w:val="zh-CN"/>
        </w:rPr>
        <w:fldChar w:fldCharType="begin"/>
      </w:r>
      <w:r>
        <w:rPr>
          <w:bCs/>
          <w:lang w:val="zh-CN"/>
        </w:rPr>
        <w:instrText xml:space="preserve"> HYPERLINK \l _Toc31109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9.6 </w:t>
      </w:r>
      <w:r>
        <w:rPr>
          <w:rFonts w:hint="eastAsia"/>
          <w:lang w:val="en-US" w:eastAsia="zh-CN"/>
        </w:rPr>
        <w:t>警示标识</w:t>
      </w:r>
      <w:r>
        <w:tab/>
      </w:r>
      <w:r>
        <w:fldChar w:fldCharType="begin"/>
      </w:r>
      <w:r>
        <w:instrText xml:space="preserve"> PAGEREF _Toc31109 \h </w:instrText>
      </w:r>
      <w:r>
        <w:fldChar w:fldCharType="separate"/>
      </w:r>
      <w:r>
        <w:t>12</w:t>
      </w:r>
      <w:r>
        <w:fldChar w:fldCharType="end"/>
      </w:r>
      <w:r>
        <w:rPr>
          <w:bCs/>
          <w:lang w:val="zh-CN"/>
        </w:rPr>
        <w:fldChar w:fldCharType="end"/>
      </w:r>
    </w:p>
    <w:p>
      <w:pPr>
        <w:pStyle w:val="11"/>
        <w:tabs>
          <w:tab w:val="right" w:leader="dot" w:pos="9355"/>
          <w:tab w:val="clear" w:pos="9241"/>
        </w:tabs>
      </w:pPr>
      <w:r>
        <w:rPr>
          <w:bCs/>
          <w:lang w:val="zh-CN"/>
        </w:rPr>
        <w:fldChar w:fldCharType="begin"/>
      </w:r>
      <w:r>
        <w:rPr>
          <w:bCs/>
          <w:lang w:val="zh-CN"/>
        </w:rPr>
        <w:instrText xml:space="preserve"> HYPERLINK \l _Toc23359 </w:instrText>
      </w:r>
      <w:r>
        <w:rPr>
          <w:bCs/>
          <w:lang w:val="zh-CN"/>
        </w:rPr>
        <w:fldChar w:fldCharType="separate"/>
      </w:r>
      <w:r>
        <w:rPr>
          <w:rFonts w:hint="eastAsia" w:ascii="黑体" w:hAnsi="Times New Roman" w:eastAsia="黑体"/>
          <w:i w:val="0"/>
          <w:spacing w:val="0"/>
          <w:w w:val="100"/>
        </w:rPr>
        <w:t xml:space="preserve">附　录　A </w:t>
      </w:r>
      <w:r>
        <w:t xml:space="preserve"> </w:t>
      </w:r>
      <w:r>
        <w:rPr>
          <w:rFonts w:hint="eastAsia"/>
        </w:rPr>
        <w:t>（资料性附录）</w:t>
      </w:r>
      <w:r>
        <w:t xml:space="preserve"> </w:t>
      </w:r>
      <w:r>
        <w:rPr>
          <w:rFonts w:hint="eastAsia" w:ascii="Times New Roman"/>
        </w:rPr>
        <w:t>海底电缆敷设相关张力计算方法</w:t>
      </w:r>
      <w:r>
        <w:tab/>
      </w:r>
      <w:r>
        <w:fldChar w:fldCharType="begin"/>
      </w:r>
      <w:r>
        <w:instrText xml:space="preserve"> PAGEREF _Toc23359 \h </w:instrText>
      </w:r>
      <w:r>
        <w:fldChar w:fldCharType="separate"/>
      </w:r>
      <w:r>
        <w:t>14</w:t>
      </w:r>
      <w:r>
        <w:fldChar w:fldCharType="end"/>
      </w:r>
      <w:r>
        <w:rPr>
          <w:bCs/>
          <w:lang w:val="zh-CN"/>
        </w:rPr>
        <w:fldChar w:fldCharType="end"/>
      </w:r>
    </w:p>
    <w:p>
      <w:pPr>
        <w:pStyle w:val="11"/>
        <w:tabs>
          <w:tab w:val="right" w:leader="dot" w:pos="9355"/>
          <w:tab w:val="clear" w:pos="9241"/>
        </w:tabs>
      </w:pPr>
      <w:r>
        <w:rPr>
          <w:bCs/>
          <w:lang w:val="zh-CN"/>
        </w:rPr>
        <w:fldChar w:fldCharType="begin"/>
      </w:r>
      <w:r>
        <w:rPr>
          <w:bCs/>
          <w:lang w:val="zh-CN"/>
        </w:rPr>
        <w:instrText xml:space="preserve"> HYPERLINK \l _Toc29078 </w:instrText>
      </w:r>
      <w:r>
        <w:rPr>
          <w:bCs/>
          <w:lang w:val="zh-CN"/>
        </w:rPr>
        <w:fldChar w:fldCharType="separate"/>
      </w:r>
      <w:r>
        <w:rPr>
          <w:rFonts w:hint="eastAsia" w:ascii="黑体" w:hAnsi="Times New Roman" w:eastAsia="黑体"/>
          <w:i w:val="0"/>
          <w:spacing w:val="0"/>
          <w:w w:val="100"/>
        </w:rPr>
        <w:t xml:space="preserve">附　录　B </w:t>
      </w:r>
      <w:r>
        <w:t xml:space="preserve"> </w:t>
      </w:r>
      <w:r>
        <w:rPr>
          <w:rFonts w:hint="eastAsia"/>
        </w:rPr>
        <w:t>（资料性附录）</w:t>
      </w:r>
      <w:r>
        <w:t xml:space="preserve"> </w:t>
      </w:r>
      <w:r>
        <w:rPr>
          <w:rFonts w:hint="eastAsia" w:ascii="Times New Roman"/>
        </w:rPr>
        <w:t>海底电缆抛石保护石坝稳定性计算方法</w:t>
      </w:r>
      <w:r>
        <w:tab/>
      </w:r>
      <w:r>
        <w:fldChar w:fldCharType="begin"/>
      </w:r>
      <w:r>
        <w:instrText xml:space="preserve"> PAGEREF _Toc29078 \h </w:instrText>
      </w:r>
      <w:r>
        <w:fldChar w:fldCharType="separate"/>
      </w:r>
      <w:r>
        <w:t>16</w:t>
      </w:r>
      <w:r>
        <w:fldChar w:fldCharType="end"/>
      </w:r>
      <w:r>
        <w:rPr>
          <w:bCs/>
          <w:lang w:val="zh-CN"/>
        </w:rPr>
        <w:fldChar w:fldCharType="end"/>
      </w:r>
    </w:p>
    <w:p>
      <w:pPr>
        <w:pStyle w:val="11"/>
        <w:tabs>
          <w:tab w:val="right" w:leader="dot" w:pos="9355"/>
          <w:tab w:val="clear" w:pos="9241"/>
        </w:tabs>
        <w:rPr>
          <w:rFonts w:hint="eastAsia" w:eastAsia="宋体"/>
          <w:lang w:val="en-US" w:eastAsia="zh-CN"/>
        </w:rPr>
      </w:pPr>
      <w:r>
        <w:rPr>
          <w:bCs/>
          <w:lang w:val="zh-CN"/>
        </w:rPr>
        <w:fldChar w:fldCharType="begin"/>
      </w:r>
      <w:r>
        <w:rPr>
          <w:bCs/>
          <w:lang w:val="zh-CN"/>
        </w:rPr>
        <w:instrText xml:space="preserve"> HYPERLINK \l _Toc19461 </w:instrText>
      </w:r>
      <w:r>
        <w:rPr>
          <w:bCs/>
          <w:lang w:val="zh-CN"/>
        </w:rPr>
        <w:fldChar w:fldCharType="separate"/>
      </w:r>
      <w:r>
        <w:rPr>
          <w:rFonts w:hint="eastAsia" w:ascii="黑体" w:hAnsi="Times New Roman" w:eastAsia="黑体"/>
          <w:i w:val="0"/>
          <w:spacing w:val="0"/>
          <w:w w:val="100"/>
        </w:rPr>
        <w:t xml:space="preserve">附　录　C </w:t>
      </w:r>
      <w:r>
        <w:t xml:space="preserve"> </w:t>
      </w:r>
      <w:r>
        <w:rPr>
          <w:rFonts w:hint="eastAsia"/>
        </w:rPr>
        <w:t>（资料性附录）</w:t>
      </w:r>
      <w:r>
        <w:t xml:space="preserve"> </w:t>
      </w:r>
      <w:r>
        <w:rPr>
          <w:rFonts w:hint="eastAsia" w:ascii="Times New Roman"/>
          <w:lang w:val="en-US" w:eastAsia="zh-CN"/>
        </w:rPr>
        <w:t>海底电缆保护典型示意图</w:t>
      </w:r>
      <w:r>
        <w:tab/>
      </w:r>
      <w:r>
        <w:fldChar w:fldCharType="begin"/>
      </w:r>
      <w:r>
        <w:instrText xml:space="preserve"> PAGEREF _Toc19461 \h </w:instrText>
      </w:r>
      <w:r>
        <w:fldChar w:fldCharType="separate"/>
      </w:r>
      <w:r>
        <w:t>17</w:t>
      </w:r>
      <w:r>
        <w:fldChar w:fldCharType="end"/>
      </w:r>
      <w:r>
        <w:rPr>
          <w:bCs/>
          <w:lang w:val="zh-CN"/>
        </w:rPr>
        <w:fldChar w:fldCharType="end"/>
      </w:r>
    </w:p>
    <w:p>
      <w:pPr>
        <w:pStyle w:val="11"/>
        <w:spacing w:before="78" w:after="78"/>
        <w:rPr>
          <w:rFonts w:hint="eastAsia"/>
        </w:rPr>
        <w:sectPr>
          <w:headerReference r:id="rId7" w:type="default"/>
          <w:footerReference r:id="rId8" w:type="default"/>
          <w:pgSz w:w="11906" w:h="16838"/>
          <w:pgMar w:top="567" w:right="1134" w:bottom="964" w:left="1417" w:header="1418" w:footer="1134" w:gutter="0"/>
          <w:pgNumType w:fmt="upperRoman" w:start="1"/>
          <w:cols w:space="0" w:num="1"/>
          <w:formProt w:val="0"/>
          <w:rtlGutter w:val="0"/>
          <w:docGrid w:type="lines" w:linePitch="312" w:charSpace="0"/>
        </w:sectPr>
      </w:pPr>
      <w:r>
        <w:rPr>
          <w:bCs/>
          <w:lang w:val="zh-CN"/>
        </w:rPr>
        <w:fldChar w:fldCharType="end"/>
      </w:r>
      <w:bookmarkEnd w:id="10"/>
      <w:bookmarkEnd w:id="11"/>
      <w:bookmarkEnd w:id="12"/>
      <w:bookmarkEnd w:id="13"/>
      <w:bookmarkEnd w:id="14"/>
      <w:bookmarkStart w:id="16" w:name="_Toc513731015"/>
      <w:bookmarkStart w:id="17" w:name="_Toc500751144"/>
      <w:bookmarkStart w:id="18" w:name="_Toc500014601"/>
      <w:bookmarkStart w:id="19" w:name="_Toc513731103"/>
      <w:bookmarkStart w:id="20" w:name="OLE_LINK6"/>
    </w:p>
    <w:p>
      <w:pPr>
        <w:pStyle w:val="33"/>
      </w:pPr>
      <w:bookmarkStart w:id="21" w:name="_Toc17999"/>
      <w:r>
        <w:rPr>
          <w:rFonts w:hint="eastAsia"/>
        </w:rPr>
        <w:t>前</w:t>
      </w:r>
      <w:bookmarkStart w:id="22" w:name="BKQY"/>
      <w:r>
        <w:rPr>
          <w:rFonts w:hAnsi="黑体"/>
        </w:rPr>
        <w:t>  </w:t>
      </w:r>
      <w:r>
        <w:rPr>
          <w:rFonts w:hint="eastAsia"/>
        </w:rPr>
        <w:t>言</w:t>
      </w:r>
      <w:bookmarkEnd w:id="16"/>
      <w:bookmarkEnd w:id="17"/>
      <w:bookmarkEnd w:id="18"/>
      <w:bookmarkEnd w:id="19"/>
      <w:bookmarkEnd w:id="21"/>
      <w:bookmarkEnd w:id="22"/>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本标准按照《中国电机工程学会团体标准管理办法（暂行）》的要求，依据</w:t>
      </w:r>
      <w:r>
        <w:rPr>
          <w:rFonts w:ascii="宋体" w:hAnsi="宋体" w:cs="宋体"/>
          <w:kern w:val="0"/>
          <w:szCs w:val="21"/>
        </w:rPr>
        <w:t>GB/T 1.1—2020</w:t>
      </w:r>
      <w:r>
        <w:rPr>
          <w:rFonts w:hint="eastAsia" w:ascii="宋体" w:hAnsi="宋体" w:cs="宋体"/>
          <w:kern w:val="0"/>
          <w:szCs w:val="21"/>
        </w:rPr>
        <w:t>《标准化工作导则</w:t>
      </w:r>
      <w:r>
        <w:rPr>
          <w:rFonts w:ascii="宋体" w:hAnsi="宋体" w:cs="宋体"/>
          <w:kern w:val="0"/>
          <w:szCs w:val="21"/>
        </w:rPr>
        <w:t xml:space="preserve"> </w:t>
      </w:r>
      <w:r>
        <w:rPr>
          <w:rFonts w:hint="eastAsia" w:ascii="宋体" w:hAnsi="宋体" w:cs="宋体"/>
          <w:kern w:val="0"/>
          <w:szCs w:val="21"/>
        </w:rPr>
        <w:t>第</w:t>
      </w:r>
      <w:r>
        <w:rPr>
          <w:rFonts w:ascii="宋体" w:hAnsi="宋体" w:cs="宋体"/>
          <w:kern w:val="0"/>
          <w:szCs w:val="21"/>
        </w:rPr>
        <w:t>1</w:t>
      </w:r>
      <w:r>
        <w:rPr>
          <w:rFonts w:hint="eastAsia" w:ascii="宋体" w:hAnsi="宋体" w:cs="宋体"/>
          <w:kern w:val="0"/>
          <w:szCs w:val="21"/>
        </w:rPr>
        <w:t>部分：标准化文件的结构和起草规则》起草。</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请注意本标准的某些内容可能涉及专利。本标准的发布机构不承担识别这些专利的责任。</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本标准由中国电机工程学会提出。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本标准由中国电机工程学会电力建设专业委员会技术归口并解释。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本标准起草单位：</w:t>
      </w:r>
      <w:r>
        <w:rPr>
          <w:rFonts w:hint="eastAsia" w:ascii="宋体" w:hAnsi="宋体" w:cs="宋体"/>
          <w:color w:val="auto"/>
          <w:lang w:val="en-US" w:eastAsia="zh-CN"/>
        </w:rPr>
        <w:t>中国南方电网有限责任公司超高压输电公司广州局海口分局、广东电网有限责任公司电力科学研究院、国网浙江省电力有限公司舟山供电公司、中国电力工程顾问集团中南电力设计院有限公司、宁波 东方电缆股份有限公司、三峡新能源海上风电运维江苏有限公司、天津恒泰国际海洋工程有限公司</w:t>
      </w:r>
      <w:r>
        <w:rPr>
          <w:rFonts w:hint="eastAsia" w:ascii="宋体" w:hAnsi="宋体" w:cs="宋体"/>
          <w:color w:val="auto"/>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rPr>
        <w:t>本</w:t>
      </w:r>
      <w:r>
        <w:rPr>
          <w:rFonts w:hint="eastAsia" w:ascii="宋体" w:hAnsi="宋体" w:cs="宋体"/>
          <w:color w:val="auto"/>
          <w:lang w:val="en-US" w:eastAsia="zh-CN"/>
        </w:rPr>
        <w:t>标准</w:t>
      </w:r>
      <w:r>
        <w:rPr>
          <w:rFonts w:hint="eastAsia" w:ascii="宋体" w:hAnsi="宋体" w:cs="宋体"/>
          <w:color w:val="auto"/>
        </w:rPr>
        <w:t>主要起草人：</w:t>
      </w:r>
      <w:r>
        <w:rPr>
          <w:rFonts w:hint="eastAsia" w:ascii="宋体" w:hAnsi="宋体" w:cs="宋体"/>
          <w:color w:val="auto"/>
          <w:kern w:val="0"/>
          <w:szCs w:val="21"/>
        </w:rPr>
        <w:t>本标准为首次发布。</w:t>
      </w:r>
    </w:p>
    <w:p>
      <w:pPr>
        <w:ind w:firstLine="420" w:firstLineChars="200"/>
      </w:pPr>
      <w:r>
        <w:rPr>
          <w:rFonts w:hint="eastAsia" w:ascii="宋体" w:hAnsi="宋体" w:cs="宋体"/>
          <w:kern w:val="0"/>
          <w:szCs w:val="21"/>
        </w:rPr>
        <w:t>本标准执行过程中的意见或建议反馈至中国电机工程学会标准执行办公室（地址：北京市西城区白广路二条</w:t>
      </w:r>
      <w:r>
        <w:rPr>
          <w:rFonts w:ascii="宋体" w:hAnsi="宋体" w:cs="宋体"/>
          <w:kern w:val="0"/>
          <w:szCs w:val="21"/>
        </w:rPr>
        <w:t xml:space="preserve">1 </w:t>
      </w:r>
      <w:r>
        <w:rPr>
          <w:rFonts w:hint="eastAsia" w:ascii="宋体" w:hAnsi="宋体" w:cs="宋体"/>
          <w:kern w:val="0"/>
          <w:szCs w:val="21"/>
        </w:rPr>
        <w:t>号，</w:t>
      </w:r>
      <w:r>
        <w:rPr>
          <w:rFonts w:ascii="宋体" w:hAnsi="宋体" w:cs="宋体"/>
          <w:kern w:val="0"/>
          <w:szCs w:val="21"/>
        </w:rPr>
        <w:t>100761</w:t>
      </w:r>
      <w:r>
        <w:rPr>
          <w:rFonts w:hint="eastAsia" w:ascii="宋体" w:hAnsi="宋体" w:cs="宋体"/>
          <w:kern w:val="0"/>
          <w:szCs w:val="21"/>
        </w:rPr>
        <w:t>，网址：</w:t>
      </w:r>
      <w:r>
        <w:rPr>
          <w:rFonts w:ascii="宋体" w:hAnsi="宋体" w:cs="宋体"/>
          <w:kern w:val="0"/>
          <w:szCs w:val="21"/>
        </w:rPr>
        <w:t>http</w:t>
      </w:r>
      <w:r>
        <w:rPr>
          <w:rFonts w:hint="eastAsia" w:ascii="宋体" w:hAnsi="宋体" w:cs="宋体"/>
          <w:kern w:val="0"/>
          <w:szCs w:val="21"/>
        </w:rPr>
        <w:t>：</w:t>
      </w:r>
      <w:r>
        <w:rPr>
          <w:rFonts w:ascii="宋体" w:hAnsi="宋体" w:cs="宋体"/>
          <w:kern w:val="0"/>
          <w:szCs w:val="21"/>
        </w:rPr>
        <w:t>//www.csee.org.cn</w:t>
      </w:r>
      <w:r>
        <w:rPr>
          <w:rFonts w:hint="eastAsia" w:ascii="宋体" w:hAnsi="宋体" w:cs="宋体"/>
          <w:kern w:val="0"/>
          <w:szCs w:val="21"/>
        </w:rPr>
        <w:t>，邮箱：</w:t>
      </w:r>
      <w:r>
        <w:rPr>
          <w:rFonts w:ascii="宋体" w:hAnsi="宋体" w:cs="宋体"/>
          <w:kern w:val="0"/>
          <w:szCs w:val="21"/>
        </w:rPr>
        <w:t>cseebz@csee.org.cn</w:t>
      </w:r>
      <w:r>
        <w:rPr>
          <w:rFonts w:hint="eastAsia" w:ascii="宋体" w:hAnsi="宋体" w:cs="宋体"/>
          <w:kern w:val="0"/>
          <w:szCs w:val="21"/>
        </w:rPr>
        <w:t>）。</w:t>
      </w:r>
    </w:p>
    <w:p>
      <w:pPr>
        <w:ind w:firstLine="420" w:firstLineChars="200"/>
      </w:pPr>
    </w:p>
    <w:p>
      <w:pPr>
        <w:ind w:firstLine="420" w:firstLineChars="200"/>
      </w:pPr>
    </w:p>
    <w:bookmarkEnd w:id="20"/>
    <w:p>
      <w:pPr>
        <w:pStyle w:val="23"/>
        <w:sectPr>
          <w:footerReference r:id="rId10" w:type="default"/>
          <w:headerReference r:id="rId9" w:type="even"/>
          <w:footerReference r:id="rId11" w:type="even"/>
          <w:pgSz w:w="11906" w:h="16838"/>
          <w:pgMar w:top="567" w:right="1134" w:bottom="1134" w:left="1417" w:header="1418" w:footer="1134" w:gutter="0"/>
          <w:pgNumType w:fmt="upperRoman"/>
          <w:cols w:space="720" w:num="1"/>
          <w:formProt w:val="0"/>
          <w:docGrid w:type="lines" w:linePitch="312" w:charSpace="0"/>
        </w:sectPr>
      </w:pPr>
    </w:p>
    <w:p>
      <w:pPr>
        <w:pStyle w:val="23"/>
      </w:pPr>
    </w:p>
    <w:p>
      <w:pPr>
        <w:pStyle w:val="23"/>
      </w:pPr>
    </w:p>
    <w:p>
      <w:pPr>
        <w:pStyle w:val="23"/>
        <w:sectPr>
          <w:footerReference r:id="rId12" w:type="default"/>
          <w:type w:val="continuous"/>
          <w:pgSz w:w="11906" w:h="16838"/>
          <w:pgMar w:top="567" w:right="1134" w:bottom="1134" w:left="1417" w:header="1418" w:footer="1134" w:gutter="0"/>
          <w:pgNumType w:fmt="upperRoman" w:start="1"/>
          <w:cols w:space="720" w:num="1"/>
          <w:formProt w:val="0"/>
          <w:docGrid w:type="lines" w:linePitch="312" w:charSpace="0"/>
        </w:sectPr>
      </w:pPr>
      <w:bookmarkStart w:id="268" w:name="_GoBack"/>
      <w:bookmarkEnd w:id="268"/>
    </w:p>
    <w:p>
      <w:pPr>
        <w:pStyle w:val="52"/>
      </w:pPr>
      <w:bookmarkStart w:id="23" w:name="_Toc3031"/>
      <w:bookmarkStart w:id="24" w:name="_Toc22263"/>
      <w:r>
        <w:rPr>
          <w:rFonts w:hint="eastAsia" w:eastAsia="黑体"/>
          <w:bCs/>
          <w:color w:val="000000"/>
          <w:kern w:val="44"/>
          <w:sz w:val="32"/>
          <w:szCs w:val="28"/>
        </w:rPr>
        <w:t>海底电力电缆工程建设及保护技术规范</w:t>
      </w:r>
      <w:bookmarkEnd w:id="23"/>
      <w:bookmarkEnd w:id="24"/>
    </w:p>
    <w:p>
      <w:pPr>
        <w:pStyle w:val="50"/>
        <w:numPr>
          <w:ilvl w:val="0"/>
          <w:numId w:val="8"/>
        </w:numPr>
        <w:ind w:left="420" w:hanging="420" w:hangingChars="200"/>
      </w:pPr>
      <w:bookmarkStart w:id="25" w:name="_Toc298937322"/>
      <w:bookmarkStart w:id="26" w:name="_Toc298938635"/>
      <w:bookmarkStart w:id="27" w:name="_Toc309995472"/>
      <w:bookmarkStart w:id="28" w:name="_Toc298937152"/>
      <w:bookmarkStart w:id="29" w:name="_Toc309997040"/>
      <w:bookmarkStart w:id="30" w:name="_Toc298937357"/>
      <w:bookmarkStart w:id="31" w:name="_Toc309995999"/>
      <w:bookmarkStart w:id="32" w:name="_Toc309995578"/>
      <w:bookmarkStart w:id="33" w:name="_Toc309995390"/>
      <w:bookmarkStart w:id="34" w:name="_Toc298937609"/>
      <w:bookmarkStart w:id="35" w:name="_Toc298937419"/>
      <w:bookmarkStart w:id="36" w:name="_Toc298938783"/>
      <w:bookmarkStart w:id="37" w:name="_Toc298937549"/>
      <w:bookmarkStart w:id="38" w:name="_Toc318613695"/>
      <w:bookmarkStart w:id="39" w:name="_Toc304402664"/>
      <w:bookmarkStart w:id="40" w:name="_Toc304824969"/>
      <w:bookmarkStart w:id="41" w:name="_Toc298937188"/>
      <w:bookmarkStart w:id="42" w:name="_Toc298937462"/>
      <w:bookmarkStart w:id="43" w:name="_Toc309994551"/>
      <w:bookmarkStart w:id="44" w:name="_Toc298937201"/>
      <w:bookmarkStart w:id="45" w:name="_Toc310002637"/>
      <w:bookmarkStart w:id="46" w:name="_Toc298923383"/>
      <w:bookmarkStart w:id="47" w:name="_Toc298937167"/>
      <w:bookmarkStart w:id="48" w:name="_Toc304825081"/>
      <w:bookmarkStart w:id="49" w:name="_Toc320020894"/>
      <w:bookmarkStart w:id="50" w:name="_Toc28677"/>
      <w:bookmarkStart w:id="51" w:name="_Toc309993180"/>
      <w:bookmarkStart w:id="52" w:name="_Toc304828066"/>
      <w:bookmarkStart w:id="53" w:name="_Toc298937100"/>
      <w:bookmarkStart w:id="54" w:name="_Toc298937276"/>
      <w:bookmarkStart w:id="55" w:name="_Toc298936801"/>
      <w:bookmarkStart w:id="56" w:name="_Toc304825008"/>
      <w:bookmarkStart w:id="57" w:name="_Toc298936924"/>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23"/>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本</w:t>
      </w:r>
      <w:r>
        <w:rPr>
          <w:rFonts w:hint="eastAsia"/>
          <w:lang w:val="en-US" w:eastAsia="zh-CN"/>
        </w:rPr>
        <w:t>标准</w:t>
      </w:r>
      <w:r>
        <w:rPr>
          <w:rFonts w:hint="eastAsia"/>
        </w:rPr>
        <w:t>规定了海底电力电缆工程敷设保护的路由选择、敷设施工、保护施工、附属设备设施安装等方面的要求。</w:t>
      </w:r>
    </w:p>
    <w:p>
      <w:pPr>
        <w:pStyle w:val="23"/>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本</w:t>
      </w:r>
      <w:r>
        <w:rPr>
          <w:rFonts w:hint="eastAsia"/>
          <w:lang w:val="en-US" w:eastAsia="zh-CN"/>
        </w:rPr>
        <w:t>标准</w:t>
      </w:r>
      <w:r>
        <w:rPr>
          <w:rFonts w:hint="eastAsia"/>
        </w:rPr>
        <w:t>适用于各电压等级的海底电缆工程建设施工阶段的敷设保护，海底电缆运行维护阶段的施工保护及其他海底光缆、水底电缆的敷设保护可参照执行。</w:t>
      </w:r>
    </w:p>
    <w:p>
      <w:pPr>
        <w:pStyle w:val="50"/>
        <w:ind w:left="0"/>
      </w:pPr>
      <w:bookmarkStart w:id="58" w:name="_Toc309995579"/>
      <w:bookmarkStart w:id="59" w:name="_Toc298938784"/>
      <w:bookmarkStart w:id="60" w:name="_Toc309997041"/>
      <w:bookmarkStart w:id="61" w:name="_Toc309993181"/>
      <w:bookmarkStart w:id="62" w:name="_Toc298937463"/>
      <w:bookmarkStart w:id="63" w:name="_Toc8121"/>
      <w:bookmarkStart w:id="64" w:name="_Toc304824970"/>
      <w:bookmarkStart w:id="65" w:name="_Toc298936802"/>
      <w:bookmarkStart w:id="66" w:name="_Toc298936925"/>
      <w:bookmarkStart w:id="67" w:name="_Toc298937168"/>
      <w:bookmarkStart w:id="68" w:name="_Toc320020895"/>
      <w:bookmarkStart w:id="69" w:name="_Toc298937153"/>
      <w:bookmarkStart w:id="70" w:name="_Toc304402665"/>
      <w:bookmarkStart w:id="71" w:name="_Toc310002638"/>
      <w:bookmarkStart w:id="72" w:name="_Toc298937202"/>
      <w:bookmarkStart w:id="73" w:name="_Toc309995473"/>
      <w:bookmarkStart w:id="74" w:name="_Toc298937610"/>
      <w:bookmarkStart w:id="75" w:name="_Toc309994552"/>
      <w:bookmarkStart w:id="76" w:name="_Toc298937277"/>
      <w:bookmarkStart w:id="77" w:name="_Toc298923384"/>
      <w:bookmarkStart w:id="78" w:name="_Toc318613696"/>
      <w:bookmarkStart w:id="79" w:name="_Toc298937550"/>
      <w:bookmarkStart w:id="80" w:name="_Toc298937420"/>
      <w:bookmarkStart w:id="81" w:name="_Toc298937101"/>
      <w:bookmarkStart w:id="82" w:name="_Toc304828067"/>
      <w:bookmarkStart w:id="83" w:name="_Toc298937323"/>
      <w:bookmarkStart w:id="84" w:name="_Toc298937189"/>
      <w:bookmarkStart w:id="85" w:name="_Toc309995391"/>
      <w:bookmarkStart w:id="86" w:name="_Toc304825082"/>
      <w:bookmarkStart w:id="87" w:name="_Toc298937358"/>
      <w:bookmarkStart w:id="88" w:name="_Toc309996000"/>
      <w:bookmarkStart w:id="89" w:name="_Toc304825009"/>
      <w:bookmarkStart w:id="90" w:name="_Toc298938636"/>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23"/>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3"/>
        <w:rPr>
          <w:rFonts w:hint="eastAsia"/>
        </w:rPr>
      </w:pPr>
      <w:r>
        <w:rPr>
          <w:rFonts w:hint="default"/>
          <w:lang w:val="en-US" w:eastAsia="zh-CN"/>
        </w:rPr>
        <w:t>GB 50168</w:t>
      </w:r>
      <w:r>
        <w:rPr>
          <w:rFonts w:hint="eastAsia"/>
          <w:lang w:val="en-US" w:eastAsia="zh-CN"/>
        </w:rPr>
        <w:t xml:space="preserve">  </w:t>
      </w:r>
      <w:r>
        <w:rPr>
          <w:rFonts w:hint="eastAsia"/>
        </w:rPr>
        <w:t>电气装置安装工程电缆线路施工及验收标准</w:t>
      </w:r>
    </w:p>
    <w:p>
      <w:pPr>
        <w:pStyle w:val="23"/>
        <w:rPr>
          <w:rFonts w:hint="eastAsia"/>
        </w:rPr>
      </w:pPr>
      <w:r>
        <w:rPr>
          <w:rFonts w:hint="eastAsia"/>
        </w:rPr>
        <w:t>GB 50217</w:t>
      </w:r>
      <w:r>
        <w:rPr>
          <w:rFonts w:hint="eastAsia"/>
          <w:lang w:val="en-US" w:eastAsia="zh-CN"/>
        </w:rPr>
        <w:t xml:space="preserve">  </w:t>
      </w:r>
      <w:r>
        <w:rPr>
          <w:rFonts w:hint="eastAsia"/>
        </w:rPr>
        <w:t>电力工程电缆设计标准</w:t>
      </w:r>
    </w:p>
    <w:p>
      <w:pPr>
        <w:pStyle w:val="23"/>
        <w:rPr>
          <w:rFonts w:hint="eastAsia"/>
          <w:color w:val="auto"/>
        </w:rPr>
      </w:pPr>
      <w:r>
        <w:rPr>
          <w:rFonts w:hint="eastAsia"/>
          <w:color w:val="auto"/>
        </w:rPr>
        <w:t>GB 50286</w:t>
      </w:r>
      <w:r>
        <w:rPr>
          <w:rFonts w:hint="eastAsia"/>
          <w:color w:val="auto"/>
          <w:lang w:val="en-US" w:eastAsia="zh-CN"/>
        </w:rPr>
        <w:t xml:space="preserve">  </w:t>
      </w:r>
      <w:r>
        <w:rPr>
          <w:rFonts w:hint="eastAsia"/>
        </w:rPr>
        <w:t>堤防工程设计规范</w:t>
      </w:r>
    </w:p>
    <w:p>
      <w:pPr>
        <w:pStyle w:val="23"/>
        <w:rPr>
          <w:rFonts w:hint="eastAsia"/>
          <w:color w:val="auto"/>
          <w:lang w:val="en-US" w:eastAsia="zh-CN"/>
        </w:rPr>
      </w:pPr>
      <w:r>
        <w:rPr>
          <w:rFonts w:hint="eastAsia"/>
          <w:color w:val="auto"/>
        </w:rPr>
        <w:t>GB/T 12763</w:t>
      </w:r>
      <w:r>
        <w:rPr>
          <w:rFonts w:hint="eastAsia"/>
          <w:color w:val="auto"/>
          <w:lang w:val="en-US" w:eastAsia="zh-CN"/>
        </w:rPr>
        <w:t xml:space="preserve">  海洋调查规范</w:t>
      </w:r>
    </w:p>
    <w:p>
      <w:pPr>
        <w:pStyle w:val="23"/>
        <w:rPr>
          <w:rFonts w:hint="eastAsia"/>
        </w:rPr>
      </w:pPr>
      <w:r>
        <w:rPr>
          <w:rFonts w:hint="eastAsia"/>
          <w:color w:val="auto"/>
        </w:rPr>
        <w:t>GB/T 17502</w:t>
      </w:r>
      <w:r>
        <w:rPr>
          <w:rFonts w:hint="eastAsia"/>
          <w:color w:val="auto"/>
          <w:lang w:val="en-US" w:eastAsia="zh-CN"/>
        </w:rPr>
        <w:t xml:space="preserve">  </w:t>
      </w:r>
      <w:r>
        <w:rPr>
          <w:rFonts w:hint="eastAsia"/>
        </w:rPr>
        <w:t>海底电缆管道路由勘察规范</w:t>
      </w:r>
    </w:p>
    <w:p>
      <w:pPr>
        <w:pStyle w:val="23"/>
        <w:rPr>
          <w:rFonts w:hint="eastAsia"/>
        </w:rPr>
      </w:pPr>
      <w:r>
        <w:rPr>
          <w:rFonts w:hint="eastAsia"/>
          <w:color w:val="auto"/>
        </w:rPr>
        <w:t>GB/T 41141</w:t>
      </w:r>
      <w:r>
        <w:rPr>
          <w:rFonts w:hint="eastAsia"/>
          <w:color w:val="auto"/>
          <w:lang w:val="en-US" w:eastAsia="zh-CN"/>
        </w:rPr>
        <w:t xml:space="preserve">  </w:t>
      </w:r>
      <w:r>
        <w:rPr>
          <w:rFonts w:hint="eastAsia"/>
        </w:rPr>
        <w:t>高压海底电缆风险评估导则</w:t>
      </w:r>
    </w:p>
    <w:p>
      <w:pPr>
        <w:pStyle w:val="23"/>
        <w:rPr>
          <w:rFonts w:hint="eastAsia"/>
        </w:rPr>
      </w:pPr>
      <w:r>
        <w:rPr>
          <w:rFonts w:hint="eastAsia"/>
          <w:color w:val="auto"/>
        </w:rPr>
        <w:t>GB/T 51190</w:t>
      </w:r>
      <w:r>
        <w:rPr>
          <w:rFonts w:hint="eastAsia"/>
          <w:color w:val="auto"/>
          <w:lang w:val="en-US" w:eastAsia="zh-CN"/>
        </w:rPr>
        <w:t xml:space="preserve">  </w:t>
      </w:r>
      <w:r>
        <w:rPr>
          <w:rFonts w:hint="eastAsia"/>
        </w:rPr>
        <w:t>海底电力电缆输电工程设计规范</w:t>
      </w:r>
    </w:p>
    <w:p>
      <w:pPr>
        <w:pStyle w:val="23"/>
        <w:rPr>
          <w:rFonts w:hint="eastAsia"/>
        </w:rPr>
      </w:pPr>
      <w:r>
        <w:rPr>
          <w:rFonts w:hint="eastAsia"/>
        </w:rPr>
        <w:t>GB/T 51191</w:t>
      </w:r>
      <w:r>
        <w:rPr>
          <w:rFonts w:hint="eastAsia"/>
          <w:lang w:val="en-US" w:eastAsia="zh-CN"/>
        </w:rPr>
        <w:t xml:space="preserve">  </w:t>
      </w:r>
      <w:r>
        <w:rPr>
          <w:rFonts w:hint="eastAsia"/>
        </w:rPr>
        <w:t>海底电力电缆输电工程施工及验收规范</w:t>
      </w:r>
    </w:p>
    <w:p>
      <w:pPr>
        <w:pStyle w:val="23"/>
        <w:rPr>
          <w:rFonts w:hint="eastAsia"/>
        </w:rPr>
      </w:pPr>
      <w:r>
        <w:rPr>
          <w:rFonts w:hint="eastAsia"/>
          <w:color w:val="auto"/>
        </w:rPr>
        <w:t>DL/T 1278</w:t>
      </w:r>
      <w:r>
        <w:rPr>
          <w:rFonts w:hint="eastAsia"/>
          <w:color w:val="auto"/>
          <w:lang w:val="en-US" w:eastAsia="zh-CN"/>
        </w:rPr>
        <w:t xml:space="preserve">  </w:t>
      </w:r>
      <w:r>
        <w:rPr>
          <w:rFonts w:hint="eastAsia"/>
        </w:rPr>
        <w:t>海底电力电缆运行规程</w:t>
      </w:r>
    </w:p>
    <w:p>
      <w:pPr>
        <w:pStyle w:val="23"/>
        <w:rPr>
          <w:rFonts w:hint="eastAsia"/>
        </w:rPr>
      </w:pPr>
      <w:r>
        <w:rPr>
          <w:rFonts w:hint="eastAsia"/>
          <w:color w:val="auto"/>
        </w:rPr>
        <w:t>DL/T 5490</w:t>
      </w:r>
      <w:r>
        <w:rPr>
          <w:rFonts w:hint="eastAsia"/>
          <w:color w:val="auto"/>
          <w:lang w:val="en-US" w:eastAsia="zh-CN"/>
        </w:rPr>
        <w:t xml:space="preserve">  </w:t>
      </w:r>
      <w:r>
        <w:rPr>
          <w:rFonts w:hint="eastAsia"/>
        </w:rPr>
        <w:t>500kV交流海底电缆线路设计技术规程</w:t>
      </w:r>
    </w:p>
    <w:p>
      <w:pPr>
        <w:pStyle w:val="23"/>
        <w:rPr>
          <w:rFonts w:hint="eastAsia"/>
        </w:rPr>
      </w:pPr>
      <w:r>
        <w:rPr>
          <w:rFonts w:hint="eastAsia"/>
          <w:color w:val="auto"/>
        </w:rPr>
        <w:t>JTJ 298</w:t>
      </w:r>
      <w:r>
        <w:rPr>
          <w:rFonts w:hint="eastAsia"/>
          <w:color w:val="auto"/>
          <w:lang w:val="en-US" w:eastAsia="zh-CN"/>
        </w:rPr>
        <w:t xml:space="preserve">  </w:t>
      </w:r>
      <w:r>
        <w:rPr>
          <w:rFonts w:hint="eastAsia"/>
        </w:rPr>
        <w:t>防波堤设计与施工规范</w:t>
      </w:r>
    </w:p>
    <w:p>
      <w:pPr>
        <w:pStyle w:val="23"/>
        <w:rPr>
          <w:rFonts w:hint="eastAsia"/>
        </w:rPr>
      </w:pPr>
      <w:r>
        <w:rPr>
          <w:rFonts w:hint="eastAsia"/>
          <w:color w:val="auto"/>
        </w:rPr>
        <w:t>JTJ 312</w:t>
      </w:r>
      <w:r>
        <w:rPr>
          <w:rFonts w:hint="eastAsia"/>
          <w:color w:val="auto"/>
          <w:lang w:val="en-US" w:eastAsia="zh-CN"/>
        </w:rPr>
        <w:t xml:space="preserve">  </w:t>
      </w:r>
      <w:r>
        <w:rPr>
          <w:rFonts w:hint="eastAsia"/>
        </w:rPr>
        <w:t>航道整治工程技术规范</w:t>
      </w:r>
    </w:p>
    <w:p>
      <w:pPr>
        <w:pStyle w:val="23"/>
        <w:rPr>
          <w:rFonts w:hint="default" w:eastAsia="宋体"/>
          <w:lang w:val="en-US" w:eastAsia="zh-CN"/>
        </w:rPr>
      </w:pPr>
      <w:r>
        <w:rPr>
          <w:rFonts w:hint="eastAsia"/>
          <w:color w:val="auto"/>
        </w:rPr>
        <w:t>T/CSEE 0118</w:t>
      </w:r>
      <w:r>
        <w:rPr>
          <w:rFonts w:hint="eastAsia"/>
          <w:color w:val="auto"/>
          <w:lang w:val="en-US" w:eastAsia="zh-CN"/>
        </w:rPr>
        <w:t xml:space="preserve">  </w:t>
      </w:r>
      <w:r>
        <w:rPr>
          <w:rFonts w:hint="eastAsia"/>
        </w:rPr>
        <w:t>大长度海底电缆施工技术导则</w:t>
      </w:r>
    </w:p>
    <w:p>
      <w:pPr>
        <w:pStyle w:val="50"/>
        <w:ind w:left="0"/>
      </w:pPr>
      <w:bookmarkStart w:id="91" w:name="_Toc298937278"/>
      <w:bookmarkStart w:id="92" w:name="_Toc318613697"/>
      <w:bookmarkStart w:id="93" w:name="_Toc304824971"/>
      <w:bookmarkStart w:id="94" w:name="_Toc304828068"/>
      <w:bookmarkStart w:id="95" w:name="_Toc298938637"/>
      <w:bookmarkStart w:id="96" w:name="_Toc298937551"/>
      <w:bookmarkStart w:id="97" w:name="_Toc304402666"/>
      <w:bookmarkStart w:id="98" w:name="_Toc309995580"/>
      <w:bookmarkStart w:id="99" w:name="_Toc298937203"/>
      <w:bookmarkStart w:id="100" w:name="_Toc298936926"/>
      <w:bookmarkStart w:id="101" w:name="_Toc298937421"/>
      <w:bookmarkStart w:id="102" w:name="_Toc298938785"/>
      <w:bookmarkStart w:id="103" w:name="_Toc309995474"/>
      <w:bookmarkStart w:id="104" w:name="_Toc19508"/>
      <w:bookmarkStart w:id="105" w:name="_Toc298937154"/>
      <w:bookmarkStart w:id="106" w:name="_Toc298937190"/>
      <w:bookmarkStart w:id="107" w:name="_Toc298936803"/>
      <w:bookmarkStart w:id="108" w:name="_Toc298937102"/>
      <w:bookmarkStart w:id="109" w:name="_Toc304825083"/>
      <w:bookmarkStart w:id="110" w:name="_Toc298937324"/>
      <w:bookmarkStart w:id="111" w:name="_Toc309994553"/>
      <w:bookmarkStart w:id="112" w:name="_Toc304825010"/>
      <w:bookmarkStart w:id="113" w:name="_Toc298937359"/>
      <w:bookmarkStart w:id="114" w:name="_Toc320020896"/>
      <w:bookmarkStart w:id="115" w:name="_Toc309996001"/>
      <w:bookmarkStart w:id="116" w:name="_Toc298937611"/>
      <w:bookmarkStart w:id="117" w:name="_Toc309995392"/>
      <w:bookmarkStart w:id="118" w:name="_Toc298937169"/>
      <w:bookmarkStart w:id="119" w:name="_Toc298937464"/>
      <w:bookmarkStart w:id="120" w:name="_Toc309997042"/>
      <w:bookmarkStart w:id="121" w:name="_Toc309993182"/>
      <w:bookmarkStart w:id="122" w:name="_Toc310002639"/>
      <w:r>
        <w:rPr>
          <w:rFonts w:hint="eastAsia"/>
        </w:rPr>
        <w:t>术语和定义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3"/>
      </w:pPr>
      <w:r>
        <w:rPr>
          <w:rFonts w:hint="eastAsia"/>
        </w:rPr>
        <w:t>下列术语和定义适用于本文件。</w:t>
      </w:r>
    </w:p>
    <w:p>
      <w:pPr>
        <w:pStyle w:val="36"/>
        <w:rPr>
          <w:rFonts w:hint="eastAsia" w:ascii="黑体" w:eastAsia="黑体"/>
          <w:lang w:val="en-US" w:eastAsia="zh-CN"/>
        </w:rPr>
      </w:pPr>
      <w:r>
        <w:rPr>
          <w:rFonts w:hint="eastAsia"/>
        </w:rPr>
        <w:t xml:space="preserve"> </w:t>
      </w:r>
      <w:bookmarkStart w:id="123" w:name="_Toc19050"/>
      <w:bookmarkEnd w:id="123"/>
      <w:bookmarkStart w:id="124" w:name="_Toc20331"/>
      <w:bookmarkEnd w:id="124"/>
    </w:p>
    <w:p>
      <w:pPr>
        <w:pStyle w:val="36"/>
        <w:numPr>
          <w:ilvl w:val="1"/>
          <w:numId w:val="0"/>
        </w:numPr>
        <w:ind w:firstLine="420" w:firstLineChars="200"/>
        <w:rPr>
          <w:rFonts w:hint="eastAsia" w:ascii="黑体" w:eastAsia="黑体"/>
          <w:lang w:val="en-US" w:eastAsia="zh-CN"/>
        </w:rPr>
      </w:pPr>
      <w:bookmarkStart w:id="125" w:name="_Toc17073"/>
      <w:bookmarkStart w:id="126" w:name="_Toc14719"/>
      <w:r>
        <w:rPr>
          <w:rFonts w:hint="eastAsia" w:ascii="黑体" w:eastAsia="黑体"/>
          <w:lang w:val="en-US" w:eastAsia="zh-CN"/>
        </w:rPr>
        <w:t>海底电缆敷设 submarine power cable laying</w:t>
      </w:r>
      <w:bookmarkEnd w:id="125"/>
      <w:bookmarkEnd w:id="126"/>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color w:val="auto"/>
        </w:rPr>
      </w:pPr>
      <w:r>
        <w:rPr>
          <w:rFonts w:hint="eastAsia"/>
          <w:color w:val="auto"/>
          <w:sz w:val="21"/>
          <w:szCs w:val="21"/>
        </w:rPr>
        <w:t>将海底电缆放置到指定海底路由位置的施工过程。</w:t>
      </w:r>
    </w:p>
    <w:p>
      <w:pPr>
        <w:pStyle w:val="36"/>
        <w:rPr>
          <w:rFonts w:hint="eastAsia"/>
        </w:rPr>
      </w:pPr>
      <w:r>
        <w:rPr>
          <w:rFonts w:hint="eastAsia"/>
        </w:rPr>
        <w:t xml:space="preserve"> </w:t>
      </w:r>
      <w:bookmarkStart w:id="127" w:name="_Toc5085"/>
      <w:bookmarkEnd w:id="127"/>
      <w:bookmarkStart w:id="128" w:name="_Toc14090"/>
      <w:bookmarkEnd w:id="128"/>
    </w:p>
    <w:p>
      <w:pPr>
        <w:pStyle w:val="36"/>
        <w:numPr>
          <w:ilvl w:val="1"/>
          <w:numId w:val="0"/>
        </w:numPr>
        <w:ind w:firstLine="420" w:firstLineChars="200"/>
        <w:rPr>
          <w:rFonts w:hint="eastAsia" w:ascii="黑体" w:eastAsia="黑体"/>
          <w:lang w:val="en-US" w:eastAsia="zh-CN"/>
        </w:rPr>
      </w:pPr>
      <w:bookmarkStart w:id="129" w:name="_Toc1609"/>
      <w:bookmarkStart w:id="130" w:name="_Toc4549"/>
      <w:r>
        <w:rPr>
          <w:rFonts w:hint="eastAsia" w:ascii="黑体" w:eastAsia="黑体"/>
          <w:lang w:val="en-US" w:eastAsia="zh-CN"/>
        </w:rPr>
        <w:t>海底电缆保护 submarine power cable protection</w:t>
      </w:r>
      <w:bookmarkEnd w:id="129"/>
      <w:bookmarkEnd w:id="130"/>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采用冲埋、</w:t>
      </w:r>
      <w:r>
        <w:rPr>
          <w:rFonts w:hint="eastAsia" w:ascii="Times New Roman" w:hAnsi="Times New Roman" w:eastAsia="宋体"/>
          <w:color w:val="auto"/>
          <w:sz w:val="21"/>
          <w:szCs w:val="21"/>
          <w:lang w:val="en-US" w:eastAsia="zh-CN"/>
        </w:rPr>
        <w:t>加盖保护</w:t>
      </w:r>
      <w:r>
        <w:rPr>
          <w:rFonts w:hint="eastAsia" w:ascii="Times New Roman" w:hAnsi="Times New Roman" w:eastAsia="宋体"/>
          <w:color w:val="auto"/>
          <w:sz w:val="21"/>
          <w:szCs w:val="21"/>
        </w:rPr>
        <w:t>、预挖沟等方式对海底电缆本体进行的施工保护。</w:t>
      </w:r>
    </w:p>
    <w:p>
      <w:pPr>
        <w:pStyle w:val="36"/>
        <w:rPr>
          <w:rFonts w:hint="eastAsia"/>
        </w:rPr>
      </w:pPr>
      <w:r>
        <w:rPr>
          <w:rFonts w:hint="eastAsia"/>
        </w:rPr>
        <w:t xml:space="preserve"> </w:t>
      </w:r>
      <w:bookmarkStart w:id="131" w:name="_Toc3930"/>
      <w:bookmarkEnd w:id="131"/>
      <w:bookmarkStart w:id="132" w:name="_Toc9591"/>
      <w:bookmarkEnd w:id="132"/>
    </w:p>
    <w:p>
      <w:pPr>
        <w:pStyle w:val="36"/>
        <w:numPr>
          <w:ilvl w:val="1"/>
          <w:numId w:val="0"/>
        </w:numPr>
        <w:ind w:firstLine="420" w:firstLineChars="200"/>
        <w:rPr>
          <w:rFonts w:hint="eastAsia" w:ascii="黑体" w:eastAsia="黑体"/>
          <w:lang w:val="en-US" w:eastAsia="zh-CN"/>
        </w:rPr>
      </w:pPr>
      <w:bookmarkStart w:id="133" w:name="_Toc25709"/>
      <w:bookmarkStart w:id="134" w:name="_Toc23827"/>
      <w:r>
        <w:rPr>
          <w:rFonts w:hint="eastAsia" w:ascii="黑体" w:eastAsia="黑体"/>
          <w:lang w:val="en-US" w:eastAsia="zh-CN"/>
        </w:rPr>
        <w:t>海底电缆陆上段 land section of submarine power cable</w:t>
      </w:r>
      <w:bookmarkEnd w:id="133"/>
      <w:bookmarkEnd w:id="134"/>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海底电缆敷设于陆地的区段。</w:t>
      </w:r>
    </w:p>
    <w:p>
      <w:pPr>
        <w:pStyle w:val="36"/>
        <w:rPr>
          <w:rFonts w:hint="eastAsia"/>
        </w:rPr>
      </w:pPr>
      <w:r>
        <w:rPr>
          <w:rFonts w:hint="eastAsia"/>
        </w:rPr>
        <w:t xml:space="preserve"> </w:t>
      </w:r>
      <w:bookmarkStart w:id="135" w:name="_Toc19801"/>
      <w:bookmarkEnd w:id="135"/>
      <w:bookmarkStart w:id="136" w:name="_Toc22093"/>
      <w:bookmarkEnd w:id="136"/>
    </w:p>
    <w:p>
      <w:pPr>
        <w:pStyle w:val="36"/>
        <w:numPr>
          <w:ilvl w:val="1"/>
          <w:numId w:val="0"/>
        </w:numPr>
        <w:ind w:firstLine="420" w:firstLineChars="200"/>
        <w:rPr>
          <w:rFonts w:hint="eastAsia" w:ascii="黑体" w:eastAsia="黑体"/>
          <w:lang w:val="en-US" w:eastAsia="zh-CN"/>
        </w:rPr>
      </w:pPr>
      <w:bookmarkStart w:id="137" w:name="_Toc10131"/>
      <w:bookmarkStart w:id="138" w:name="_Toc10665"/>
      <w:r>
        <w:rPr>
          <w:rFonts w:hint="eastAsia" w:ascii="黑体" w:eastAsia="黑体"/>
          <w:lang w:val="en-US" w:eastAsia="zh-CN"/>
        </w:rPr>
        <w:t>海底电缆海上段 sea section of submarine power cable</w:t>
      </w:r>
      <w:bookmarkEnd w:id="137"/>
      <w:bookmarkEnd w:id="138"/>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海底电缆敷设于海床上的区段，海底电缆海上段分为深水段和近岸段两个部分。</w:t>
      </w:r>
    </w:p>
    <w:p>
      <w:pPr>
        <w:pStyle w:val="36"/>
        <w:rPr>
          <w:rFonts w:hint="eastAsia"/>
        </w:rPr>
      </w:pPr>
      <w:r>
        <w:rPr>
          <w:rFonts w:hint="eastAsia"/>
        </w:rPr>
        <w:t xml:space="preserve"> </w:t>
      </w:r>
      <w:bookmarkStart w:id="139" w:name="_Toc30210"/>
      <w:bookmarkEnd w:id="139"/>
      <w:bookmarkStart w:id="140" w:name="_Toc4224"/>
      <w:bookmarkEnd w:id="140"/>
    </w:p>
    <w:p>
      <w:pPr>
        <w:pStyle w:val="36"/>
        <w:numPr>
          <w:ilvl w:val="1"/>
          <w:numId w:val="0"/>
        </w:numPr>
        <w:ind w:firstLine="420" w:firstLineChars="200"/>
        <w:rPr>
          <w:rFonts w:hint="eastAsia" w:ascii="黑体" w:eastAsia="黑体"/>
          <w:lang w:val="en-US" w:eastAsia="zh-CN"/>
        </w:rPr>
      </w:pPr>
      <w:bookmarkStart w:id="141" w:name="_Toc2859"/>
      <w:bookmarkStart w:id="142" w:name="_Toc29452"/>
      <w:r>
        <w:rPr>
          <w:rFonts w:hint="eastAsia" w:ascii="黑体" w:eastAsia="黑体"/>
          <w:lang w:val="en-US" w:eastAsia="zh-CN"/>
        </w:rPr>
        <w:t>深水段海底电缆 deepwater section of submarine power cable</w:t>
      </w:r>
      <w:bookmarkEnd w:id="141"/>
      <w:bookmarkEnd w:id="142"/>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海底电缆位于水深超过4.5米处的区段。</w:t>
      </w:r>
    </w:p>
    <w:p>
      <w:pPr>
        <w:pStyle w:val="36"/>
        <w:rPr>
          <w:color w:val="auto"/>
        </w:rPr>
      </w:pPr>
      <w:r>
        <w:rPr>
          <w:rFonts w:hint="eastAsia"/>
        </w:rPr>
        <w:t xml:space="preserve"> </w:t>
      </w:r>
    </w:p>
    <w:p>
      <w:pPr>
        <w:pStyle w:val="36"/>
        <w:numPr>
          <w:ilvl w:val="1"/>
          <w:numId w:val="0"/>
        </w:numPr>
        <w:ind w:firstLine="420" w:firstLineChars="200"/>
        <w:rPr>
          <w:rFonts w:hint="eastAsia" w:ascii="黑体" w:eastAsia="黑体"/>
          <w:lang w:val="en-US" w:eastAsia="zh-CN"/>
        </w:rPr>
      </w:pPr>
      <w:bookmarkStart w:id="143" w:name="_Toc22468"/>
      <w:bookmarkStart w:id="144" w:name="_Toc987"/>
      <w:r>
        <w:rPr>
          <w:rFonts w:hint="eastAsia" w:ascii="黑体" w:eastAsia="黑体"/>
          <w:lang w:val="en-US" w:eastAsia="zh-CN"/>
        </w:rPr>
        <w:t>近岸段海底电缆 offshore section of submarine power cable</w:t>
      </w:r>
      <w:bookmarkEnd w:id="143"/>
      <w:bookmarkEnd w:id="144"/>
    </w:p>
    <w:p>
      <w:pPr>
        <w:pStyle w:val="2"/>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除了深水段以外的海上段海底电缆，即海底电缆入海后的近岸区段（包括潮间带路由），水深小于4.5米。</w:t>
      </w:r>
    </w:p>
    <w:p>
      <w:pPr>
        <w:pStyle w:val="50"/>
        <w:ind w:left="0"/>
      </w:pPr>
      <w:bookmarkStart w:id="145" w:name="_Toc309995475"/>
      <w:bookmarkStart w:id="146" w:name="_Toc298937170"/>
      <w:bookmarkStart w:id="147" w:name="_Toc25950"/>
      <w:bookmarkStart w:id="148" w:name="_Toc309996002"/>
      <w:bookmarkStart w:id="149" w:name="_Toc298936804"/>
      <w:bookmarkStart w:id="150" w:name="_Toc318613698"/>
      <w:bookmarkStart w:id="151" w:name="_Toc298937465"/>
      <w:bookmarkStart w:id="152" w:name="_Toc298937191"/>
      <w:bookmarkStart w:id="153" w:name="_Toc298936927"/>
      <w:bookmarkStart w:id="154" w:name="_Toc304824972"/>
      <w:bookmarkStart w:id="155" w:name="_Toc298937552"/>
      <w:bookmarkStart w:id="156" w:name="_Toc298937204"/>
      <w:bookmarkStart w:id="157" w:name="_Toc298938786"/>
      <w:bookmarkStart w:id="158" w:name="_Toc310002640"/>
      <w:bookmarkStart w:id="159" w:name="_Toc298937103"/>
      <w:bookmarkStart w:id="160" w:name="_Toc298937612"/>
      <w:bookmarkStart w:id="161" w:name="_Toc298937279"/>
      <w:bookmarkStart w:id="162" w:name="_Toc298938638"/>
      <w:bookmarkStart w:id="163" w:name="_Toc309995393"/>
      <w:bookmarkStart w:id="164" w:name="_Toc309994554"/>
      <w:bookmarkStart w:id="165" w:name="_Toc298937360"/>
      <w:bookmarkStart w:id="166" w:name="_Toc320020897"/>
      <w:bookmarkStart w:id="167" w:name="_Toc304825011"/>
      <w:bookmarkStart w:id="168" w:name="_Toc304825084"/>
      <w:bookmarkStart w:id="169" w:name="_Toc309993183"/>
      <w:bookmarkStart w:id="170" w:name="_Toc304828069"/>
      <w:bookmarkStart w:id="171" w:name="_Toc298937155"/>
      <w:bookmarkStart w:id="172" w:name="_Toc309995581"/>
      <w:bookmarkStart w:id="173" w:name="_Toc298937422"/>
      <w:bookmarkStart w:id="174" w:name="_Toc309997043"/>
      <w:bookmarkStart w:id="175" w:name="_Toc298937325"/>
      <w:bookmarkStart w:id="176" w:name="_Toc304402667"/>
      <w:r>
        <w:rPr>
          <w:rFonts w:hint="eastAsia"/>
        </w:rPr>
        <w:t>符号、代号和缩略语</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23"/>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下列符号、代号和缩略语适用于本文件。</w:t>
      </w:r>
    </w:p>
    <w:p>
      <w:pPr>
        <w:pStyle w:val="23"/>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eastAsia="宋体"/>
          <w:lang w:eastAsia="zh-CN"/>
        </w:rPr>
      </w:pPr>
      <w:r>
        <w:rPr>
          <w:rFonts w:hint="eastAsia"/>
          <w:lang w:val="en-US" w:eastAsia="zh-CN"/>
        </w:rPr>
        <w:t>KP</w:t>
      </w:r>
      <w:r>
        <w:rPr>
          <w:rFonts w:hint="eastAsia"/>
        </w:rPr>
        <w:t>：海底电缆公里点，通常将电缆北侧终端头设为起点KP0</w:t>
      </w:r>
      <w:r>
        <w:rPr>
          <w:rFonts w:hint="eastAsia"/>
          <w:lang w:eastAsia="zh-CN"/>
        </w:rPr>
        <w:t>。</w:t>
      </w:r>
    </w:p>
    <w:p>
      <w:pPr>
        <w:pStyle w:val="50"/>
        <w:ind w:left="0"/>
      </w:pPr>
      <w:bookmarkStart w:id="177" w:name="_Toc9934"/>
      <w:r>
        <w:rPr>
          <w:rFonts w:hint="eastAsia"/>
          <w:lang w:val="en-US" w:eastAsia="zh-CN"/>
        </w:rPr>
        <w:t>总则</w:t>
      </w:r>
      <w:bookmarkEnd w:id="177"/>
    </w:p>
    <w:p>
      <w:pPr>
        <w:pStyle w:val="2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Times New Roman" w:hAnsi="Times New Roman" w:eastAsia="宋体" w:cs="Times New Roman"/>
          <w:kern w:val="2"/>
          <w:sz w:val="21"/>
          <w:szCs w:val="20"/>
          <w:lang w:val="en-US" w:eastAsia="zh-CN" w:bidi="ar-SA"/>
        </w:rPr>
      </w:pPr>
      <w:bookmarkStart w:id="178" w:name="_Toc5751"/>
      <w:bookmarkStart w:id="179" w:name="_Toc29055"/>
      <w:bookmarkStart w:id="180" w:name="_Toc26141"/>
      <w:r>
        <w:rPr>
          <w:rFonts w:hint="eastAsia" w:ascii="Times New Roman" w:hAnsi="Times New Roman" w:eastAsia="宋体" w:cs="Times New Roman"/>
          <w:kern w:val="2"/>
          <w:sz w:val="21"/>
          <w:szCs w:val="20"/>
          <w:lang w:val="en-US" w:eastAsia="zh-CN" w:bidi="ar-SA"/>
        </w:rPr>
        <w:t>本文件是指导开展海底电缆工程敷设及保护工作的基本准则</w:t>
      </w:r>
      <w:bookmarkEnd w:id="178"/>
      <w:bookmarkEnd w:id="179"/>
      <w:bookmarkStart w:id="181" w:name="_Toc4991"/>
      <w:bookmarkStart w:id="182" w:name="_Toc28882"/>
      <w:r>
        <w:rPr>
          <w:rFonts w:hint="eastAsia" w:ascii="Times New Roman" w:eastAsia="宋体"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所规定海底电缆路由选择、敷设、保护、附属设备设施安装的项目为参考值，</w:t>
      </w:r>
      <w:r>
        <w:rPr>
          <w:rFonts w:hint="eastAsia" w:ascii="Times New Roman" w:eastAsia="宋体" w:cs="Times New Roman"/>
          <w:kern w:val="2"/>
          <w:sz w:val="21"/>
          <w:szCs w:val="20"/>
          <w:lang w:val="en-US" w:eastAsia="zh-CN" w:bidi="ar-SA"/>
        </w:rPr>
        <w:t>可结合具体</w:t>
      </w:r>
      <w:r>
        <w:rPr>
          <w:rFonts w:hint="eastAsia" w:ascii="Times New Roman" w:hAnsi="Times New Roman" w:eastAsia="宋体" w:cs="Times New Roman"/>
          <w:kern w:val="2"/>
          <w:sz w:val="21"/>
          <w:szCs w:val="20"/>
          <w:lang w:val="en-US" w:eastAsia="zh-CN" w:bidi="ar-SA"/>
        </w:rPr>
        <w:t>工程实际进行补充和优化。</w:t>
      </w:r>
      <w:bookmarkEnd w:id="181"/>
      <w:bookmarkEnd w:id="182"/>
    </w:p>
    <w:p>
      <w:pPr>
        <w:pStyle w:val="2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Times New Roman" w:hAnsi="Times New Roman" w:eastAsia="宋体" w:cs="Times New Roman"/>
          <w:kern w:val="2"/>
          <w:sz w:val="21"/>
          <w:szCs w:val="20"/>
          <w:lang w:val="en-US" w:eastAsia="zh-CN" w:bidi="ar-SA"/>
        </w:rPr>
      </w:pPr>
      <w:bookmarkStart w:id="183" w:name="_Toc16524"/>
      <w:bookmarkStart w:id="184" w:name="_Toc30090"/>
      <w:r>
        <w:rPr>
          <w:rFonts w:hint="eastAsia" w:ascii="Times New Roman" w:hAnsi="Times New Roman" w:eastAsia="宋体" w:cs="Times New Roman"/>
          <w:kern w:val="2"/>
          <w:sz w:val="21"/>
          <w:szCs w:val="20"/>
          <w:lang w:val="en-US" w:eastAsia="zh-CN" w:bidi="ar-SA"/>
        </w:rPr>
        <w:t>海底电缆的敷设及保护，应制定安全技术措施，且应符合本文件及产品技术文件的规定。</w:t>
      </w:r>
      <w:bookmarkEnd w:id="183"/>
      <w:bookmarkEnd w:id="184"/>
    </w:p>
    <w:p>
      <w:pPr>
        <w:pStyle w:val="2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Times New Roman" w:hAnsi="Times New Roman" w:eastAsia="宋体" w:cs="Times New Roman"/>
          <w:kern w:val="2"/>
          <w:sz w:val="21"/>
          <w:szCs w:val="20"/>
          <w:lang w:val="en-US" w:eastAsia="zh-CN" w:bidi="ar-SA"/>
        </w:rPr>
      </w:pPr>
      <w:bookmarkStart w:id="185" w:name="_Toc29038"/>
      <w:bookmarkStart w:id="186" w:name="_Toc17607"/>
      <w:r>
        <w:rPr>
          <w:rFonts w:hint="eastAsia" w:ascii="Times New Roman" w:hAnsi="Times New Roman" w:eastAsia="宋体" w:cs="Times New Roman"/>
          <w:kern w:val="2"/>
          <w:sz w:val="21"/>
          <w:szCs w:val="20"/>
          <w:lang w:val="en-US" w:eastAsia="zh-CN" w:bidi="ar-SA"/>
        </w:rPr>
        <w:t>新敷设和保护方式应通过标准规定的试验或鉴定。</w:t>
      </w:r>
      <w:bookmarkEnd w:id="185"/>
      <w:bookmarkEnd w:id="186"/>
    </w:p>
    <w:p>
      <w:pPr>
        <w:pStyle w:val="2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Times New Roman" w:hAnsi="Times New Roman" w:eastAsia="宋体" w:cs="Times New Roman"/>
          <w:kern w:val="2"/>
          <w:sz w:val="21"/>
          <w:szCs w:val="20"/>
          <w:lang w:val="en-US" w:eastAsia="zh-CN" w:bidi="ar-SA"/>
        </w:rPr>
      </w:pPr>
      <w:bookmarkStart w:id="187" w:name="_Toc21554"/>
      <w:bookmarkStart w:id="188" w:name="_Toc4988"/>
      <w:r>
        <w:rPr>
          <w:rFonts w:hint="eastAsia" w:ascii="Times New Roman" w:hAnsi="Times New Roman" w:eastAsia="宋体" w:cs="Times New Roman"/>
          <w:kern w:val="2"/>
          <w:sz w:val="21"/>
          <w:szCs w:val="20"/>
          <w:lang w:val="en-US" w:eastAsia="zh-CN" w:bidi="ar-SA"/>
        </w:rPr>
        <w:t>依据海底电缆竣工与投产计划，</w:t>
      </w:r>
      <w:r>
        <w:rPr>
          <w:rFonts w:hint="eastAsia" w:ascii="Times New Roman" w:eastAsia="宋体" w:cs="Times New Roman"/>
          <w:kern w:val="2"/>
          <w:sz w:val="21"/>
          <w:szCs w:val="20"/>
          <w:lang w:val="en-US" w:eastAsia="zh-CN" w:bidi="ar-SA"/>
        </w:rPr>
        <w:t>需</w:t>
      </w:r>
      <w:r>
        <w:rPr>
          <w:rFonts w:hint="eastAsia" w:ascii="Times New Roman" w:hAnsi="Times New Roman" w:eastAsia="宋体" w:cs="Times New Roman"/>
          <w:kern w:val="2"/>
          <w:sz w:val="21"/>
          <w:szCs w:val="20"/>
          <w:lang w:val="en-US" w:eastAsia="zh-CN" w:bidi="ar-SA"/>
        </w:rPr>
        <w:t>制定多波束及埋深检测方案，掌握全线敷设保护状况。</w:t>
      </w:r>
      <w:bookmarkEnd w:id="187"/>
      <w:bookmarkEnd w:id="188"/>
    </w:p>
    <w:p>
      <w:pPr>
        <w:pStyle w:val="2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Times New Roman" w:hAnsi="Times New Roman" w:eastAsia="宋体" w:cs="Times New Roman"/>
          <w:kern w:val="2"/>
          <w:sz w:val="21"/>
          <w:szCs w:val="20"/>
          <w:lang w:val="en-US" w:eastAsia="zh-CN" w:bidi="ar-SA"/>
        </w:rPr>
      </w:pPr>
      <w:bookmarkStart w:id="189" w:name="_Toc31022"/>
      <w:bookmarkStart w:id="190" w:name="_Toc11772"/>
      <w:r>
        <w:rPr>
          <w:rFonts w:hint="eastAsia" w:ascii="Times New Roman" w:hAnsi="Times New Roman" w:eastAsia="宋体" w:cs="Times New Roman"/>
          <w:kern w:val="2"/>
          <w:sz w:val="21"/>
          <w:szCs w:val="20"/>
          <w:lang w:val="en-US" w:eastAsia="zh-CN" w:bidi="ar-SA"/>
        </w:rPr>
        <w:t>运行单位应参与海底电缆线路的规划、路径选择、设计审查、设备选型、招标及海底电缆线路施工验收等工作，并结合运行经验、反事故措施和安全措施的要求，提出相应建议。</w:t>
      </w:r>
      <w:bookmarkEnd w:id="189"/>
      <w:bookmarkEnd w:id="190"/>
    </w:p>
    <w:p>
      <w:pPr>
        <w:pStyle w:val="50"/>
        <w:ind w:left="0"/>
        <w:rPr>
          <w:rFonts w:hint="eastAsia"/>
          <w:lang w:val="en-US" w:eastAsia="zh-CN"/>
        </w:rPr>
      </w:pPr>
      <w:bookmarkStart w:id="191" w:name="_Toc13530"/>
      <w:bookmarkStart w:id="192" w:name="_Toc14913"/>
      <w:bookmarkStart w:id="193" w:name="_Toc24310"/>
      <w:bookmarkStart w:id="194" w:name="_Hlk140586748"/>
      <w:bookmarkStart w:id="195" w:name="_Toc25675"/>
      <w:r>
        <w:rPr>
          <w:rFonts w:hint="eastAsia"/>
          <w:lang w:val="en-US" w:eastAsia="zh-CN"/>
        </w:rPr>
        <w:t>海底电缆路由选择</w:t>
      </w:r>
      <w:bookmarkEnd w:id="191"/>
      <w:bookmarkEnd w:id="192"/>
      <w:bookmarkEnd w:id="193"/>
      <w:bookmarkEnd w:id="194"/>
      <w:bookmarkEnd w:id="195"/>
    </w:p>
    <w:p>
      <w:pPr>
        <w:pStyle w:val="29"/>
        <w:ind w:left="0"/>
        <w:rPr>
          <w:rFonts w:hint="eastAsia"/>
          <w:lang w:val="en-US" w:eastAsia="zh-CN"/>
        </w:rPr>
      </w:pPr>
      <w:bookmarkStart w:id="196" w:name="_Toc14776"/>
      <w:r>
        <w:rPr>
          <w:rFonts w:hint="eastAsia"/>
          <w:lang w:val="en-US" w:eastAsia="zh-CN"/>
        </w:rPr>
        <w:t>一般要求</w:t>
      </w:r>
      <w:bookmarkEnd w:id="196"/>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海底电缆路径的选择应以安全可靠、技术可行、经济合理（线路短，拐点少）、利于施工及维护、对海洋环境影响少为原则，统筹规划近远期海底电缆路由。</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海底电缆路由选择应综合考虑自然环境及工程地质，包括海底地形地貌、海床地质及稳定性、海洋水文气象、海底矿产的因素。</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海底电缆路由选择应符合现有海洋开发利用活动及海洋开发利用规划，宜选择在海床稳定、流速较缓、无海底岩礁或沉船等障碍、少有沉锚和拖网渔船活动的水域。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经过地理地质初步调查，选择初定的海底电缆路由应尽量避免经过有危险的区域，如航道、抛描区、海港入口、渔场、海底裸露岩石、海底峡谷和陡坡，船舶残骸、弹药倾倒场、碎片废弃物，以及强水流区等。</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正常情况下平行敷设的海底电缆严禁交叉、重叠，当海底电缆和管线交叉不可避免时，应选择合适的远离海岸的交越点并做好防护措施。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径的选择十分复杂，路由评价与选择应综合分析工程可行性、投资合理性及使用海域科学性，根据路由调查成果，分析有利及相关限制因素，综合路由长度、施工、运行和维修方便等因素，统筹兼顾，做到经济合理、安全适用。</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应在路由勘察、试验分析和收集已有资料的基础上，结合工程特点和要求进行海底电缆路由条件评价。评价内容主要包括海底工程地质条件、海洋水文气象环境、地震安全性、腐蚀环境、海洋规划和开发活动等。</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海上段海底电缆路由宜选择曲折系数小的路由。</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海上段海底电缆路由宜选择施工运行和其他海洋开发活动相互影响最小的海域，路由宽度应充分结合建设规划需要。</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海底电缆工程建设完成后宜按相关法律法规对海底电缆敷设路由申请设立保护区域。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近岸段电缆路由应综合考虑线路长度，选择至海底电缆终端距离较近的岸滩登陆。</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海底电缆登陆点宜选择施工船可靠近，陆上宜有便于海底电缆作业和维护的道路。</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海底电缆登陆点应避开线缆、管道及其他设施或岸滩障碍，选择潮滩较短以及有盘留余缆区域的地点。</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近岸段电缆路由宜避开现有和规划中的开发活动区。</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近岸段电缆路由应避开对电缆有损害的腐蚀污染区。</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为海底电缆登陆修建的登陆栈道或登陆堤坝应符合现行国家标准《堤防工程设计规范》GB 50286的规定。</w:t>
      </w:r>
    </w:p>
    <w:p>
      <w:pPr>
        <w:pStyle w:val="29"/>
        <w:ind w:left="0"/>
        <w:rPr>
          <w:rFonts w:hint="eastAsia"/>
          <w:lang w:val="en-US" w:eastAsia="zh-CN"/>
        </w:rPr>
      </w:pPr>
      <w:bookmarkStart w:id="197" w:name="_Toc21267"/>
      <w:r>
        <w:rPr>
          <w:rFonts w:hint="eastAsia"/>
          <w:lang w:val="en-US" w:eastAsia="zh-CN"/>
        </w:rPr>
        <w:t>路由勘察</w:t>
      </w:r>
      <w:bookmarkEnd w:id="197"/>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海底电缆路由勘察应符合GB/T17502、GB/T12763等有关现行标准，并结合工程实际情况，适当加大加深勘察范围和深度。</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海底电缆路由测量应包括陆上及海上段的地形、地貌等内容。</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海底电缆路由水文勘察应包括海浪、潮汐、分层流速、水温及洋流等内容，水文勘察时长不短于6个月。</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底电缆路由地质勘察应包括海底工程地质条件、土壤热阻系数等内容。</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海底电缆工程路由勘察，应提供潮汐、波浪、海流、水温、盐度、含沙量及海冰、漂浮物等海洋水文勘测成果和风、气温、雷暴、雾及气旋等气象勘测成果。</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海底电缆工程路由勘察，应分析统计海底电缆路由海域的潮汐性质、特征潮位、潮差、涨落潮历时等特征值，提供满足敷设、保护等工程设计需要的设计高、低潮位。</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分析统计海底电缆路由海域的波浪类型、波高、波长、波周期和波向等波要素特征值，分析计算满足敷设、保护等工程设计要求的各重现期设计波浪。在计算工程点处的设计波浪时，应采用工程设计潮位下的相应水下深度。</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海底电缆工程路由勘察，应对海底电缆路由海域的海流基本特性和流场分布状况进行分析，提供大、中、小潮期间的平均流速、最大涨落潮流速、可能最大流速及其流向、余流的大小和方向等。</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海底电缆工程路由勘察，宜对海底电缆路由海域的水温变化情况进行搜资、调查，并按要求统计提供各水温特征值。</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海底电缆工程路由勘察，应对海底电缆路由海域的盐度、含沙量进行搜资、查勘，提供盐度、含沙量的统计成果。</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当海底电缆路由海域存在海冰、漂浮物时，应对冰情、漂浮物状况进行搜资、调查，分析提供海底电缆路由海域的海冰、漂浮物的种类、尺寸、漂流速度以及出现时间等成果。</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对路由沿线的海岸及海床稳定性、演变趋势进行分析，对电缆寿命期内路由沿线的最大冲刷深度进行分析和预测，判断其对电缆工程的影响，从水文气象专业角度提出设计中应注意的相关问题。</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路由勘察，应对路由海域的气象条件进行搜资、查勘，统计提供电缆路由海域的累年各月各风向频率、平均风速、最大风速，累年各月极端最高、极端最低及平均气温，累年各月最多及平均雾日数、大风日数、雷暴日数等特征值以及灾害性海洋气象资料。</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海底电缆路由勘察宜根据海床稳定性评估、局部冲刷评估等工作的需要，增加相应勘察内容。</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在海底电缆路由经过的海底基岩、沟槽、生物沉积带等特殊区域，应提高勘测测线密度与勘测精度。</w:t>
      </w:r>
    </w:p>
    <w:p>
      <w:pPr>
        <w:pStyle w:val="29"/>
        <w:ind w:left="0"/>
        <w:rPr>
          <w:rFonts w:hint="eastAsia"/>
          <w:lang w:val="en-US" w:eastAsia="zh-CN"/>
        </w:rPr>
      </w:pPr>
      <w:bookmarkStart w:id="198" w:name="_Toc24657"/>
      <w:r>
        <w:rPr>
          <w:rFonts w:hint="eastAsia"/>
          <w:lang w:val="en-US" w:eastAsia="zh-CN"/>
        </w:rPr>
        <w:t>风险评估</w:t>
      </w:r>
      <w:bookmarkEnd w:id="198"/>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海底电缆路由选择前，宜委托有资质的风险评估机构进行风险评估，风险评估工作应符合《高压海底电缆风险评估导则》GB/T 41141等有关国家标准、规范的规定。</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风险评估应综合自然灾害、沉船、落物、渔业活动、锚链、海床冲刷及沙丘移动、人类活动等因素，开展土壤热物理环境、地震、腐蚀环境、地形地貌、水文环境、周边海洋规划与开发活动、海洋环保、设施及构筑物、人类活动等风险的辨识、分析，提出防护措施建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土壤热物理条件风险分析，应根据土壤热物理参数测定结果，包括现场样品温度、土壤热导率等，进行相关评价，主要对海底电缆载流量进行核验。</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地震安全性风险分析，应分析路由区域及近场区地震构造及地震活动环境，用概率法进行地震危险性分析计算，给出50年超越概率10%的基岩地震动水平向峰值加速度值。需要时根据地震危险性概率分析结果，编制海底电缆路由场地地震动峰值加速度区划图、地震烈度区划图。对海底电缆路由场地在地震作用下可能产生的砂土液化、软土震陷和断层地表错断作用进行评价。</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腐蚀性环境风险分析，应分析海底土和底层水的腐蚀性环境参数，为海底电缆工程防腐设计提供依据。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地形地貌风险分析，应包括以下三方面：</w:t>
      </w:r>
    </w:p>
    <w:p>
      <w:pPr>
        <w:pStyle w:val="46"/>
        <w:numPr>
          <w:ilvl w:val="3"/>
          <w:numId w:val="2"/>
        </w:numPr>
        <w:ind w:left="0" w:leftChars="0" w:firstLine="0" w:firstLineChars="0"/>
        <w:rPr>
          <w:color w:val="000000"/>
          <w:szCs w:val="21"/>
          <w:lang w:val="en-US" w:eastAsia="zh-CN"/>
        </w:rPr>
      </w:pPr>
      <w:r>
        <w:rPr>
          <w:rFonts w:hint="eastAsia"/>
          <w:color w:val="000000"/>
          <w:szCs w:val="21"/>
          <w:lang w:val="en-US" w:eastAsia="zh-CN"/>
        </w:rPr>
        <w:t>分析路由区的地形、地貌、地质、海底面状况、底质及其土工性质等工程地质条件，评价灾害地质因素（如冲刷沟、浅层气、海底塌陷、滑坡、浊流、基岩、河谷、活动沙波、泥底辟、盐底辟、软土夹层等）对海底电缆的风险，并提出相应的工程措施或对策建议。</w:t>
      </w:r>
    </w:p>
    <w:p>
      <w:pPr>
        <w:pStyle w:val="46"/>
        <w:numPr>
          <w:ilvl w:val="3"/>
          <w:numId w:val="2"/>
        </w:numPr>
        <w:ind w:left="0" w:leftChars="0" w:firstLine="0" w:firstLineChars="0"/>
        <w:rPr>
          <w:color w:val="000000"/>
          <w:szCs w:val="21"/>
          <w:lang w:val="en-US" w:eastAsia="zh-CN"/>
        </w:rPr>
      </w:pPr>
      <w:r>
        <w:rPr>
          <w:rFonts w:hint="eastAsia"/>
          <w:color w:val="000000"/>
          <w:szCs w:val="21"/>
          <w:lang w:val="en-US" w:eastAsia="zh-CN"/>
        </w:rPr>
        <w:t>深水段海底电缆路由，宜选择海床稳定、海底地形平缓的海域，避开裸露基岩、陡崖及大高差坡地、海丘海沟等起伏急剧的地形，避开海底岩礁及灾害地质因素分布区。</w:t>
      </w:r>
    </w:p>
    <w:p>
      <w:pPr>
        <w:pStyle w:val="46"/>
        <w:numPr>
          <w:ilvl w:val="3"/>
          <w:numId w:val="2"/>
        </w:numPr>
        <w:ind w:left="0" w:leftChars="0" w:firstLine="0" w:firstLineChars="0"/>
        <w:rPr>
          <w:color w:val="000000"/>
          <w:szCs w:val="21"/>
          <w:lang w:val="en-US" w:eastAsia="zh-CN"/>
        </w:rPr>
      </w:pPr>
      <w:r>
        <w:rPr>
          <w:rFonts w:hint="eastAsia"/>
          <w:color w:val="000000"/>
          <w:szCs w:val="21"/>
          <w:lang w:val="en-US" w:eastAsia="zh-CN"/>
        </w:rPr>
        <w:t>近岸段海底电缆路由，宜选择海岸稳定、潮滩宽度较窄的岸滩，避开裸露基岩、陡崖及高差大的坡地，避开海底岩礁及灾害地质因素分布区，必要时可采取碎浪防波固沙措施对岸滩条件进行改善。</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水文环境风险分析，应包括以下五方面：</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分析海洋水文气象环境条件，包括路由区的波浪、潮汐、海流、水温、海冰、气象等因素，评价其对海底电缆施工、运行及维护可能的影响，并建议适宜最佳敷设施工期。</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海底电缆海上段路由，宜选择水动力较弱的海域，避开海浪或流速较大的海域或河道入海口，避开海底地形变化频繁、冲淤活动活跃的区域，必要时宜开展选择路由区域的海床稳定性及局部冲刷评估研究。</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近岸段海底电缆路由，宜选择海岸全年风浪平稳、不易被冲刷与撞击的岸滩；</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新建单独设置的海底电缆登陆站，应分析是否易遭受风暴潮侵袭。</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海上段电缆路由宜选择水动力弱的海域。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周边海洋规划与开发活动风险分析，应分析海底电缆路由与海洋功能区划、海洋开发规划的符合性，评述路由区的渔业、交通、油气开发、已建海底电缆、海洋保护区等海洋开发活动与路由的交叉和影响，为海底电缆设计、施工及维护提出对策或建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洋环保风险分析，应从防止破坏生物多样性、降低对海洋环境造成影响等方面考虑，同时遵循环保部门意见，海底电缆路由选择宜避开鸟类繁殖及鱼类产卵区、珍惜动物保护区、自然保护区、其他敏感的自然资源区等区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设施及构筑物风险方面，海底电缆路由选择时应尽可能避开如下影响海底电缆施工及后期运维安全的设施及区域：</w:t>
      </w:r>
    </w:p>
    <w:p>
      <w:pPr>
        <w:numPr>
          <w:ilvl w:val="0"/>
          <w:numId w:val="9"/>
        </w:numPr>
        <w:bidi w:val="0"/>
        <w:rPr>
          <w:lang w:val="en-US" w:eastAsia="zh-CN"/>
        </w:rPr>
      </w:pPr>
      <w:r>
        <w:rPr>
          <w:rFonts w:hint="eastAsia"/>
          <w:lang w:val="en-US" w:eastAsia="zh-CN"/>
        </w:rPr>
        <w:t>其它电力、通信电缆和石油管道，及废弃的管线等；</w:t>
      </w:r>
    </w:p>
    <w:p>
      <w:pPr>
        <w:numPr>
          <w:ilvl w:val="0"/>
          <w:numId w:val="9"/>
        </w:numPr>
        <w:bidi w:val="0"/>
        <w:rPr>
          <w:lang w:val="en-US" w:eastAsia="zh-CN"/>
        </w:rPr>
      </w:pPr>
      <w:r>
        <w:rPr>
          <w:rFonts w:hint="eastAsia"/>
          <w:lang w:val="en-US" w:eastAsia="zh-CN"/>
        </w:rPr>
        <w:t>其他管道，包括下水道、供水及煤气管道；</w:t>
      </w:r>
    </w:p>
    <w:p>
      <w:pPr>
        <w:numPr>
          <w:ilvl w:val="0"/>
          <w:numId w:val="9"/>
        </w:numPr>
        <w:bidi w:val="0"/>
        <w:rPr>
          <w:lang w:val="en-US" w:eastAsia="zh-CN"/>
        </w:rPr>
      </w:pPr>
      <w:r>
        <w:rPr>
          <w:rFonts w:hint="eastAsia"/>
          <w:lang w:val="en-US" w:eastAsia="zh-CN"/>
        </w:rPr>
        <w:t>沉没的船舶和残骸、炸弹等；</w:t>
      </w:r>
    </w:p>
    <w:p>
      <w:pPr>
        <w:numPr>
          <w:ilvl w:val="0"/>
          <w:numId w:val="9"/>
        </w:numPr>
        <w:bidi w:val="0"/>
        <w:rPr>
          <w:lang w:val="en-US" w:eastAsia="zh-CN"/>
        </w:rPr>
      </w:pPr>
      <w:r>
        <w:rPr>
          <w:rFonts w:hint="eastAsia"/>
          <w:lang w:val="en-US" w:eastAsia="zh-CN"/>
        </w:rPr>
        <w:t>可能被遗弃的水面不可见的桥墩，船坞，建筑等；</w:t>
      </w:r>
    </w:p>
    <w:p>
      <w:pPr>
        <w:numPr>
          <w:ilvl w:val="0"/>
          <w:numId w:val="9"/>
        </w:numPr>
        <w:bidi w:val="0"/>
        <w:rPr>
          <w:lang w:val="en-US" w:eastAsia="zh-CN"/>
        </w:rPr>
      </w:pPr>
      <w:r>
        <w:rPr>
          <w:rFonts w:hint="eastAsia"/>
          <w:lang w:val="en-US" w:eastAsia="zh-CN"/>
        </w:rPr>
        <w:t>挖泥处置区及海洋倾倒区；</w:t>
      </w:r>
    </w:p>
    <w:p>
      <w:pPr>
        <w:numPr>
          <w:ilvl w:val="0"/>
          <w:numId w:val="9"/>
        </w:numPr>
        <w:bidi w:val="0"/>
        <w:rPr>
          <w:lang w:val="en-US" w:eastAsia="zh-CN"/>
        </w:rPr>
      </w:pPr>
      <w:r>
        <w:rPr>
          <w:rFonts w:hint="eastAsia"/>
          <w:lang w:val="en-US" w:eastAsia="zh-CN"/>
        </w:rPr>
        <w:t>受限制的区域，如海军训练和试验的区域；</w:t>
      </w:r>
    </w:p>
    <w:p>
      <w:pPr>
        <w:numPr>
          <w:ilvl w:val="0"/>
          <w:numId w:val="9"/>
        </w:numPr>
        <w:bidi w:val="0"/>
        <w:rPr>
          <w:lang w:val="en-US" w:eastAsia="zh-CN"/>
        </w:rPr>
      </w:pPr>
      <w:r>
        <w:rPr>
          <w:rFonts w:hint="eastAsia"/>
          <w:lang w:val="en-US" w:eastAsia="zh-CN"/>
        </w:rPr>
        <w:t>现状及规划的锚地、航道、渔业区域、港口、码头、渡口、建（构）筑物、疏浚挖泥区、采砂区以及海上航行控制区等；</w:t>
      </w:r>
    </w:p>
    <w:p>
      <w:pPr>
        <w:numPr>
          <w:ilvl w:val="0"/>
          <w:numId w:val="9"/>
        </w:numPr>
        <w:bidi w:val="0"/>
        <w:rPr>
          <w:lang w:val="en-US" w:eastAsia="zh-CN"/>
        </w:rPr>
      </w:pPr>
      <w:r>
        <w:rPr>
          <w:rFonts w:hint="eastAsia"/>
          <w:lang w:val="en-US" w:eastAsia="zh-CN"/>
        </w:rPr>
        <w:t>地震带地震多发区域；</w:t>
      </w:r>
    </w:p>
    <w:p>
      <w:pPr>
        <w:numPr>
          <w:ilvl w:val="0"/>
          <w:numId w:val="9"/>
        </w:numPr>
        <w:bidi w:val="0"/>
        <w:rPr>
          <w:lang w:val="en-US" w:eastAsia="zh-CN"/>
        </w:rPr>
      </w:pPr>
      <w:r>
        <w:rPr>
          <w:rFonts w:hint="eastAsia"/>
          <w:lang w:val="en-US" w:eastAsia="zh-CN"/>
        </w:rPr>
        <w:t>其他自然或人工障碍物。</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人类活动风险方面，海底电缆路径选择应优先少有沉锚和拖网渔船活动的海域，避开自然或人工障碍物、渔业和其他作业区域以及锚地，综合分析评估海底电缆路径，可能会造成海底电缆损伤的人类活动主要包括：</w:t>
      </w:r>
    </w:p>
    <w:p>
      <w:pPr>
        <w:numPr>
          <w:ilvl w:val="0"/>
          <w:numId w:val="10"/>
        </w:numPr>
        <w:bidi w:val="0"/>
        <w:rPr>
          <w:lang w:val="en-US" w:eastAsia="zh-CN"/>
        </w:rPr>
      </w:pPr>
      <w:r>
        <w:rPr>
          <w:rFonts w:hint="eastAsia"/>
          <w:lang w:val="en-US" w:eastAsia="zh-CN"/>
        </w:rPr>
        <w:t>通航船只；</w:t>
      </w:r>
    </w:p>
    <w:p>
      <w:pPr>
        <w:numPr>
          <w:ilvl w:val="0"/>
          <w:numId w:val="10"/>
        </w:numPr>
        <w:bidi w:val="0"/>
        <w:rPr>
          <w:lang w:val="en-US" w:eastAsia="zh-CN"/>
        </w:rPr>
      </w:pPr>
      <w:r>
        <w:rPr>
          <w:rFonts w:hint="eastAsia"/>
          <w:lang w:val="en-US" w:eastAsia="zh-CN"/>
        </w:rPr>
        <w:t>船舶的停靠和桥梁维护；</w:t>
      </w:r>
    </w:p>
    <w:p>
      <w:pPr>
        <w:numPr>
          <w:ilvl w:val="0"/>
          <w:numId w:val="10"/>
        </w:numPr>
        <w:bidi w:val="0"/>
        <w:rPr>
          <w:lang w:val="en-US" w:eastAsia="zh-CN"/>
        </w:rPr>
      </w:pPr>
      <w:r>
        <w:rPr>
          <w:rFonts w:hint="eastAsia"/>
          <w:lang w:val="en-US" w:eastAsia="zh-CN"/>
        </w:rPr>
        <w:t>捕捞作业；</w:t>
      </w:r>
    </w:p>
    <w:p>
      <w:pPr>
        <w:numPr>
          <w:ilvl w:val="0"/>
          <w:numId w:val="10"/>
        </w:numPr>
        <w:bidi w:val="0"/>
        <w:rPr>
          <w:lang w:val="en-US" w:eastAsia="zh-CN"/>
        </w:rPr>
      </w:pPr>
      <w:r>
        <w:rPr>
          <w:rFonts w:hint="eastAsia"/>
          <w:lang w:val="en-US" w:eastAsia="zh-CN"/>
        </w:rPr>
        <w:t>倾泻残骸、碎片；</w:t>
      </w:r>
    </w:p>
    <w:p>
      <w:pPr>
        <w:numPr>
          <w:ilvl w:val="0"/>
          <w:numId w:val="10"/>
        </w:numPr>
        <w:bidi w:val="0"/>
        <w:rPr>
          <w:lang w:val="en-US" w:eastAsia="zh-CN"/>
        </w:rPr>
      </w:pPr>
      <w:r>
        <w:rPr>
          <w:rFonts w:hint="eastAsia"/>
          <w:lang w:val="en-US" w:eastAsia="zh-CN"/>
        </w:rPr>
        <w:t>水上农业；</w:t>
      </w:r>
    </w:p>
    <w:p>
      <w:pPr>
        <w:numPr>
          <w:ilvl w:val="0"/>
          <w:numId w:val="10"/>
        </w:numPr>
        <w:bidi w:val="0"/>
        <w:rPr>
          <w:lang w:val="en-US" w:eastAsia="zh-CN"/>
        </w:rPr>
      </w:pPr>
      <w:r>
        <w:rPr>
          <w:rFonts w:hint="eastAsia"/>
          <w:lang w:val="en-US" w:eastAsia="zh-CN"/>
        </w:rPr>
        <w:t>打桩作业；</w:t>
      </w:r>
    </w:p>
    <w:p>
      <w:pPr>
        <w:numPr>
          <w:ilvl w:val="0"/>
          <w:numId w:val="10"/>
        </w:numPr>
        <w:bidi w:val="0"/>
        <w:rPr>
          <w:lang w:val="en-US" w:eastAsia="zh-CN"/>
        </w:rPr>
      </w:pPr>
      <w:r>
        <w:rPr>
          <w:rFonts w:hint="eastAsia"/>
          <w:lang w:val="en-US" w:eastAsia="zh-CN"/>
        </w:rPr>
        <w:t>定向钻孔；</w:t>
      </w:r>
    </w:p>
    <w:p>
      <w:pPr>
        <w:numPr>
          <w:ilvl w:val="0"/>
          <w:numId w:val="10"/>
        </w:numPr>
        <w:bidi w:val="0"/>
        <w:rPr>
          <w:lang w:val="en-US" w:eastAsia="zh-CN"/>
        </w:rPr>
      </w:pPr>
      <w:r>
        <w:rPr>
          <w:rFonts w:hint="eastAsia"/>
          <w:lang w:val="en-US" w:eastAsia="zh-CN"/>
        </w:rPr>
        <w:t>其它管道或线路的铺设作业；</w:t>
      </w:r>
    </w:p>
    <w:p>
      <w:pPr>
        <w:numPr>
          <w:ilvl w:val="0"/>
          <w:numId w:val="10"/>
        </w:numPr>
        <w:bidi w:val="0"/>
        <w:rPr>
          <w:lang w:val="en-US" w:eastAsia="zh-CN"/>
        </w:rPr>
      </w:pPr>
      <w:r>
        <w:rPr>
          <w:rFonts w:hint="eastAsia"/>
          <w:lang w:val="en-US" w:eastAsia="zh-CN"/>
        </w:rPr>
        <w:t>海底化学物，有毒元素和重金属污染。</w:t>
      </w:r>
    </w:p>
    <w:p>
      <w:pPr>
        <w:pStyle w:val="50"/>
        <w:ind w:left="0"/>
        <w:rPr>
          <w:rFonts w:hint="eastAsia"/>
          <w:lang w:val="en-US" w:eastAsia="zh-CN"/>
        </w:rPr>
      </w:pPr>
      <w:bookmarkStart w:id="199" w:name="_Toc27157"/>
      <w:bookmarkStart w:id="200" w:name="_Toc32163"/>
      <w:bookmarkStart w:id="201" w:name="_Toc3624"/>
      <w:bookmarkStart w:id="202" w:name="_Toc15543"/>
      <w:r>
        <w:rPr>
          <w:rFonts w:hint="eastAsia"/>
          <w:lang w:val="en-US" w:eastAsia="zh-CN"/>
        </w:rPr>
        <w:t>海底电缆敷设</w:t>
      </w:r>
      <w:bookmarkEnd w:id="199"/>
      <w:bookmarkEnd w:id="200"/>
      <w:bookmarkEnd w:id="201"/>
      <w:bookmarkEnd w:id="202"/>
    </w:p>
    <w:p>
      <w:pPr>
        <w:pStyle w:val="29"/>
        <w:ind w:left="0"/>
        <w:rPr>
          <w:rFonts w:hint="eastAsia"/>
          <w:lang w:val="en-US" w:eastAsia="zh-CN"/>
        </w:rPr>
      </w:pPr>
      <w:bookmarkStart w:id="203" w:name="_Toc16383"/>
      <w:r>
        <w:rPr>
          <w:rFonts w:hint="eastAsia"/>
          <w:lang w:val="en-US" w:eastAsia="zh-CN"/>
        </w:rPr>
        <w:t>一般要求</w:t>
      </w:r>
      <w:bookmarkEnd w:id="203"/>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海底电缆敷设应根据海底勘测资料、海床演变分析成果、电缆类型、路由、施工和运行的具体情况，制定技术可靠、经济合理的敷设方案。</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海底电缆敷设竣工后，建设单位宜在3个月内将竣工坐标报告当地海洋主管单位，并开展海缆保护区设置、海缆路由区域海图更新等工作。</w:t>
      </w:r>
    </w:p>
    <w:p>
      <w:pPr>
        <w:pStyle w:val="29"/>
        <w:ind w:left="0"/>
        <w:rPr>
          <w:rFonts w:hint="eastAsia"/>
          <w:lang w:val="en-US" w:eastAsia="zh-CN"/>
        </w:rPr>
      </w:pPr>
      <w:bookmarkStart w:id="204" w:name="_Toc3473"/>
      <w:r>
        <w:rPr>
          <w:rFonts w:hint="eastAsia"/>
          <w:lang w:val="en-US" w:eastAsia="zh-CN"/>
        </w:rPr>
        <w:t>敷设前准备</w:t>
      </w:r>
      <w:bookmarkEnd w:id="204"/>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海底电缆敷设施工前应获得施工许可、路由控制点的测量复核、海面清理、路由扫海、海底电缆登陆作业的准备、敷设船舶与设备的选型与准备、水文气象条件分析判断等工作。</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海底电缆敷设期间可能出现恶劣天气时，宜基于海域水文气象，分析海底电缆搬运操作或敷设临时暂停期间海底电缆累计疲劳，若安装条件或电缆设计超过铅护套承受的累计疲劳，应优化敷设施工方案。</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路由线路扫海次数宜多于2次。</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路由勘察资料超过5年以上且扫海发现新的障碍物时，宜在海底电缆敷设施工前开展一次多波束或侧扫声呐检测。</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敷设施工船舶选型应满足以下要求：</w:t>
      </w:r>
    </w:p>
    <w:p>
      <w:pPr>
        <w:numPr>
          <w:ilvl w:val="0"/>
          <w:numId w:val="11"/>
        </w:numPr>
        <w:bidi w:val="0"/>
        <w:rPr>
          <w:lang w:val="en-US" w:eastAsia="zh-CN"/>
        </w:rPr>
      </w:pPr>
      <w:r>
        <w:rPr>
          <w:rFonts w:hint="eastAsia"/>
          <w:lang w:val="en-US" w:eastAsia="zh-CN"/>
        </w:rPr>
        <w:t>船舶载重量应满足工程海底电缆装载要求（参考附录D）；</w:t>
      </w:r>
    </w:p>
    <w:p>
      <w:pPr>
        <w:numPr>
          <w:ilvl w:val="0"/>
          <w:numId w:val="11"/>
        </w:numPr>
        <w:bidi w:val="0"/>
        <w:rPr>
          <w:lang w:val="en-US" w:eastAsia="zh-CN"/>
        </w:rPr>
      </w:pPr>
      <w:r>
        <w:rPr>
          <w:rFonts w:hint="eastAsia"/>
          <w:lang w:val="en-US" w:eastAsia="zh-CN"/>
        </w:rPr>
        <w:t>船舱容积、甲板面积、船舶稳定性、退扭装置、动力转盘配置，应满足电缆长度、重量、弯曲半径、盘绕半径和作业海域等需求；</w:t>
      </w:r>
    </w:p>
    <w:p>
      <w:pPr>
        <w:numPr>
          <w:ilvl w:val="0"/>
          <w:numId w:val="11"/>
        </w:numPr>
        <w:bidi w:val="0"/>
        <w:rPr>
          <w:lang w:val="en-US" w:eastAsia="zh-CN"/>
        </w:rPr>
      </w:pPr>
      <w:r>
        <w:rPr>
          <w:rFonts w:hint="eastAsia"/>
          <w:lang w:val="en-US" w:eastAsia="zh-CN"/>
        </w:rPr>
        <w:t>敷设船应配有刹车装置，入水角、张力、长度、水深等测量仪器和导航、定位、通信设备；</w:t>
      </w:r>
    </w:p>
    <w:p>
      <w:pPr>
        <w:numPr>
          <w:ilvl w:val="0"/>
          <w:numId w:val="11"/>
        </w:numPr>
        <w:bidi w:val="0"/>
        <w:rPr>
          <w:lang w:val="en-US" w:eastAsia="zh-CN"/>
        </w:rPr>
      </w:pPr>
      <w:r>
        <w:rPr>
          <w:rFonts w:hint="eastAsia"/>
          <w:lang w:val="en-US" w:eastAsia="zh-CN"/>
        </w:rPr>
        <w:t>近海海域宜选择箱形船或平底船；</w:t>
      </w:r>
    </w:p>
    <w:p>
      <w:pPr>
        <w:numPr>
          <w:ilvl w:val="0"/>
          <w:numId w:val="11"/>
        </w:numPr>
        <w:bidi w:val="0"/>
        <w:rPr>
          <w:lang w:val="en-US" w:eastAsia="zh-CN"/>
        </w:rPr>
      </w:pPr>
      <w:r>
        <w:rPr>
          <w:rFonts w:hint="eastAsia"/>
          <w:lang w:val="en-US" w:eastAsia="zh-CN"/>
        </w:rPr>
        <w:t>潮间带海域宜选择平底可坐滩工程船；</w:t>
      </w:r>
    </w:p>
    <w:p>
      <w:pPr>
        <w:numPr>
          <w:ilvl w:val="0"/>
          <w:numId w:val="11"/>
        </w:numPr>
        <w:bidi w:val="0"/>
        <w:rPr>
          <w:lang w:val="en-US" w:eastAsia="zh-CN"/>
        </w:rPr>
      </w:pPr>
      <w:r>
        <w:rPr>
          <w:rFonts w:hint="eastAsia"/>
          <w:lang w:val="en-US" w:eastAsia="zh-CN"/>
        </w:rPr>
        <w:t>常规开阔海域宜选择具有锚泊系统的船舶，不利于锚泊作业的海域宜选择具有动力定位的施工船舶。</w:t>
      </w:r>
    </w:p>
    <w:p>
      <w:pPr>
        <w:numPr>
          <w:ilvl w:val="0"/>
          <w:numId w:val="11"/>
        </w:numPr>
        <w:bidi w:val="0"/>
        <w:rPr>
          <w:rFonts w:hint="eastAsia"/>
          <w:lang w:val="en-US" w:eastAsia="zh-CN"/>
        </w:rPr>
      </w:pPr>
      <w:r>
        <w:rPr>
          <w:rFonts w:hint="eastAsia"/>
          <w:lang w:val="en-US" w:eastAsia="zh-CN"/>
        </w:rPr>
        <w:t>敷缆设备选型应满足以下要求：</w:t>
      </w:r>
    </w:p>
    <w:p>
      <w:pPr>
        <w:numPr>
          <w:ilvl w:val="0"/>
          <w:numId w:val="11"/>
        </w:numPr>
        <w:bidi w:val="0"/>
        <w:rPr>
          <w:lang w:val="en-US" w:eastAsia="zh-CN"/>
        </w:rPr>
      </w:pPr>
      <w:r>
        <w:rPr>
          <w:rFonts w:hint="eastAsia"/>
          <w:lang w:val="en-US" w:eastAsia="zh-CN"/>
        </w:rPr>
        <w:t>应根据海底路由地形地质条件、水深和电缆张紧力等选定敷缆设备的性能参数；</w:t>
      </w:r>
    </w:p>
    <w:p>
      <w:pPr>
        <w:numPr>
          <w:ilvl w:val="0"/>
          <w:numId w:val="11"/>
        </w:numPr>
        <w:bidi w:val="0"/>
        <w:rPr>
          <w:lang w:val="en-US" w:eastAsia="zh-CN"/>
        </w:rPr>
      </w:pPr>
      <w:r>
        <w:rPr>
          <w:rFonts w:hint="eastAsia"/>
          <w:lang w:val="en-US" w:eastAsia="zh-CN"/>
        </w:rPr>
        <w:t>敷缆设备应满足海底电缆敷设过程中对电缆张紧力控制的需求。</w:t>
      </w:r>
    </w:p>
    <w:p>
      <w:pPr>
        <w:widowControl/>
        <w:ind w:firstLine="0" w:firstLineChars="0"/>
        <w:jc w:val="left"/>
        <w:outlineLvl w:val="3"/>
        <w:rPr>
          <w:rFonts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7</w:t>
      </w:r>
      <w:r>
        <w:rPr>
          <w:rFonts w:hint="eastAsia" w:ascii="Times New Roman" w:hAnsi="Times New Roman" w:eastAsia="宋体" w:cs="Times New Roman"/>
          <w:color w:val="auto"/>
          <w:kern w:val="2"/>
          <w:sz w:val="21"/>
          <w:szCs w:val="20"/>
          <w:lang w:val="en-US" w:eastAsia="zh-CN" w:bidi="ar-SA"/>
        </w:rPr>
        <w:t>.2.</w:t>
      </w:r>
      <w:r>
        <w:rPr>
          <w:rFonts w:hint="eastAsia" w:cs="Times New Roman"/>
          <w:color w:val="auto"/>
          <w:kern w:val="2"/>
          <w:sz w:val="21"/>
          <w:szCs w:val="20"/>
          <w:lang w:val="en-US" w:eastAsia="zh-CN" w:bidi="ar-SA"/>
        </w:rPr>
        <w:t>6</w:t>
      </w:r>
      <w:r>
        <w:rPr>
          <w:rFonts w:hint="eastAsia" w:ascii="Times New Roman" w:hAnsi="Times New Roman" w:eastAsia="宋体" w:cs="Times New Roman"/>
          <w:color w:val="auto"/>
          <w:kern w:val="2"/>
          <w:sz w:val="21"/>
          <w:szCs w:val="20"/>
          <w:lang w:val="en-US" w:eastAsia="zh-CN" w:bidi="ar-SA"/>
        </w:rPr>
        <w:t xml:space="preserve"> 海底电缆敷设前应通过海底电缆本体的相关测试。</w:t>
      </w:r>
    </w:p>
    <w:p>
      <w:pPr>
        <w:pStyle w:val="29"/>
        <w:ind w:left="0"/>
        <w:rPr>
          <w:rFonts w:hint="eastAsia"/>
          <w:lang w:val="en-US" w:eastAsia="zh-CN"/>
        </w:rPr>
      </w:pPr>
      <w:bookmarkStart w:id="205" w:name="_Toc31770"/>
      <w:r>
        <w:rPr>
          <w:rFonts w:hint="eastAsia"/>
          <w:lang w:val="en-US" w:eastAsia="zh-CN"/>
        </w:rPr>
        <w:t>敷设要求</w:t>
      </w:r>
      <w:bookmarkEnd w:id="205"/>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海底电缆敷设应选择合适的窗口期，优先保障一次性完成敷设施工。</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海底电缆敷设作业宜在风力 5 级、波浪高度1. 5m、流速1.0m/s 及以下的海洋环境下进行。敷缆设备投放与回收作业宜在平流期间进行。</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海底电缆敷设施工应按设计路由进行，实际敷设偏差应控制在设计路由中心线 20m 内，且不应超越扫海清障范围。</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海底电缆敷设时宜进行触底监测，以控制剩余张力和避免自由悬跨，海底电缆敷设后不得悬空。</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海底电缆平行敷设时的间距应符合现行国家标准《电气装置安装工程电缆线路施工及验收规范》 GB 50168 的有关规定。</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敷设船实际敷设过程中受环境影响所引起的海底电缆施工缆长裕度，应根据设计路径的不同长度进行差异性控制，并宜符合以下规定：</w:t>
      </w:r>
    </w:p>
    <w:p>
      <w:pPr>
        <w:numPr>
          <w:ilvl w:val="0"/>
          <w:numId w:val="12"/>
        </w:numPr>
        <w:bidi w:val="0"/>
        <w:rPr>
          <w:lang w:val="en-US" w:eastAsia="zh-CN"/>
        </w:rPr>
      </w:pPr>
      <w:r>
        <w:rPr>
          <w:rFonts w:hint="eastAsia"/>
          <w:lang w:val="en-US" w:eastAsia="zh-CN"/>
        </w:rPr>
        <w:t>1km以内的设计敷缆路径，施工缆长裕度宜控制在设计路径的3%~5%；</w:t>
      </w:r>
    </w:p>
    <w:p>
      <w:pPr>
        <w:numPr>
          <w:ilvl w:val="0"/>
          <w:numId w:val="12"/>
        </w:numPr>
        <w:bidi w:val="0"/>
        <w:rPr>
          <w:lang w:val="en-US" w:eastAsia="zh-CN"/>
        </w:rPr>
      </w:pPr>
      <w:r>
        <w:rPr>
          <w:rFonts w:hint="eastAsia"/>
          <w:lang w:val="en-US" w:eastAsia="zh-CN"/>
        </w:rPr>
        <w:t>1km~3km的设计敷缆路径，施工缆长裕度宜控制在设计路径的2%~4%；</w:t>
      </w:r>
    </w:p>
    <w:p>
      <w:pPr>
        <w:numPr>
          <w:ilvl w:val="0"/>
          <w:numId w:val="12"/>
        </w:numPr>
        <w:bidi w:val="0"/>
        <w:rPr>
          <w:lang w:val="en-US" w:eastAsia="zh-CN"/>
        </w:rPr>
      </w:pPr>
      <w:r>
        <w:rPr>
          <w:rFonts w:hint="eastAsia"/>
          <w:lang w:val="en-US" w:eastAsia="zh-CN"/>
        </w:rPr>
        <w:t>大于3km的设计敷缆路径，施工缆长裕度宜控制在设计路径的2%~3%。</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ascii="Times New Roman" w:hAnsi="Times New Roman" w:cs="Times New Roman"/>
          <w:szCs w:val="21"/>
        </w:rPr>
      </w:pPr>
      <w:r>
        <w:rPr>
          <w:rFonts w:hint="eastAsia" w:ascii="宋体" w:hAnsi="Times New Roman" w:eastAsia="宋体" w:cs="Times New Roman"/>
          <w:kern w:val="0"/>
          <w:sz w:val="21"/>
          <w:szCs w:val="21"/>
          <w:lang w:val="en-US" w:eastAsia="zh-CN" w:bidi="ar-SA"/>
        </w:rPr>
        <w:t>不同海域环境的海底电缆敷设施工宜符合以下规定</w:t>
      </w:r>
      <w:r>
        <w:rPr>
          <w:rFonts w:hint="eastAsia" w:ascii="Times New Roman" w:hAnsi="Times New Roman" w:cs="Times New Roman"/>
          <w:szCs w:val="21"/>
        </w:rPr>
        <w:t>：</w:t>
      </w:r>
    </w:p>
    <w:p>
      <w:pPr>
        <w:numPr>
          <w:ilvl w:val="0"/>
          <w:numId w:val="13"/>
        </w:numPr>
        <w:bidi w:val="0"/>
        <w:rPr>
          <w:lang w:val="en-US" w:eastAsia="zh-CN"/>
        </w:rPr>
      </w:pPr>
      <w:r>
        <w:rPr>
          <w:rFonts w:hint="eastAsia"/>
          <w:lang w:val="en-US" w:eastAsia="zh-CN"/>
        </w:rPr>
        <w:t>对于近海海域的长距离海底电缆敷设施工，宜选择边敷边埋的施工工艺，敷设速度宜控制在 500m/h 以内；</w:t>
      </w:r>
    </w:p>
    <w:p>
      <w:pPr>
        <w:numPr>
          <w:ilvl w:val="0"/>
          <w:numId w:val="13"/>
        </w:numPr>
        <w:bidi w:val="0"/>
        <w:rPr>
          <w:lang w:val="en-US" w:eastAsia="zh-CN"/>
        </w:rPr>
      </w:pPr>
      <w:r>
        <w:rPr>
          <w:rFonts w:hint="eastAsia"/>
          <w:lang w:val="en-US" w:eastAsia="zh-CN"/>
        </w:rPr>
        <w:t>潮间带海域范围内的敷设施工，宜选择先敷后埋的施工工艺，也可采取预挖沟后敷埋的施工工艺，先期电缆牵引入海的速度宜控制在 200m/h 以内；</w:t>
      </w:r>
    </w:p>
    <w:p>
      <w:pPr>
        <w:numPr>
          <w:ilvl w:val="0"/>
          <w:numId w:val="13"/>
        </w:numPr>
        <w:bidi w:val="0"/>
        <w:rPr>
          <w:lang w:val="en-US" w:eastAsia="zh-CN"/>
        </w:rPr>
      </w:pPr>
      <w:r>
        <w:rPr>
          <w:rFonts w:hint="eastAsia"/>
          <w:lang w:val="en-US" w:eastAsia="zh-CN"/>
        </w:rPr>
        <w:t>复杂海底地形海域内的敷设施工，宜选择先敷后埋的施工工艺，敷缆船舶宜具有动力定位的性能。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连接海上构筑物平台的敷设施工，施工船舶距离平台构筑物的安全停靠距离宜大于 30m。</w:t>
      </w:r>
    </w:p>
    <w:p>
      <w:pPr>
        <w:pStyle w:val="29"/>
        <w:ind w:left="0"/>
        <w:rPr>
          <w:rFonts w:hint="eastAsia"/>
          <w:lang w:val="en-US" w:eastAsia="zh-CN"/>
        </w:rPr>
      </w:pPr>
      <w:bookmarkStart w:id="206" w:name="_Toc6955"/>
      <w:r>
        <w:rPr>
          <w:rFonts w:hint="eastAsia"/>
          <w:lang w:val="en-US" w:eastAsia="zh-CN"/>
        </w:rPr>
        <w:t>张力控制</w:t>
      </w:r>
      <w:bookmarkEnd w:id="206"/>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时允许承受的最大张力由导体、铠装结构及材质确定。工程设计阶段，应结合海底电缆敷设环境，计算海底电缆敷设过程中所受的张力（计算要求详见附录A。），选用合理的海底电缆铠装结构及材质。</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海底电缆生产厂家应提供海底电缆敷设过程中的张力限值，以及涉及张力参数的机械特性型式试验报告。</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海底电缆敷设时应保证海底电缆承受的张力不超过限值。</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海底电缆敷设入水前应采取合理措施完成退扭，并控制海底电缆的入水张力，避免电缆发生堆积、扭结。</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采用张力法施工时，敷设过程中应保持一定张力。海底电缆着落于海床上的残余张力应尽可能小，且不宜超过5kN。</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采用非张力法施工时，宜确保海底电缆以松弛的、自然的状态沉入海底。</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敷设船舶应配有制动、张力控制和入水角测量装置。海底电缆敷设前，应对制动、张力控制和入水角测量装置进行校准。</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ascii="Times New Roman" w:hAnsi="Times New Roman" w:cs="Times New Roman"/>
          <w:szCs w:val="21"/>
        </w:rPr>
      </w:pPr>
      <w:r>
        <w:rPr>
          <w:rFonts w:hint="eastAsia"/>
          <w:lang w:val="en-US" w:eastAsia="zh-CN"/>
        </w:rPr>
        <w:t>海底电缆敷设过程中，应采用在线监测装置动态监测海底电缆入水角及张力</w:t>
      </w:r>
      <w:r>
        <w:rPr>
          <w:rFonts w:hint="eastAsia" w:ascii="Times New Roman" w:hAnsi="Times New Roman" w:cs="Times New Roman"/>
          <w:szCs w:val="21"/>
        </w:rPr>
        <w:t>。</w:t>
      </w:r>
    </w:p>
    <w:p>
      <w:pPr>
        <w:pStyle w:val="29"/>
        <w:ind w:left="0"/>
        <w:rPr>
          <w:rFonts w:hint="eastAsia"/>
          <w:lang w:val="en-US" w:eastAsia="zh-CN"/>
        </w:rPr>
      </w:pPr>
      <w:bookmarkStart w:id="207" w:name="_Hlk140587188"/>
      <w:bookmarkStart w:id="208" w:name="_Toc27813"/>
      <w:r>
        <w:rPr>
          <w:rFonts w:hint="eastAsia"/>
          <w:lang w:val="en-US" w:eastAsia="zh-CN"/>
        </w:rPr>
        <w:t>海底交越及障碍物处置</w:t>
      </w:r>
      <w:bookmarkEnd w:id="207"/>
      <w:bookmarkEnd w:id="208"/>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海上段电缆路由应减少与其他管线交越情况，当不可避免时，应采取相应措施，减小相互影响。当海底电缆与已有管线的交越施工，宜采用上交越的施工工艺，交越范围为已有水下管线交越点两侧50m~ 100m的区域，在交越范围段应采取保护措施。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海底电缆敷设过程遭遇海底障碍物，应优先对障碍物进行清理，确无法清理的，宜采取路由调整等措施避让障碍物。</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海底电缆与工业管道之间的水平距离，可按现行国家标准《电力工程电缆设计规范》GB/T 50217的规定执行。</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平行敷设的海底电缆应避免交叉重叠，电缆间距宜大于该处最大水深的1.2倍，登陆段间距可适当缩小，但应满足敷设施工安全、电缆载流量和保护的要求。</w:t>
      </w:r>
    </w:p>
    <w:p>
      <w:pPr>
        <w:pStyle w:val="29"/>
        <w:ind w:left="0"/>
        <w:rPr>
          <w:rFonts w:hint="eastAsia"/>
          <w:lang w:val="en-US" w:eastAsia="zh-CN"/>
        </w:rPr>
      </w:pPr>
      <w:bookmarkStart w:id="209" w:name="_Toc24612"/>
      <w:r>
        <w:rPr>
          <w:rFonts w:hint="eastAsia"/>
          <w:lang w:val="en-US" w:eastAsia="zh-CN"/>
        </w:rPr>
        <w:t>海底电缆</w:t>
      </w:r>
      <w:bookmarkStart w:id="210" w:name="_Hlk140587200"/>
      <w:r>
        <w:rPr>
          <w:rFonts w:hint="eastAsia"/>
          <w:lang w:val="en-US" w:eastAsia="zh-CN"/>
        </w:rPr>
        <w:t>余缆处置</w:t>
      </w:r>
      <w:bookmarkEnd w:id="209"/>
      <w:bookmarkEnd w:id="210"/>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海底电缆敷设至终端处应考虑预留余缆，余缆处置应符合《海底电力电缆运行规程》DL/T 1278等有关行业标准、规程的规定。</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海底电缆余缆保护按照常规海缆要求执行。</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海底电缆工程竣工后应保留运维备缆，备缆长度应符合《海底电力电缆运行规程》DL/T 1278等有关行业标准、规程的规定。</w:t>
      </w:r>
    </w:p>
    <w:p>
      <w:pPr>
        <w:pStyle w:val="50"/>
        <w:ind w:left="0"/>
        <w:rPr>
          <w:rFonts w:hint="eastAsia"/>
          <w:lang w:val="en-US" w:eastAsia="zh-CN"/>
        </w:rPr>
      </w:pPr>
      <w:bookmarkStart w:id="211" w:name="_Toc3245"/>
      <w:bookmarkStart w:id="212" w:name="_Toc30398"/>
      <w:bookmarkStart w:id="213" w:name="_Toc22449"/>
      <w:bookmarkStart w:id="214" w:name="_Toc12822"/>
      <w:r>
        <w:rPr>
          <w:rFonts w:hint="eastAsia"/>
          <w:lang w:val="en-US" w:eastAsia="zh-CN"/>
        </w:rPr>
        <w:t>海底电缆保护</w:t>
      </w:r>
      <w:bookmarkEnd w:id="211"/>
      <w:bookmarkEnd w:id="212"/>
      <w:bookmarkEnd w:id="213"/>
      <w:bookmarkEnd w:id="214"/>
    </w:p>
    <w:p>
      <w:pPr>
        <w:pStyle w:val="29"/>
        <w:ind w:left="0"/>
        <w:rPr>
          <w:rFonts w:hint="eastAsia"/>
          <w:lang w:val="en-US" w:eastAsia="zh-CN"/>
        </w:rPr>
      </w:pPr>
      <w:r>
        <w:rPr>
          <w:rFonts w:hint="eastAsia"/>
          <w:lang w:val="en-US" w:eastAsia="zh-CN"/>
        </w:rPr>
        <w:t xml:space="preserve"> </w:t>
      </w:r>
      <w:bookmarkStart w:id="215" w:name="_Toc19045"/>
      <w:r>
        <w:rPr>
          <w:rFonts w:hint="eastAsia"/>
          <w:lang w:val="en-US" w:eastAsia="zh-CN"/>
        </w:rPr>
        <w:t>一般要求</w:t>
      </w:r>
      <w:bookmarkEnd w:id="215"/>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海底电缆应根据工程具体情况采取合适的保护措施和运行管理防护措施，降低电缆受到损害的风险。</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海底电缆保护措施主要有掩埋保护、加盖保护、套管保护等方式。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运行管理防护措施主要包括设置保护区、路由标示、警示牌，路由监控，加大保护宣传等。</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海底电缆应根据不同路由区段的风险类型和风险等级采取相应的保护措施。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海底电缆保护应选择合理的施工方法，避免施工过程对电缆造成损害。</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对于经论证存在冲刷和海床演变的海底电缆近岸段，海底电缆保护深度宜大于变化影响深度下1.0m，并宜在埋深保护方式的海底电缆上增加盖板、套管等附加保护措施。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ascii="Times New Roman" w:hAnsi="Times New Roman" w:cs="Times New Roman"/>
          <w:szCs w:val="21"/>
        </w:rPr>
      </w:pPr>
      <w:r>
        <w:rPr>
          <w:rFonts w:hint="eastAsia"/>
          <w:lang w:val="en-US" w:eastAsia="zh-CN"/>
        </w:rPr>
        <w:t>对于泥、沙及泥沙混合软土海底底质的海底电缆深水段，海底电缆保护深度宜大于2m，对于经论证存在冲刷和海床演变的海底电缆深水段，海底电缆埋置深度宜大于变化影响深度下2.0m</w:t>
      </w:r>
      <w:r>
        <w:rPr>
          <w:rFonts w:hint="eastAsia" w:ascii="Times New Roman" w:hAnsi="Times New Roman" w:cs="Times New Roman"/>
          <w:szCs w:val="21"/>
        </w:rPr>
        <w:t>。</w:t>
      </w:r>
    </w:p>
    <w:p>
      <w:pPr>
        <w:pStyle w:val="29"/>
        <w:ind w:left="0"/>
        <w:rPr>
          <w:rFonts w:hint="eastAsia"/>
          <w:lang w:val="en-US" w:eastAsia="zh-CN"/>
        </w:rPr>
      </w:pPr>
      <w:bookmarkStart w:id="216" w:name="_Toc23734"/>
      <w:r>
        <w:rPr>
          <w:rFonts w:hint="eastAsia"/>
          <w:lang w:val="en-US" w:eastAsia="zh-CN"/>
        </w:rPr>
        <w:t>冲埋保护</w:t>
      </w:r>
      <w:bookmarkEnd w:id="216"/>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在满足海床条件和作业水深要求下，应进行海底电缆全线冲埋保护。新建海底电缆工程应采用边敷边埋或先敷后埋的冲埋保护形式。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海底电缆冲埋施工时，应选择满足设计要求的冲埋机具，并合理控制水下冲埋速度，保证冲埋效果。</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边敷边埋方式，在铺设电缆的同时，通过冲埋设备沿电缆路由进行水力喷射，利用水力掏蚀海床形成沟槽，使电缆掩埋在海床下的保护。采用先敷后埋方式，在铺设电缆后，应及时完成冲埋保护。</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冲埋深度需要根据锚害级别及海底土壤强度来确定。应按照保护强度要求，根据海底土壤强度情况进行设计目标埋深，按目标埋深进行冲埋保护，无法达到目标埋深的应进行合理尝试二次或多次冲埋保护。</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通过计算确定不同粘性土土壤抗剪强度和冲埋保护设防水平下的最小冲埋目标埋深如表1。</w:t>
      </w:r>
    </w:p>
    <w:p>
      <w:pPr>
        <w:ind w:firstLine="0" w:firstLineChars="0"/>
        <w:jc w:val="center"/>
        <w:rPr>
          <w:rFonts w:ascii="Times New Roman" w:hAnsi="Times New Roman" w:eastAsia="黑体" w:cs="Times New Roman"/>
          <w:kern w:val="0"/>
          <w:szCs w:val="21"/>
        </w:rPr>
      </w:pPr>
      <w:r>
        <w:rPr>
          <w:rFonts w:ascii="Times New Roman" w:hAnsi="Times New Roman" w:eastAsia="黑体" w:cs="Times New Roman"/>
          <w:kern w:val="0"/>
          <w:szCs w:val="21"/>
        </w:rPr>
        <w:t>表</w:t>
      </w:r>
      <w:r>
        <w:rPr>
          <w:rFonts w:hint="eastAsia" w:ascii="Times New Roman" w:hAnsi="Times New Roman" w:eastAsia="黑体" w:cs="Times New Roman"/>
          <w:kern w:val="0"/>
          <w:szCs w:val="21"/>
        </w:rPr>
        <w:t>1</w:t>
      </w:r>
      <w:r>
        <w:rPr>
          <w:rFonts w:ascii="Times New Roman" w:hAnsi="Times New Roman" w:eastAsia="黑体" w:cs="Times New Roman"/>
          <w:kern w:val="0"/>
          <w:szCs w:val="21"/>
        </w:rPr>
        <w:tab/>
      </w:r>
      <w:r>
        <w:rPr>
          <w:rFonts w:ascii="Times New Roman" w:hAnsi="Times New Roman" w:eastAsia="黑体" w:cs="Times New Roman"/>
          <w:kern w:val="0"/>
          <w:szCs w:val="21"/>
        </w:rPr>
        <w:t>目标冲埋深度(防护水平=1吨，安全指数=1.5)</w:t>
      </w:r>
    </w:p>
    <w:tbl>
      <w:tblPr>
        <w:tblStyle w:val="14"/>
        <w:tblW w:w="5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土壤不排水抗剪强度Su[kPa]</w:t>
            </w:r>
          </w:p>
        </w:tc>
        <w:tc>
          <w:tcPr>
            <w:tcW w:w="207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冲埋深度(m)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p>
        </w:tc>
        <w:tc>
          <w:tcPr>
            <w:tcW w:w="207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30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40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50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80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100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150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cs="Times New Roman"/>
                <w:szCs w:val="21"/>
              </w:rPr>
            </w:pPr>
            <w:r>
              <w:rPr>
                <w:rFonts w:ascii="Times New Roman" w:hAnsi="Times New Roman" w:cs="Times New Roman"/>
                <w:szCs w:val="21"/>
              </w:rPr>
              <w:t>0.42</w:t>
            </w:r>
          </w:p>
        </w:tc>
      </w:tr>
    </w:tbl>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针对海缆路由经过粉质细沙、淤泥等可移动沉积物的区段，冲埋深度应经过充分论证，适当提高冲埋深度。</w:t>
      </w:r>
    </w:p>
    <w:p>
      <w:pPr>
        <w:pStyle w:val="29"/>
        <w:ind w:left="0"/>
        <w:rPr>
          <w:rFonts w:hint="eastAsia"/>
          <w:lang w:val="en-US" w:eastAsia="zh-CN"/>
        </w:rPr>
      </w:pPr>
      <w:bookmarkStart w:id="217" w:name="_Toc17143"/>
      <w:r>
        <w:rPr>
          <w:rFonts w:hint="eastAsia"/>
          <w:lang w:val="en-US" w:eastAsia="zh-CN"/>
        </w:rPr>
        <w:t>抛石保护</w:t>
      </w:r>
      <w:bookmarkEnd w:id="217"/>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对于冲埋保护不达标或无法冲埋的海底电缆应优先考虑采用抛石保护方式进行覆盖保护。电缆铺设和冲埋保护后，应尽快完成抛石保护以抵御船锚、底拖网等外力破坏的危害。</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抛石保护前，应充分结合海床地质、水文监测情况，开展抛石坝施工冲击危害性分析、抛石坝抗洋流稳定性分析及抛石坝抗锚害分析，确定抛石坝保护方案。</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抛石保护经过粉质细沙、淤泥等可移动沉积物的区段，应充分论证保护方式的稳定性，必要时采用清淤、铺设垫层等措施，提高抛石坝稳定性。</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保护应利用优先考虑采用落石管（导管）方式作业为主，落石管距离海底电缆高度保持合适距离，悬空段抛石误差精度不得超过1米，施工作业过程中应采用三维实时声纳或二维全向声纳进行实时监测监督，同时在检测船上应设置流速监测仪实时记录海底流速变化，抛石过程中的所有数据必须统一使用同一坐标原点。</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前检测。抛石施工前，在招标方提供的坐标数据基础上，对要求抛石区段的坐标海底电缆进行实测定位，找准海底电缆坐标，并确认海底电缆现状为裸露或悬空，并对该区段海底电缆路由的海床情况进行多波束检测和数据记录，形成多波束平面图。</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内层保护抛石要求。按照抛石坝设计要求进行内层保护抛石，对于悬空海底电缆区段，可采用内层小石块先消除海底电缆的悬空，然后按照设计断面进行抛石处理。抛石施工应确保石料触底前最终入射速度可控，以防止对电缆造成影响或损坏，不得由海面直接抛下。抛石施工应尽量连续，当存在施工间断时，抛石接头部位须复抛2m确保接头处截面无削弱。</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内层保护抛石后检测。在内层保护抛石完成后，利用ROV或多波束等设备开展检测，并将内层保护抛石后检测数据与抛石前检测数据对比进行验收，检测截面曲线间距要求不超过5米。内层保护抛石后检测验收完成后，才可以进行外层保护抛石。</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外层保护抛石。内层保护抛石后检测验收完成后，可按照抛石坝设计要求进行外层保护抛石。抛石施工应确保石料触底前最终入射速度可控，以防止对电缆造成影响或损坏，不得由海面直接抛下。抛石施工应尽量连续，当存在施工间断时，抛石接头部位须复抛2m确保接头处截面无削弱。</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外层保护抛石后检测。在外层保护抛石完成后，利用ROV和多波束等设备开展检测，并将外层保护抛石后检测数据与内层保护抛石后检测数据和抛石前检测数据对比进行验收，检测截面曲线间距要求不超过5米。抛石坝完成后要求纵断面连续、无大的起伏或波动，横截面稳定，坝体内无空腔，块石稳定无自然滚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整个抛石施工作业过程，应在保证海底电缆本体安全且不停电的前提下进行。对于抛石坝的设计要求，抛石施工不允许出现负误差和过大的正偏差。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对于抛石区域水深较浅的或悬空较大的区段，需根据现场情况制定针对性的抛石方案，但必须满足抛石前定位检测、内层抛石检测、外层抛石检测的每个环节符合设计要求。</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针对抛石后产生的新增抛石坝端部，如果新增抛石坝端部之间、或新旧抛石坝端部之间相距小于或等于20米时，须以连续抛石的方式，消除抛石坝端部缝隙。</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抛石施工前应根据工程实际，对石料尺寸、石坝稳定性进行计算评估（参考附录B），综合选择最佳的内层、外层石料级配比。</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抛石过程中，禁止超规格的石料直接砸到海底电缆本体。应先抛内保护层，内层保护层层高和底宽达到预设目标，且经内层保护中间验收合格后，方可转序抛外保护层。</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抛石施工流程如下：</w:t>
      </w:r>
    </w:p>
    <w:p>
      <w:pPr>
        <w:numPr>
          <w:ilvl w:val="0"/>
          <w:numId w:val="14"/>
        </w:numPr>
        <w:ind w:firstLine="420" w:firstLineChars="200"/>
        <w:rPr>
          <w:rFonts w:ascii="Times New Roman" w:hAnsi="Times New Roman" w:cs="Times New Roman"/>
          <w:szCs w:val="21"/>
        </w:rPr>
      </w:pPr>
      <w:r>
        <w:rPr>
          <w:rFonts w:ascii="Times New Roman" w:hAnsi="Times New Roman" w:cs="Times New Roman"/>
          <w:szCs w:val="21"/>
        </w:rPr>
        <w:t>抛石施工按照：内保护层施工</w:t>
      </w:r>
      <w:r>
        <w:rPr>
          <w:rFonts w:hint="eastAsia" w:ascii="Times New Roman" w:hAnsi="Times New Roman" w:cs="Times New Roman"/>
          <w:szCs w:val="21"/>
        </w:rPr>
        <w:t>--</w:t>
      </w:r>
      <w:r>
        <w:rPr>
          <w:rFonts w:ascii="Times New Roman" w:hAnsi="Times New Roman" w:cs="Times New Roman"/>
          <w:szCs w:val="21"/>
        </w:rPr>
        <w:t>检测验收</w:t>
      </w:r>
      <w:r>
        <w:rPr>
          <w:rFonts w:hint="eastAsia" w:ascii="Times New Roman" w:hAnsi="Times New Roman" w:cs="Times New Roman"/>
          <w:szCs w:val="21"/>
        </w:rPr>
        <w:t>--</w:t>
      </w:r>
      <w:r>
        <w:rPr>
          <w:rFonts w:ascii="Times New Roman" w:hAnsi="Times New Roman" w:cs="Times New Roman"/>
          <w:szCs w:val="21"/>
        </w:rPr>
        <w:t>外保护层抛石施工</w:t>
      </w:r>
      <w:r>
        <w:rPr>
          <w:rFonts w:hint="eastAsia" w:ascii="Times New Roman" w:hAnsi="Times New Roman" w:cs="Times New Roman"/>
          <w:szCs w:val="21"/>
        </w:rPr>
        <w:t>--</w:t>
      </w:r>
      <w:r>
        <w:rPr>
          <w:rFonts w:ascii="Times New Roman" w:hAnsi="Times New Roman" w:cs="Times New Roman"/>
          <w:szCs w:val="21"/>
        </w:rPr>
        <w:t>检测验收的顺序进行。</w:t>
      </w:r>
      <w:r>
        <w:rPr>
          <w:rFonts w:hint="eastAsia" w:ascii="Times New Roman" w:hAnsi="Times New Roman" w:cs="Times New Roman"/>
          <w:szCs w:val="21"/>
        </w:rPr>
        <w:t>其中</w:t>
      </w:r>
      <w:r>
        <w:rPr>
          <w:rFonts w:ascii="Times New Roman" w:hAnsi="Times New Roman" w:cs="Times New Roman"/>
          <w:szCs w:val="21"/>
        </w:rPr>
        <w:t>内保护层抛石施工</w:t>
      </w:r>
      <w:r>
        <w:rPr>
          <w:rFonts w:hint="eastAsia" w:ascii="Times New Roman" w:hAnsi="Times New Roman" w:cs="Times New Roman"/>
          <w:szCs w:val="21"/>
        </w:rPr>
        <w:t>前，</w:t>
      </w:r>
      <w:r>
        <w:rPr>
          <w:rFonts w:ascii="Times New Roman" w:hAnsi="Times New Roman" w:cs="Times New Roman"/>
          <w:szCs w:val="21"/>
        </w:rPr>
        <w:t>应保证</w:t>
      </w:r>
      <w:r>
        <w:rPr>
          <w:rFonts w:hint="eastAsia" w:ascii="Times New Roman" w:hAnsi="Times New Roman" w:cs="Times New Roman"/>
          <w:szCs w:val="21"/>
        </w:rPr>
        <w:t>海底</w:t>
      </w:r>
      <w:r>
        <w:rPr>
          <w:rFonts w:ascii="Times New Roman" w:hAnsi="Times New Roman" w:cs="Times New Roman"/>
          <w:szCs w:val="21"/>
        </w:rPr>
        <w:t>电缆下无悬空段，否则应处理后方可施工。</w:t>
      </w:r>
    </w:p>
    <w:p>
      <w:pPr>
        <w:numPr>
          <w:ilvl w:val="0"/>
          <w:numId w:val="14"/>
        </w:numPr>
        <w:ind w:left="0" w:leftChars="0" w:firstLine="420" w:firstLineChars="200"/>
        <w:rPr>
          <w:rFonts w:ascii="Times New Roman" w:hAnsi="Times New Roman" w:cs="Times New Roman"/>
          <w:szCs w:val="21"/>
        </w:rPr>
      </w:pPr>
      <w:r>
        <w:rPr>
          <w:rFonts w:ascii="Times New Roman" w:hAnsi="Times New Roman" w:cs="Times New Roman"/>
          <w:szCs w:val="21"/>
        </w:rPr>
        <w:t>抛石保护施工中每一施工流程均验收合格并确认后方可进入下一步施工流程，抛石施工前后及抛石施工中的</w:t>
      </w:r>
      <w:r>
        <w:rPr>
          <w:rFonts w:hint="eastAsia" w:ascii="Times New Roman" w:hAnsi="Times New Roman" w:cs="Times New Roman"/>
          <w:szCs w:val="21"/>
        </w:rPr>
        <w:t>检测</w:t>
      </w:r>
      <w:r>
        <w:rPr>
          <w:rFonts w:ascii="Times New Roman" w:hAnsi="Times New Roman" w:cs="Times New Roman"/>
          <w:szCs w:val="21"/>
        </w:rPr>
        <w:t>验收间距为1m</w:t>
      </w:r>
      <w:r>
        <w:rPr>
          <w:rFonts w:hint="eastAsia" w:ascii="Times New Roman" w:hAnsi="Times New Roman" w:cs="Times New Roman"/>
          <w:szCs w:val="21"/>
        </w:rPr>
        <w:t>；</w:t>
      </w:r>
    </w:p>
    <w:p>
      <w:pPr>
        <w:numPr>
          <w:ilvl w:val="0"/>
          <w:numId w:val="14"/>
        </w:numPr>
        <w:ind w:left="0" w:leftChars="0" w:firstLine="420" w:firstLineChars="200"/>
        <w:rPr>
          <w:rFonts w:ascii="Times New Roman" w:hAnsi="Times New Roman" w:cs="Times New Roman"/>
          <w:szCs w:val="21"/>
        </w:rPr>
      </w:pPr>
      <w:r>
        <w:rPr>
          <w:rFonts w:ascii="Times New Roman" w:hAnsi="Times New Roman" w:cs="Times New Roman"/>
          <w:szCs w:val="21"/>
        </w:rPr>
        <w:t>抛石施工时须确保该施工阶段</w:t>
      </w:r>
      <w:r>
        <w:rPr>
          <w:rFonts w:hint="eastAsia" w:ascii="Times New Roman" w:hAnsi="Times New Roman" w:cs="Times New Roman"/>
          <w:szCs w:val="21"/>
        </w:rPr>
        <w:t>海底</w:t>
      </w:r>
      <w:r>
        <w:rPr>
          <w:rFonts w:ascii="Times New Roman" w:hAnsi="Times New Roman" w:cs="Times New Roman"/>
          <w:szCs w:val="21"/>
        </w:rPr>
        <w:t>电缆安全</w:t>
      </w:r>
      <w:r>
        <w:rPr>
          <w:rFonts w:hint="eastAsia" w:ascii="Times New Roman" w:hAnsi="Times New Roman" w:cs="Times New Roman"/>
          <w:szCs w:val="21"/>
        </w:rPr>
        <w:t>；</w:t>
      </w:r>
    </w:p>
    <w:p>
      <w:pPr>
        <w:numPr>
          <w:ilvl w:val="0"/>
          <w:numId w:val="14"/>
        </w:numPr>
        <w:ind w:left="0" w:leftChars="0" w:firstLine="420" w:firstLineChars="200"/>
        <w:rPr>
          <w:rFonts w:ascii="Times New Roman" w:hAnsi="Times New Roman" w:cs="Times New Roman"/>
          <w:szCs w:val="21"/>
        </w:rPr>
      </w:pPr>
      <w:r>
        <w:rPr>
          <w:rFonts w:ascii="Times New Roman" w:hAnsi="Times New Roman" w:cs="Times New Roman"/>
          <w:szCs w:val="21"/>
        </w:rPr>
        <w:t>抛石施工针对不同水深采取不同的石料导引措施，确保石料触底前最终入射速度可控，以防止对电缆造成影响或损坏</w:t>
      </w:r>
      <w:r>
        <w:rPr>
          <w:rFonts w:hint="eastAsia" w:ascii="Times New Roman" w:hAnsi="Times New Roman" w:cs="Times New Roman"/>
          <w:szCs w:val="21"/>
        </w:rPr>
        <w:t>；</w:t>
      </w:r>
    </w:p>
    <w:p>
      <w:pPr>
        <w:numPr>
          <w:ilvl w:val="0"/>
          <w:numId w:val="14"/>
        </w:numPr>
        <w:ind w:left="0" w:leftChars="0" w:firstLine="420" w:firstLineChars="200"/>
        <w:rPr>
          <w:rFonts w:ascii="Times New Roman" w:hAnsi="Times New Roman" w:cs="Times New Roman"/>
          <w:szCs w:val="21"/>
        </w:rPr>
      </w:pPr>
      <w:r>
        <w:rPr>
          <w:rFonts w:ascii="Times New Roman" w:hAnsi="Times New Roman" w:cs="Times New Roman"/>
          <w:szCs w:val="21"/>
        </w:rPr>
        <w:t>抛石施工应尽量连续，当存在施工间断时，抛石接头部位须复抛2m确保接头处截面无削弱</w:t>
      </w:r>
      <w:r>
        <w:rPr>
          <w:rFonts w:hint="eastAsia" w:ascii="Times New Roman" w:hAnsi="Times New Roman" w:cs="Times New Roman"/>
          <w:szCs w:val="21"/>
        </w:rPr>
        <w:t>；</w:t>
      </w:r>
    </w:p>
    <w:p>
      <w:pPr>
        <w:numPr>
          <w:ilvl w:val="0"/>
          <w:numId w:val="14"/>
        </w:numPr>
        <w:ind w:left="0" w:leftChars="0" w:firstLine="420" w:firstLineChars="200"/>
        <w:rPr>
          <w:rFonts w:ascii="Times New Roman" w:hAnsi="Times New Roman" w:cs="Times New Roman"/>
          <w:szCs w:val="21"/>
        </w:rPr>
      </w:pPr>
      <w:r>
        <w:rPr>
          <w:rFonts w:ascii="Times New Roman" w:hAnsi="Times New Roman" w:cs="Times New Roman"/>
          <w:szCs w:val="21"/>
        </w:rPr>
        <w:t>抛石坝完成后要求纵断面连续</w:t>
      </w:r>
      <w:r>
        <w:rPr>
          <w:rFonts w:hint="eastAsia" w:ascii="Times New Roman" w:hAnsi="Times New Roman" w:cs="Times New Roman"/>
          <w:szCs w:val="21"/>
        </w:rPr>
        <w:t>、</w:t>
      </w:r>
      <w:r>
        <w:rPr>
          <w:rFonts w:ascii="Times New Roman" w:hAnsi="Times New Roman" w:cs="Times New Roman"/>
          <w:szCs w:val="21"/>
        </w:rPr>
        <w:t>无大的起伏或波动，横截面稳定，坝体内无空腔，块石稳定无自然滚落。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抛石的石料还应满足以下要求：</w:t>
      </w:r>
    </w:p>
    <w:p>
      <w:pPr>
        <w:numPr>
          <w:ilvl w:val="0"/>
          <w:numId w:val="15"/>
        </w:numPr>
        <w:ind w:firstLine="420" w:firstLineChars="200"/>
        <w:rPr>
          <w:rFonts w:ascii="Times New Roman" w:hAnsi="Times New Roman" w:cs="Times New Roman"/>
          <w:szCs w:val="21"/>
        </w:rPr>
      </w:pPr>
      <w:r>
        <w:rPr>
          <w:rFonts w:ascii="Times New Roman" w:hAnsi="Times New Roman" w:cs="Times New Roman"/>
          <w:szCs w:val="21"/>
        </w:rPr>
        <w:t>用于抛石的石料密度</w:t>
      </w:r>
      <w:r>
        <w:rPr>
          <w:rFonts w:hint="eastAsia" w:ascii="Times New Roman" w:hAnsi="Times New Roman" w:cs="Times New Roman"/>
          <w:szCs w:val="21"/>
        </w:rPr>
        <w:t>应满足设计要求；</w:t>
      </w:r>
    </w:p>
    <w:p>
      <w:pPr>
        <w:numPr>
          <w:ilvl w:val="0"/>
          <w:numId w:val="15"/>
        </w:numPr>
        <w:ind w:left="0" w:leftChars="0" w:firstLine="420" w:firstLineChars="200"/>
        <w:rPr>
          <w:rFonts w:ascii="Times New Roman" w:hAnsi="Times New Roman" w:cs="Times New Roman"/>
          <w:szCs w:val="21"/>
        </w:rPr>
      </w:pPr>
      <w:r>
        <w:rPr>
          <w:rFonts w:ascii="Times New Roman" w:hAnsi="Times New Roman" w:cs="Times New Roman"/>
          <w:szCs w:val="21"/>
        </w:rPr>
        <w:t>用于抛石的石料应通过检验，确保不会对海洋环境造成污染</w:t>
      </w:r>
      <w:r>
        <w:rPr>
          <w:rFonts w:hint="eastAsia" w:ascii="Times New Roman" w:hAnsi="Times New Roman" w:cs="Times New Roman"/>
          <w:szCs w:val="21"/>
        </w:rPr>
        <w:t>；</w:t>
      </w:r>
    </w:p>
    <w:p>
      <w:pPr>
        <w:numPr>
          <w:ilvl w:val="0"/>
          <w:numId w:val="15"/>
        </w:numPr>
        <w:ind w:left="0" w:leftChars="0" w:firstLine="420" w:firstLineChars="200"/>
        <w:rPr>
          <w:rFonts w:ascii="Times New Roman" w:hAnsi="Times New Roman" w:cs="Times New Roman"/>
          <w:szCs w:val="21"/>
        </w:rPr>
      </w:pPr>
      <w:r>
        <w:rPr>
          <w:rFonts w:hint="eastAsia" w:ascii="Times New Roman" w:hAnsi="Times New Roman" w:cs="Times New Roman"/>
          <w:szCs w:val="21"/>
        </w:rPr>
        <w:t>宜</w:t>
      </w:r>
      <w:r>
        <w:rPr>
          <w:rFonts w:ascii="Times New Roman" w:hAnsi="Times New Roman" w:cs="Times New Roman"/>
          <w:szCs w:val="21"/>
        </w:rPr>
        <w:t>采用两层抛石方案，内层</w:t>
      </w:r>
      <w:r>
        <w:rPr>
          <w:rFonts w:hint="eastAsia" w:ascii="Times New Roman" w:hAnsi="Times New Roman" w:cs="Times New Roman"/>
          <w:szCs w:val="21"/>
        </w:rPr>
        <w:t>及外层</w:t>
      </w:r>
      <w:r>
        <w:rPr>
          <w:rFonts w:ascii="Times New Roman" w:hAnsi="Times New Roman" w:cs="Times New Roman"/>
          <w:szCs w:val="21"/>
        </w:rPr>
        <w:t>石料粒径</w:t>
      </w:r>
      <w:r>
        <w:rPr>
          <w:rFonts w:hint="eastAsia" w:ascii="Times New Roman" w:hAnsi="Times New Roman" w:cs="Times New Roman"/>
          <w:szCs w:val="21"/>
        </w:rPr>
        <w:t>应符合级配设计要求；</w:t>
      </w:r>
    </w:p>
    <w:p>
      <w:pPr>
        <w:numPr>
          <w:ilvl w:val="0"/>
          <w:numId w:val="15"/>
        </w:numPr>
        <w:ind w:left="0" w:leftChars="0" w:firstLine="420" w:firstLineChars="200"/>
        <w:rPr>
          <w:rFonts w:ascii="Times New Roman" w:hAnsi="Times New Roman" w:cs="Times New Roman"/>
          <w:szCs w:val="21"/>
        </w:rPr>
      </w:pPr>
      <w:r>
        <w:rPr>
          <w:rFonts w:ascii="Times New Roman" w:hAnsi="Times New Roman" w:cs="Times New Roman"/>
          <w:szCs w:val="21"/>
        </w:rPr>
        <w:t>粘土团及其它杂质含量的质量百分率不大于2%。</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石料检验规则</w:t>
      </w:r>
    </w:p>
    <w:p>
      <w:pPr>
        <w:numPr>
          <w:ilvl w:val="0"/>
          <w:numId w:val="16"/>
        </w:numPr>
        <w:ind w:firstLine="420" w:firstLineChars="200"/>
        <w:rPr>
          <w:rFonts w:ascii="Times New Roman" w:hAnsi="Times New Roman" w:cs="Times New Roman"/>
          <w:szCs w:val="21"/>
        </w:rPr>
      </w:pPr>
      <w:r>
        <w:rPr>
          <w:rFonts w:hint="eastAsia" w:ascii="Times New Roman" w:hAnsi="Times New Roman" w:cs="Times New Roman"/>
          <w:szCs w:val="21"/>
        </w:rPr>
        <w:t>石料应进行粒径级配及密度检验；</w:t>
      </w:r>
    </w:p>
    <w:p>
      <w:pPr>
        <w:numPr>
          <w:ilvl w:val="0"/>
          <w:numId w:val="16"/>
        </w:numPr>
        <w:ind w:left="0" w:leftChars="0" w:firstLine="420" w:firstLineChars="200"/>
        <w:rPr>
          <w:rFonts w:ascii="Times New Roman" w:hAnsi="Times New Roman" w:cs="Times New Roman"/>
          <w:szCs w:val="21"/>
        </w:rPr>
      </w:pPr>
      <w:r>
        <w:rPr>
          <w:rFonts w:hint="eastAsia" w:ascii="Times New Roman" w:hAnsi="Times New Roman" w:cs="Times New Roman"/>
          <w:szCs w:val="21"/>
        </w:rPr>
        <w:t>石料应进力学试验，获取石料弹性模量、单轴极限抗压强度和抗剪强度(直剪)；</w:t>
      </w:r>
    </w:p>
    <w:p>
      <w:pPr>
        <w:numPr>
          <w:ilvl w:val="0"/>
          <w:numId w:val="16"/>
        </w:numPr>
        <w:ind w:left="0" w:leftChars="0" w:firstLine="420" w:firstLineChars="200"/>
        <w:rPr>
          <w:rFonts w:ascii="Times New Roman" w:hAnsi="Times New Roman" w:cs="Times New Roman"/>
          <w:szCs w:val="21"/>
        </w:rPr>
      </w:pPr>
      <w:r>
        <w:rPr>
          <w:rFonts w:hint="eastAsia" w:ascii="Times New Roman" w:hAnsi="Times New Roman" w:cs="Times New Roman"/>
          <w:szCs w:val="21"/>
        </w:rPr>
        <w:t>当石料质量可能不满足本文件要求的规定时，应重新进行化学成分、密度检验和力学试验；</w:t>
      </w:r>
    </w:p>
    <w:p>
      <w:pPr>
        <w:numPr>
          <w:ilvl w:val="0"/>
          <w:numId w:val="16"/>
        </w:numPr>
        <w:ind w:left="0" w:leftChars="0" w:firstLine="420" w:firstLineChars="200"/>
        <w:rPr>
          <w:rFonts w:ascii="Times New Roman" w:hAnsi="Times New Roman" w:cs="Times New Roman"/>
          <w:szCs w:val="21"/>
        </w:rPr>
      </w:pPr>
      <w:r>
        <w:rPr>
          <w:rFonts w:hint="eastAsia" w:ascii="Times New Roman" w:hAnsi="Times New Roman" w:cs="Times New Roman"/>
          <w:szCs w:val="21"/>
        </w:rPr>
        <w:t>石料样品从出料口提取，有间隔的取3个子样，每个子样重2吨；</w:t>
      </w:r>
    </w:p>
    <w:p>
      <w:pPr>
        <w:numPr>
          <w:ilvl w:val="0"/>
          <w:numId w:val="16"/>
        </w:numPr>
        <w:ind w:left="0" w:leftChars="0" w:firstLine="420" w:firstLineChars="200"/>
        <w:rPr>
          <w:rFonts w:ascii="Times New Roman" w:hAnsi="Times New Roman" w:cs="Times New Roman"/>
          <w:szCs w:val="21"/>
        </w:rPr>
      </w:pPr>
      <w:r>
        <w:rPr>
          <w:rFonts w:hint="eastAsia" w:ascii="Times New Roman" w:hAnsi="Times New Roman" w:cs="Times New Roman"/>
          <w:szCs w:val="21"/>
        </w:rPr>
        <w:t>石料生产单位应按照上述要求，每生产石料20000m³进行一次石料粒径级配检验，最后一批石料不足20000m³也需要进行一次石料粒径级配检验。</w:t>
      </w:r>
    </w:p>
    <w:p>
      <w:pPr>
        <w:pStyle w:val="29"/>
        <w:ind w:left="0"/>
        <w:rPr>
          <w:rFonts w:hint="eastAsia"/>
          <w:lang w:val="en-US" w:eastAsia="zh-CN"/>
        </w:rPr>
      </w:pPr>
      <w:bookmarkStart w:id="218" w:name="_Toc27595"/>
      <w:r>
        <w:rPr>
          <w:rFonts w:hint="eastAsia"/>
          <w:lang w:val="en-US" w:eastAsia="zh-CN"/>
        </w:rPr>
        <w:t>回填保护</w:t>
      </w:r>
      <w:bookmarkEnd w:id="218"/>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对于浅水区、潮间带、登陆段海底电缆，可采用预挖沟方式，在海底电缆铺设至沟内后进行回填保护。</w:t>
      </w:r>
    </w:p>
    <w:p>
      <w:pPr>
        <w:pStyle w:val="63"/>
        <w:spacing w:before="156" w:after="156"/>
        <w:ind w:left="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浅水区及潮间带预挖沟回填保护</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浅水区及潮间带预挖沟可采用浮台挖机设备作业，同时浮台设备宜安装2套定位导航系统，其中一套安装在浮台上的挖机位置，并保证挖机位置在浮台一侧的正中间；另一套安装在浮台另一侧的正中间,具体要求可参见附录C 图C.1。</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浮台开挖作业需采用专业导航软件，并设定预设路径作为预挖沟航线；作业过程中启动专业导航软件记录作业轨迹，确保开挖轨迹始终符合海底电缆路径要求。</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间断作业后第二天继续作业时，浮台挖机需先开到第一天挖沟的终点位置回退3米左右，确保覆盖前一天结束位置3 米左右的长度。</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挖沟过程中应随工检查挖沟位置、土方量、土质、沟深，其中沟深采用挖机斗臂机械测量。</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完工测量需检查沟连续性、沟深、沟宽，沟连续性可采用声呐测量。</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预挖沟段海底电缆敷设前，需检查是否被泥沙回填，必要时对沟体进行二次清理。</w:t>
      </w:r>
    </w:p>
    <w:p>
      <w:pPr>
        <w:pStyle w:val="46"/>
        <w:numPr>
          <w:ilvl w:val="3"/>
          <w:numId w:val="2"/>
        </w:numPr>
        <w:ind w:left="0" w:leftChars="0" w:firstLine="0" w:firstLineChars="0"/>
        <w:rPr>
          <w:rFonts w:hint="eastAsia"/>
          <w:color w:val="000000"/>
          <w:szCs w:val="21"/>
          <w:lang w:val="en-US" w:eastAsia="zh-CN"/>
        </w:rPr>
      </w:pPr>
      <w:r>
        <w:rPr>
          <w:rFonts w:hint="eastAsia"/>
          <w:color w:val="000000"/>
          <w:szCs w:val="21"/>
          <w:lang w:val="en-US" w:eastAsia="zh-CN"/>
        </w:rPr>
        <w:t>预挖沟完毕，可采用水泥沙袋方式进行覆盖（见附录C 图C.2所示），并用原状土回填保护，并检测回填保护深度满足设计要求。</w:t>
      </w:r>
    </w:p>
    <w:p>
      <w:pPr>
        <w:pStyle w:val="29"/>
        <w:ind w:left="0"/>
        <w:rPr>
          <w:rFonts w:hint="eastAsia"/>
          <w:lang w:val="en-US" w:eastAsia="zh-CN"/>
        </w:rPr>
      </w:pPr>
      <w:bookmarkStart w:id="219" w:name="_Toc1274"/>
      <w:r>
        <w:rPr>
          <w:rFonts w:hint="eastAsia"/>
          <w:lang w:val="en-US" w:eastAsia="zh-CN"/>
        </w:rPr>
        <w:t>套管保护</w:t>
      </w:r>
      <w:bookmarkEnd w:id="219"/>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套管选择应考虑提高电缆抗破坏能力，减小电缆磨损。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采用套管保护方式时，应对套管端部进行特殊处理，降低电缆磨损。</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采用套管保护方式时，应校核电缆载流量、热稳定电流和套管的机械强度。</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套管保护可单独使用，也可与其他保护方式共同使用。</w:t>
      </w:r>
    </w:p>
    <w:p>
      <w:pPr>
        <w:pStyle w:val="29"/>
        <w:ind w:left="0"/>
        <w:rPr>
          <w:rFonts w:hint="eastAsia"/>
          <w:lang w:val="en-US" w:eastAsia="zh-CN"/>
        </w:rPr>
      </w:pPr>
      <w:bookmarkStart w:id="220" w:name="_Toc19227"/>
      <w:r>
        <w:rPr>
          <w:rFonts w:hint="eastAsia"/>
          <w:lang w:val="en-US" w:eastAsia="zh-CN"/>
        </w:rPr>
        <w:t>连锁排保护</w:t>
      </w:r>
      <w:bookmarkEnd w:id="220"/>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连锁排结构要求</w:t>
      </w:r>
    </w:p>
    <w:p>
      <w:pPr>
        <w:numPr>
          <w:ilvl w:val="0"/>
          <w:numId w:val="17"/>
        </w:numPr>
        <w:ind w:firstLine="420" w:firstLineChars="200"/>
        <w:rPr>
          <w:rFonts w:ascii="Times New Roman" w:hAnsi="Times New Roman" w:cs="Times New Roman"/>
          <w:szCs w:val="21"/>
        </w:rPr>
      </w:pPr>
      <w:r>
        <w:rPr>
          <w:rFonts w:hint="eastAsia" w:ascii="Times New Roman" w:hAnsi="Times New Roman" w:cs="Times New Roman"/>
          <w:szCs w:val="21"/>
        </w:rPr>
        <w:t>混凝土连锁块通常尺寸约为 4 米× 3 米，由64块联锁混凝土块组成，具体可根据工程情况进行定制；</w:t>
      </w:r>
    </w:p>
    <w:p>
      <w:pPr>
        <w:numPr>
          <w:ilvl w:val="0"/>
          <w:numId w:val="17"/>
        </w:numPr>
        <w:ind w:left="0" w:leftChars="0" w:firstLine="420" w:firstLineChars="200"/>
        <w:rPr>
          <w:rFonts w:ascii="Times New Roman" w:hAnsi="Times New Roman" w:cs="Times New Roman"/>
          <w:szCs w:val="21"/>
        </w:rPr>
      </w:pPr>
      <w:r>
        <w:rPr>
          <w:rFonts w:hint="eastAsia" w:ascii="Times New Roman" w:hAnsi="Times New Roman" w:cs="Times New Roman"/>
          <w:szCs w:val="21"/>
        </w:rPr>
        <w:t>连锁排单元间纵向加筋采用三根钢丝绳贯穿整个单元，两端打成扣环，以便纵向与相邻单元扣接；</w:t>
      </w:r>
    </w:p>
    <w:p>
      <w:pPr>
        <w:numPr>
          <w:ilvl w:val="0"/>
          <w:numId w:val="17"/>
        </w:numPr>
        <w:ind w:left="0" w:leftChars="0" w:firstLine="420" w:firstLineChars="200"/>
        <w:rPr>
          <w:rFonts w:ascii="Times New Roman" w:hAnsi="Times New Roman" w:cs="Times New Roman"/>
          <w:szCs w:val="21"/>
        </w:rPr>
      </w:pPr>
      <w:r>
        <w:rPr>
          <w:rFonts w:hint="eastAsia" w:ascii="Times New Roman" w:hAnsi="Times New Roman" w:cs="Times New Roman"/>
          <w:szCs w:val="21"/>
        </w:rPr>
        <w:t>连锁排横向两端有钢筋伸出混凝土条板之外，以备与横向相邻单元接用。混凝土连锁排在条板之间有间隙，并且用钢丝绳连接起来，各个方向均有一定挠性；</w:t>
      </w:r>
    </w:p>
    <w:p>
      <w:pPr>
        <w:numPr>
          <w:ilvl w:val="0"/>
          <w:numId w:val="17"/>
        </w:numPr>
        <w:ind w:left="0" w:leftChars="0" w:firstLine="420" w:firstLineChars="200"/>
        <w:rPr>
          <w:rFonts w:ascii="Times New Roman" w:hAnsi="Times New Roman" w:cs="Times New Roman"/>
          <w:szCs w:val="21"/>
        </w:rPr>
      </w:pPr>
      <w:r>
        <w:rPr>
          <w:rFonts w:hint="eastAsia" w:ascii="Times New Roman" w:hAnsi="Times New Roman" w:cs="Times New Roman"/>
          <w:szCs w:val="21"/>
        </w:rPr>
        <w:t>连锁排具有整体性好、适应海床变形能力强、抗淘刷能力强、取材容易、施工简单等特点，特别适合于水流复杂、长期处于迎流顶冲的环境下；</w:t>
      </w:r>
    </w:p>
    <w:p>
      <w:pPr>
        <w:numPr>
          <w:ilvl w:val="0"/>
          <w:numId w:val="17"/>
        </w:numPr>
        <w:ind w:left="0" w:leftChars="0" w:firstLine="420" w:firstLineChars="200"/>
        <w:rPr>
          <w:rFonts w:ascii="Times New Roman" w:hAnsi="Times New Roman" w:cs="Times New Roman"/>
          <w:szCs w:val="21"/>
        </w:rPr>
      </w:pPr>
      <w:r>
        <w:rPr>
          <w:rFonts w:hint="eastAsia" w:ascii="Times New Roman" w:hAnsi="Times New Roman" w:cs="Times New Roman"/>
          <w:szCs w:val="21"/>
        </w:rPr>
        <w:t>连锁排能保护电缆免受机械损伤，稳定电缆，防止海流引起的电缆疲劳效应；</w:t>
      </w:r>
    </w:p>
    <w:p>
      <w:pPr>
        <w:numPr>
          <w:ilvl w:val="0"/>
          <w:numId w:val="17"/>
        </w:numPr>
        <w:ind w:left="0" w:leftChars="0" w:firstLine="420" w:firstLineChars="200"/>
        <w:rPr>
          <w:rFonts w:ascii="Times New Roman" w:hAnsi="Times New Roman" w:cs="Times New Roman"/>
          <w:szCs w:val="21"/>
        </w:rPr>
      </w:pPr>
      <w:r>
        <w:rPr>
          <w:rFonts w:hint="eastAsia" w:ascii="Times New Roman" w:hAnsi="Times New Roman" w:cs="Times New Roman"/>
          <w:szCs w:val="21"/>
        </w:rPr>
        <w:t>连锁排保护需以受保护位置为中心，沿海底电缆敷设方向布置180m的混凝土连锁排（见</w:t>
      </w:r>
      <w:r>
        <w:rPr>
          <w:rFonts w:hint="eastAsia" w:cs="Times New Roman"/>
          <w:szCs w:val="21"/>
          <w:lang w:val="en-US" w:eastAsia="zh-CN"/>
        </w:rPr>
        <w:t>附录C</w:t>
      </w:r>
      <w:r>
        <w:rPr>
          <w:rFonts w:hint="eastAsia" w:ascii="Times New Roman" w:hAnsi="Times New Roman" w:cs="Times New Roman"/>
          <w:szCs w:val="21"/>
        </w:rPr>
        <w:t>图</w:t>
      </w:r>
      <w:r>
        <w:rPr>
          <w:rFonts w:hint="eastAsia" w:cs="Times New Roman"/>
          <w:szCs w:val="21"/>
          <w:lang w:val="en-US" w:eastAsia="zh-CN"/>
        </w:rPr>
        <w:t>C.</w:t>
      </w:r>
      <w:r>
        <w:rPr>
          <w:rFonts w:hint="eastAsia" w:ascii="Times New Roman" w:hAnsi="Times New Roman" w:cs="Times New Roman"/>
          <w:szCs w:val="21"/>
        </w:rPr>
        <w:t>3所示）。</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为加强混凝土连锁排保护效果，可考虑合理增加混凝土连锁排厚度或多层叠覆安装的方案，提升混凝土连锁排抗锚能力（见附录C图C.4所示）。</w:t>
      </w:r>
    </w:p>
    <w:p>
      <w:pPr>
        <w:pStyle w:val="29"/>
        <w:ind w:left="0"/>
        <w:rPr>
          <w:rFonts w:hint="eastAsia"/>
          <w:lang w:val="en-US" w:eastAsia="zh-CN"/>
        </w:rPr>
      </w:pPr>
      <w:bookmarkStart w:id="221" w:name="_Toc7581"/>
      <w:r>
        <w:rPr>
          <w:rFonts w:hint="eastAsia"/>
          <w:lang w:val="en-US" w:eastAsia="zh-CN"/>
        </w:rPr>
        <w:t>交叉保护</w:t>
      </w:r>
      <w:bookmarkEnd w:id="221"/>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当海底电缆与海底其他管线出现交叉跨越且无法避免时，应对交叉跨越部分实施特殊保护方案。</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近岸段海底电缆可采取海底钻孔的方式，从其他电缆、管道下方穿过，避免出现直接跨越。</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海底电缆从其他电缆、管道上方进行跨越时，应对下方电缆、管道进行保护和平整，保证海底电缆均匀敷设跨越，在跨越部分宜采取抛石、连锁排或高分子复合垫等加盖保护。</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在海底电缆完成交叉跨越区域的敷设后，应全部进行复测，检查间距、保护措施等满足设计要求后，方可进行投产。</w:t>
      </w:r>
    </w:p>
    <w:p>
      <w:pPr>
        <w:pStyle w:val="29"/>
        <w:ind w:left="0"/>
        <w:rPr>
          <w:rFonts w:hint="eastAsia"/>
          <w:lang w:val="en-US" w:eastAsia="zh-CN"/>
        </w:rPr>
      </w:pPr>
      <w:bookmarkStart w:id="222" w:name="_Toc27027"/>
      <w:r>
        <w:rPr>
          <w:rFonts w:hint="eastAsia"/>
          <w:lang w:val="en-US" w:eastAsia="zh-CN"/>
        </w:rPr>
        <w:t>防冲刷设施</w:t>
      </w:r>
      <w:bookmarkEnd w:id="222"/>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敷设及保护工程、大修技改保护工程竣工后，应在2年内开展一次埋深及地形地貌检测，对比海底电缆工程竣工数据，分析是否存在路由偏离、埋深变浅、裸露、悬空等安全风险，海床是否存在冲刷加剧迹象。</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针对局部裸露海底电缆，若处于海流较小，水流泥沙含量较低，底质较硬区域，宜采取抛石保护方式；若海流较快，沙波密集，底质启动速度低，宜采取仿生水草、水泥连锁排、透水框架、抛石覆盖等保护方式。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针对海底电缆抛石坝，可综合采取取仿生水草、透水框架等方法，防止抛石坝遭遇冲刷破坏。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登陆段岸线存在冲刷风险时，可采用四面六边透水框架防冲刷设施进行防冲刷保护，框架堆放可为单层和双层部分（如附录C图C.5所示）。</w:t>
      </w:r>
    </w:p>
    <w:p>
      <w:pPr>
        <w:ind w:firstLine="420" w:firstLineChars="200"/>
        <w:rPr>
          <w:rFonts w:ascii="Times New Roman" w:hAnsi="Times New Roman" w:cs="Times New Roman"/>
          <w:szCs w:val="21"/>
        </w:rPr>
      </w:pPr>
      <w:r>
        <w:rPr>
          <w:rFonts w:hint="eastAsia" w:ascii="Times New Roman" w:hAnsi="Times New Roman" w:cs="Times New Roman"/>
          <w:szCs w:val="21"/>
        </w:rPr>
        <w:t>单层四面六边透水框架区段，大部分应用于海滩外露段或者海水淹没较浅区段。</w:t>
      </w:r>
    </w:p>
    <w:p>
      <w:pPr>
        <w:ind w:firstLine="420" w:firstLineChars="200"/>
        <w:rPr>
          <w:rFonts w:ascii="Times New Roman" w:hAnsi="Times New Roman" w:cs="Times New Roman"/>
          <w:szCs w:val="21"/>
        </w:rPr>
      </w:pPr>
      <w:r>
        <w:rPr>
          <w:rFonts w:hint="eastAsia" w:ascii="Times New Roman" w:hAnsi="Times New Roman" w:cs="Times New Roman"/>
          <w:szCs w:val="21"/>
        </w:rPr>
        <w:t>双层四面六边透水框架区段，大部分应用于被海水淹没的区域，堆积层数为2层，严禁框架套堆。</w:t>
      </w:r>
    </w:p>
    <w:p>
      <w:pPr>
        <w:pStyle w:val="29"/>
        <w:ind w:left="0"/>
        <w:rPr>
          <w:rFonts w:hint="eastAsia"/>
          <w:lang w:val="en-US" w:eastAsia="zh-CN"/>
        </w:rPr>
      </w:pPr>
      <w:bookmarkStart w:id="223" w:name="_Toc25776"/>
      <w:r>
        <w:rPr>
          <w:rFonts w:hint="eastAsia"/>
          <w:lang w:val="en-US" w:eastAsia="zh-CN"/>
        </w:rPr>
        <w:t>检测与监测</w:t>
      </w:r>
      <w:bookmarkEnd w:id="223"/>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对投入运行前的海底电缆线路应按附录A的规定进行交接试验。</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海底电缆工程投运前，建设单位应掌握投运时海缆的全路由埋深、地形地貌数据。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海底电缆工程竣工验收前，施工单位应组织开展1次全路由多波束及埋深检测，检测结果作为竣工验收的依据。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在海底电缆工程质保到期前，建设单位应组织开展1次全路由多波束及埋深检测，检测结果作为质保验收的依据。</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宜配置必要的在线监测系统，包括海上船舶自动识别监视、船舶雷达监视、甚高频沟通、温度监测、应力监测、扰动监测，及岸上终端场红外检测、视频监测、故障定位装置等，充油海底电缆应配备油压在线监测系统。新建海底电缆线路的在线监测系统应与海底电缆本体同设计、同施工、同验收。</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ascii="Times New Roman" w:hAnsi="Times New Roman" w:cs="Times New Roman"/>
          <w:szCs w:val="21"/>
        </w:rPr>
      </w:pPr>
      <w:r>
        <w:rPr>
          <w:rFonts w:hint="eastAsia"/>
          <w:lang w:val="en-US" w:eastAsia="zh-CN"/>
        </w:rPr>
        <w:t>为了预防漏油失压事故，充油海底电缆线路安装完成后，不论其是否投入运行，其油压示</w:t>
      </w:r>
      <w:r>
        <w:rPr>
          <w:rFonts w:hint="eastAsia" w:ascii="Times New Roman" w:hAnsi="Times New Roman" w:cs="Times New Roman"/>
          <w:szCs w:val="21"/>
        </w:rPr>
        <w:t>警系统应同时投入运行。如油压示警系统因检修需较长时间退出运行时，同样应加强对供油系统的监视。</w:t>
      </w:r>
    </w:p>
    <w:p>
      <w:pPr>
        <w:pStyle w:val="50"/>
        <w:ind w:left="0"/>
        <w:rPr>
          <w:rFonts w:hint="eastAsia"/>
          <w:lang w:val="en-US" w:eastAsia="zh-CN"/>
        </w:rPr>
      </w:pPr>
      <w:bookmarkStart w:id="224" w:name="_Toc15987"/>
      <w:bookmarkStart w:id="225" w:name="_Toc20763"/>
      <w:bookmarkStart w:id="226" w:name="_Toc6673"/>
      <w:bookmarkStart w:id="227" w:name="_Toc32252"/>
      <w:r>
        <w:rPr>
          <w:rFonts w:hint="eastAsia"/>
          <w:lang w:val="en-US" w:eastAsia="zh-CN"/>
        </w:rPr>
        <w:t>附属设备设施安装</w:t>
      </w:r>
      <w:bookmarkEnd w:id="224"/>
      <w:bookmarkEnd w:id="225"/>
      <w:bookmarkEnd w:id="226"/>
      <w:bookmarkEnd w:id="227"/>
    </w:p>
    <w:p>
      <w:pPr>
        <w:pStyle w:val="29"/>
        <w:ind w:left="0"/>
        <w:rPr>
          <w:rFonts w:hint="eastAsia"/>
          <w:lang w:val="en-US" w:eastAsia="zh-CN"/>
        </w:rPr>
      </w:pPr>
      <w:bookmarkStart w:id="228" w:name="_Toc31411"/>
      <w:r>
        <w:rPr>
          <w:rFonts w:hint="eastAsia"/>
          <w:lang w:val="en-US" w:eastAsia="zh-CN"/>
        </w:rPr>
        <w:t>一般要求</w:t>
      </w:r>
      <w:bookmarkEnd w:id="228"/>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管理及施工人员应熟练掌握安全操作规程和安全规章制度，做到持证上岗。</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应进行图纸资料会审，并以书面形式向施工人员进行技术交底。</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施工人员根据工作需要应正确佩戴安全帽、使用安全带等劳动保护用品。</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开展现场吊装作业时，吊车应整车接地，吊装作业应安排专人指挥，吊臂及转动半径内无影响吊装作业的障碍物。</w:t>
      </w:r>
    </w:p>
    <w:p>
      <w:pPr>
        <w:pStyle w:val="29"/>
        <w:ind w:left="0"/>
        <w:rPr>
          <w:rFonts w:hint="eastAsia"/>
          <w:lang w:val="en-US" w:eastAsia="zh-CN"/>
        </w:rPr>
      </w:pPr>
      <w:bookmarkStart w:id="229" w:name="_Toc14250"/>
      <w:r>
        <w:rPr>
          <w:rFonts w:hint="eastAsia"/>
          <w:lang w:val="en-US" w:eastAsia="zh-CN"/>
        </w:rPr>
        <w:t>终端头</w:t>
      </w:r>
      <w:bookmarkEnd w:id="229"/>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海底电缆终端头应由具备相应资格的人员进行制作，并严格遵守制作工艺规程，所用材料应符合相关标准或技术协议要求，并应符合现行国家标准《电气装置安装工程 电缆线路施工及验收规范》GB 50168 的规定。</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应在规定的标准制作环境下制作、安装海底电缆终端头，若现场环境湿度、盐度超出标准，可采取搭建帐篷并安装空调或除湿装置的方式，改善海底电缆终端头环境；严禁在雨、雾天气中制作海底电缆终端。</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吊装海底电缆终端头应使用承重能力充足的绳索，并采取措施避免对终端瓷瓶造成损伤。</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若海底电缆终端头所在地区盐污严重，应采取有效措施提高终端的防闪络能力。</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充油海底电缆终端及供油系统均不应有渗漏；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海底电缆终端头的接地应良好可靠，符合设计要求；</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海底电缆终端金属支架应做好充足的防腐措施；</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应使用防火泥对海底电缆终端头电缆沟、接地线管道口进行充分的封堵；</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海底电缆终端头排水系统应符合设计要求，应满足在暴雨、台风等恶劣天气时的排水要求。</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应在海底电缆终端头下方设计人员进出通道，方便人员进出海底电缆终端头进行维护和检修。</w:t>
      </w:r>
    </w:p>
    <w:p>
      <w:pPr>
        <w:pStyle w:val="29"/>
        <w:ind w:left="0"/>
        <w:rPr>
          <w:rFonts w:hint="eastAsia"/>
          <w:lang w:val="en-US" w:eastAsia="zh-CN"/>
        </w:rPr>
      </w:pPr>
      <w:bookmarkStart w:id="230" w:name="_Toc161"/>
      <w:r>
        <w:rPr>
          <w:rFonts w:hint="eastAsia"/>
          <w:lang w:val="en-US" w:eastAsia="zh-CN"/>
        </w:rPr>
        <w:t>锚固装置</w:t>
      </w:r>
      <w:bookmarkEnd w:id="230"/>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在地形复杂、洋流磨损严重的水下陡坡区、强海流区，以及海底电缆易受人为破坏的浅海区等区域，应采用锚固装置对海底电缆进行保护，以传递海底电缆轴向拉力，保护缆芯。固定或移动平台中悬挂海底电缆时应用锚固装置承载电缆自重。</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锚固装置宜采用紧固摩擦的夹持方式，夹紧海底电缆铠装层。单芯海底电缆锚固装置宜采用非磁性材料。锚固装置应符合防腐要求。</w:t>
      </w:r>
    </w:p>
    <w:p>
      <w:pPr>
        <w:pStyle w:val="29"/>
        <w:ind w:left="0"/>
        <w:rPr>
          <w:rFonts w:hint="eastAsia"/>
          <w:lang w:val="en-US" w:eastAsia="zh-CN"/>
        </w:rPr>
      </w:pPr>
      <w:bookmarkStart w:id="231" w:name="_Toc4314"/>
      <w:r>
        <w:rPr>
          <w:rFonts w:hint="eastAsia"/>
          <w:lang w:val="en-US" w:eastAsia="zh-CN"/>
        </w:rPr>
        <w:t>供油系统</w:t>
      </w:r>
      <w:bookmarkEnd w:id="231"/>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充油海底电缆的供油系统应固定牢靠；充油电缆的电缆终端、电缆接头及供油系统，均不应有渗漏；充油电缆的油压，不应超过允许压力范围。</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海底电缆工程施工期间，供油系统应保持海底电缆的油压。供油系统的选型及技术要求应满足《500kV交流海底电缆线路设计技术规程》DL/T 5490的要求。</w:t>
      </w:r>
    </w:p>
    <w:p>
      <w:pPr>
        <w:pStyle w:val="29"/>
        <w:ind w:left="0"/>
        <w:rPr>
          <w:rFonts w:hint="eastAsia"/>
          <w:lang w:val="en-US" w:eastAsia="zh-CN"/>
        </w:rPr>
      </w:pPr>
      <w:bookmarkStart w:id="232" w:name="_Toc7873"/>
      <w:r>
        <w:rPr>
          <w:rFonts w:hint="eastAsia"/>
          <w:lang w:val="en-US" w:eastAsia="zh-CN"/>
        </w:rPr>
        <w:t>水下接头</w:t>
      </w:r>
      <w:bookmarkEnd w:id="232"/>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海底电缆接头和终端制作应由具备相应资格的人员进行，并严格遵守制作工艺规程，所用材料应符合相关标准或技术协议要求。海底电缆接头的制作应符合《电气装置安装工程电缆线路施工及验收规范》GB 50168的规定。应在规定制作环境下安装海底电缆接头和终端，必要时可设置专用的安装平台。海底电缆接头应采取铅封、灌胶等措施，满足水密性要求。</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电缆接头应与海底电缆有相同的机械和电气性能。海底电缆敷设期间，接头位置的张力、入水角度、长度、深度应重点关注，禁止出现过度拉伸及过度弯曲。海底电缆敷设完成后，应避免接头所处位置出现过度弯曲、自由悬跨等情况的出现。</w:t>
      </w:r>
    </w:p>
    <w:p>
      <w:pPr>
        <w:pStyle w:val="29"/>
        <w:ind w:left="0"/>
        <w:rPr>
          <w:rFonts w:hint="eastAsia"/>
          <w:lang w:val="en-US" w:eastAsia="zh-CN"/>
        </w:rPr>
      </w:pPr>
      <w:bookmarkStart w:id="233" w:name="_Toc31109"/>
      <w:r>
        <w:rPr>
          <w:rFonts w:hint="eastAsia"/>
          <w:lang w:val="en-US" w:eastAsia="zh-CN"/>
        </w:rPr>
        <w:t>警示标识</w:t>
      </w:r>
      <w:bookmarkEnd w:id="233"/>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海底电缆工程施工期间，应申请发布航行通告，并安排警戒船，设置警戒区、路由标示、警示牌，开展路由监控,加大保护宣传。</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hint="eastAsia"/>
          <w:lang w:val="en-US" w:eastAsia="zh-CN"/>
        </w:rPr>
      </w:pPr>
      <w:r>
        <w:rPr>
          <w:rFonts w:hint="eastAsia"/>
          <w:lang w:val="en-US" w:eastAsia="zh-CN"/>
        </w:rPr>
        <w:t>应每隔一定距离设置浮漂加以标识，并提供路由坐标点，同时需派遣专船专人监督，防止误操作锚损电缆。对已完成的海底电缆路由轨迹及时报送至各施工单位，并做好与其他作业位置的海底电缆现场标识工作，避免交叉作业造成已完成敷设海底电缆的二次破坏。</w:t>
      </w:r>
    </w:p>
    <w:p>
      <w:pPr>
        <w:pStyle w:val="63"/>
        <w:keepNext w:val="0"/>
        <w:keepLines w:val="0"/>
        <w:pageBreakBefore w:val="0"/>
        <w:widowControl/>
        <w:kinsoku/>
        <w:wordWrap/>
        <w:overflowPunct/>
        <w:topLinePunct w:val="0"/>
        <w:autoSpaceDE/>
        <w:autoSpaceDN/>
        <w:bidi w:val="0"/>
        <w:adjustRightInd/>
        <w:snapToGrid/>
        <w:spacing w:before="0" w:after="0"/>
        <w:ind w:left="0"/>
        <w:textAlignment w:val="auto"/>
        <w:rPr>
          <w:rFonts w:ascii="Times New Roman" w:hAnsi="Times New Roman" w:cs="Times New Roman"/>
          <w:szCs w:val="21"/>
        </w:rPr>
      </w:pPr>
      <w:r>
        <w:rPr>
          <w:rFonts w:hint="eastAsia"/>
          <w:lang w:val="en-US" w:eastAsia="zh-CN"/>
        </w:rPr>
        <w:t>各类标识宜于海底电缆敷设前设置完成，并应具备投运条件</w:t>
      </w:r>
      <w:r>
        <w:rPr>
          <w:rFonts w:hint="eastAsia" w:ascii="Times New Roman" w:hAnsi="Times New Roman" w:cs="Times New Roman"/>
          <w:szCs w:val="21"/>
        </w:rPr>
        <w:t>。</w:t>
      </w:r>
    </w:p>
    <w:p>
      <w:pPr>
        <w:ind w:firstLine="0" w:firstLineChars="0"/>
        <w:rPr>
          <w:rFonts w:ascii="Times New Roman" w:hAnsi="Times New Roman" w:cs="Times New Roman"/>
          <w:szCs w:val="21"/>
        </w:rPr>
      </w:pPr>
    </w:p>
    <w:p>
      <w:pPr>
        <w:pStyle w:val="23"/>
        <w:ind w:left="0" w:leftChars="0" w:firstLine="0" w:firstLineChars="0"/>
        <w:rPr>
          <w:rFonts w:hint="eastAsia" w:ascii="Times New Roman" w:hAnsi="Times New Roman" w:eastAsia="宋体" w:cs="Times New Roman"/>
          <w:kern w:val="2"/>
          <w:sz w:val="21"/>
          <w:szCs w:val="20"/>
          <w:lang w:val="en-US" w:eastAsia="zh-CN" w:bidi="ar-SA"/>
        </w:rPr>
      </w:pPr>
    </w:p>
    <w:bookmarkEnd w:id="180"/>
    <w:p>
      <w:pPr>
        <w:bidi w:val="0"/>
        <w:ind w:left="0" w:leftChars="0" w:firstLine="0" w:firstLineChars="0"/>
      </w:pPr>
      <w:bookmarkStart w:id="234" w:name="_Toc22146"/>
    </w:p>
    <w:p>
      <w:pPr>
        <w:bidi w:val="0"/>
        <w:ind w:left="0" w:leftChars="0" w:firstLine="0" w:firstLineChars="0"/>
      </w:pPr>
    </w:p>
    <w:p>
      <w:pPr>
        <w:bidi w:val="0"/>
        <w:ind w:left="0" w:leftChars="0" w:firstLine="0" w:firstLineChars="0"/>
      </w:pPr>
    </w:p>
    <w:p>
      <w:pPr>
        <w:tabs>
          <w:tab w:val="left" w:pos="2543"/>
        </w:tabs>
        <w:bidi w:val="0"/>
        <w:jc w:val="left"/>
        <w:rPr>
          <w:rFonts w:ascii="黑体" w:hAnsi="黑体" w:eastAsia="黑体" w:cs="黑体"/>
          <w:b/>
        </w:rPr>
      </w:pPr>
      <w:r>
        <w:rPr>
          <w:rFonts w:hint="eastAsia"/>
          <w:lang w:eastAsia="zh-CN"/>
        </w:rPr>
        <w:tab/>
      </w:r>
      <w:bookmarkEnd w:id="234"/>
    </w:p>
    <w:p>
      <w:pPr>
        <w:pStyle w:val="23"/>
        <w:ind w:firstLine="0" w:firstLineChars="0"/>
        <w:sectPr>
          <w:headerReference r:id="rId13" w:type="default"/>
          <w:footerReference r:id="rId14" w:type="default"/>
          <w:pgSz w:w="11906" w:h="16838"/>
          <w:pgMar w:top="567" w:right="1134" w:bottom="1134" w:left="1417" w:header="1418" w:footer="1134" w:gutter="0"/>
          <w:pgNumType w:start="1"/>
          <w:cols w:space="720" w:num="1"/>
          <w:formProt w:val="0"/>
          <w:docGrid w:type="lines" w:linePitch="312" w:charSpace="0"/>
        </w:sectPr>
      </w:pPr>
    </w:p>
    <w:p>
      <w:pPr>
        <w:pStyle w:val="57"/>
        <w:numPr>
          <w:ilvl w:val="0"/>
          <w:numId w:val="18"/>
        </w:numPr>
      </w:pPr>
      <w:bookmarkStart w:id="235" w:name="_Toc309992150"/>
      <w:bookmarkEnd w:id="235"/>
      <w:bookmarkStart w:id="236" w:name="_Toc309992151"/>
      <w:bookmarkEnd w:id="236"/>
      <w:bookmarkStart w:id="237" w:name="_Toc13435"/>
      <w:bookmarkStart w:id="238" w:name="_Toc23359"/>
      <w:r>
        <w:br w:type="textWrapping"/>
      </w:r>
      <w:bookmarkStart w:id="239" w:name="_Toc304825018"/>
      <w:bookmarkStart w:id="240" w:name="_Toc298938644"/>
      <w:bookmarkStart w:id="241" w:name="_Toc298938792"/>
      <w:bookmarkStart w:id="242" w:name="_Toc304825091"/>
      <w:bookmarkStart w:id="243" w:name="_Toc309993196"/>
      <w:bookmarkStart w:id="244" w:name="_Toc309997056"/>
      <w:bookmarkStart w:id="245" w:name="_Toc318613711"/>
      <w:bookmarkStart w:id="246" w:name="_Toc309992152"/>
      <w:bookmarkStart w:id="247" w:name="_Toc309994567"/>
      <w:bookmarkStart w:id="248" w:name="_Toc304402673"/>
      <w:bookmarkStart w:id="249" w:name="_Toc309995488"/>
      <w:bookmarkStart w:id="250" w:name="_Toc309995594"/>
      <w:bookmarkStart w:id="251" w:name="_Toc309995406"/>
      <w:bookmarkStart w:id="252" w:name="_Toc320020910"/>
      <w:bookmarkStart w:id="253" w:name="_Toc304824979"/>
      <w:bookmarkStart w:id="254" w:name="_Toc513731105"/>
      <w:bookmarkStart w:id="255" w:name="_Toc309996015"/>
      <w:bookmarkStart w:id="256" w:name="_Toc513731017"/>
      <w:bookmarkStart w:id="257" w:name="_Toc310002653"/>
      <w:bookmarkStart w:id="258" w:name="_Toc304828082"/>
      <w:r>
        <w:rPr>
          <w:rFonts w:hint="eastAsia"/>
        </w:rPr>
        <w:t>（资料性附录）</w:t>
      </w:r>
      <w:r>
        <w:br w:type="textWrapping"/>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Times New Roman"/>
          <w:color w:val="000000"/>
        </w:rPr>
        <w:t>海底电缆敷设相关张力计算方法</w:t>
      </w:r>
      <w:bookmarkEnd w:id="237"/>
      <w:bookmarkEnd w:id="238"/>
    </w:p>
    <w:p>
      <w:pPr>
        <w:pStyle w:val="69"/>
        <w:tabs>
          <w:tab w:val="clear" w:pos="360"/>
        </w:tabs>
        <w:spacing w:before="312" w:after="312"/>
        <w:rPr>
          <w:rFonts w:hint="eastAsia"/>
        </w:rPr>
      </w:pPr>
      <w:bookmarkStart w:id="259" w:name="_Toc8626"/>
      <w:bookmarkStart w:id="260" w:name="_Toc25365"/>
      <w:r>
        <w:rPr>
          <w:rFonts w:hint="eastAsia" w:ascii="Times New Roman" w:hAnsi="Times New Roman"/>
          <w:b w:val="0"/>
          <w:bCs/>
        </w:rPr>
        <w:t>敷设时允许的最大静态张力</w:t>
      </w:r>
      <w:r>
        <w:rPr>
          <w:rFonts w:ascii="Times New Roman" w:hAnsi="Times New Roman"/>
          <w:b w:val="0"/>
          <w:bCs/>
        </w:rPr>
        <w:t>计算方法</w:t>
      </w:r>
      <w:bookmarkEnd w:id="259"/>
      <w:bookmarkEnd w:id="260"/>
    </w:p>
    <w:p>
      <w:pPr>
        <w:ind w:firstLine="420"/>
        <w:rPr>
          <w:rFonts w:ascii="宋体" w:hAnsi="宋体" w:cs="宋体"/>
        </w:rPr>
      </w:pPr>
      <w:r>
        <w:rPr>
          <w:rFonts w:hint="eastAsia" w:ascii="宋体" w:hAnsi="宋体" w:cs="宋体"/>
        </w:rPr>
        <w:t>海底电缆一般由导体和铠装承载张力，敷设时允许的最大静态张力由导体、铠装材质弹性模量以及横截面积确定，可采用下列公式计算求得。</w:t>
      </w:r>
    </w:p>
    <w:p>
      <w:pPr>
        <w:ind w:left="630" w:leftChars="300" w:firstLine="420"/>
        <w:jc w:val="right"/>
        <w:rPr>
          <w:rFonts w:ascii="宋体" w:hAnsi="宋体" w:cs="宋体"/>
        </w:rPr>
      </w:pPr>
      <m:oMath>
        <m:sSub>
          <m:sSubPr>
            <m:ctrlPr>
              <w:rPr>
                <w:rFonts w:hint="eastAsia" w:ascii="Cambria Math" w:hAnsi="Cambria Math" w:cs="宋体"/>
                <w:i/>
              </w:rPr>
            </m:ctrlPr>
          </m:sSubPr>
          <m:e>
            <m:r>
              <m:rPr/>
              <w:rPr>
                <w:rFonts w:hint="eastAsia" w:ascii="Cambria Math" w:hAnsi="Cambria Math" w:cs="宋体"/>
              </w:rPr>
              <m:t>T</m:t>
            </m:r>
            <m:ctrlPr>
              <w:rPr>
                <w:rFonts w:hint="eastAsia" w:ascii="Cambria Math" w:hAnsi="Cambria Math" w:cs="宋体"/>
                <w:i/>
              </w:rPr>
            </m:ctrlPr>
          </m:e>
          <m:sub>
            <m:r>
              <m:rPr/>
              <w:rPr>
                <w:rFonts w:hint="eastAsia" w:ascii="Cambria Math" w:hAnsi="Cambria Math" w:cs="宋体"/>
              </w:rPr>
              <m:t>MAX</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T</m:t>
            </m:r>
            <m:ctrlPr>
              <w:rPr>
                <w:rFonts w:hint="eastAsia" w:ascii="Cambria Math" w:hAnsi="Cambria Math" w:cs="宋体"/>
                <w:i/>
              </w:rPr>
            </m:ctrlPr>
          </m:e>
          <m:sub>
            <m:r>
              <m:rPr/>
              <w:rPr>
                <w:rFonts w:hint="eastAsia" w:ascii="Cambria Math" w:hAnsi="Cambria Math" w:cs="宋体"/>
              </w:rPr>
              <m:t>Co</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T</m:t>
            </m:r>
            <m:ctrlPr>
              <w:rPr>
                <w:rFonts w:hint="eastAsia" w:ascii="Cambria Math" w:hAnsi="Cambria Math" w:cs="宋体"/>
                <w:i/>
              </w:rPr>
            </m:ctrlPr>
          </m:e>
          <m:sub>
            <m:r>
              <m:rPr/>
              <w:rPr>
                <w:rFonts w:hint="eastAsia" w:ascii="Cambria Math" w:hAnsi="Cambria Math" w:cs="宋体"/>
              </w:rPr>
              <m:t>Ar</m:t>
            </m:r>
            <m:ctrlPr>
              <w:rPr>
                <w:rFonts w:hint="eastAsia" w:ascii="Cambria Math" w:hAnsi="Cambria Math" w:cs="宋体"/>
                <w:i/>
              </w:rPr>
            </m:ctrlPr>
          </m:sub>
        </m:sSub>
      </m:oMath>
      <w:r>
        <w:rPr>
          <w:rFonts w:hint="eastAsia" w:ascii="宋体" w:hAnsi="宋体" w:cs="宋体"/>
        </w:rPr>
        <w:t xml:space="preserve">                             （A-1）</w:t>
      </w:r>
    </w:p>
    <w:p>
      <w:pPr>
        <w:ind w:left="630" w:leftChars="300" w:firstLine="420"/>
        <w:jc w:val="right"/>
        <w:rPr>
          <w:rFonts w:ascii="宋体" w:hAnsi="宋体" w:cs="宋体"/>
        </w:rPr>
      </w:pPr>
      <m:oMath>
        <m:sSub>
          <m:sSubPr>
            <m:ctrlPr>
              <w:rPr>
                <w:rFonts w:hint="eastAsia" w:ascii="Cambria Math" w:hAnsi="Cambria Math" w:cs="宋体"/>
                <w:i/>
              </w:rPr>
            </m:ctrlPr>
          </m:sSubPr>
          <m:e>
            <m:r>
              <m:rPr/>
              <w:rPr>
                <w:rFonts w:hint="eastAsia" w:ascii="Cambria Math" w:hAnsi="Cambria Math" w:cs="宋体"/>
              </w:rPr>
              <m:t>T</m:t>
            </m:r>
            <m:ctrlPr>
              <w:rPr>
                <w:rFonts w:hint="eastAsia" w:ascii="Cambria Math" w:hAnsi="Cambria Math" w:cs="宋体"/>
                <w:i/>
              </w:rPr>
            </m:ctrlPr>
          </m:e>
          <m:sub>
            <m:r>
              <m:rPr/>
              <w:rPr>
                <w:rFonts w:hint="eastAsia" w:ascii="Cambria Math" w:hAnsi="Cambria Math" w:cs="宋体"/>
              </w:rPr>
              <m:t>Co</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A</m:t>
            </m:r>
            <m:ctrlPr>
              <w:rPr>
                <w:rFonts w:hint="eastAsia" w:ascii="Cambria Math" w:hAnsi="Cambria Math" w:cs="宋体"/>
                <w:i/>
              </w:rPr>
            </m:ctrlPr>
          </m:e>
          <m:sub>
            <m:r>
              <m:rPr/>
              <w:rPr>
                <w:rFonts w:hint="eastAsia" w:ascii="Cambria Math" w:hAnsi="Cambria Math" w:cs="宋体"/>
              </w:rPr>
              <m:t>Co</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E</m:t>
            </m:r>
            <m:ctrlPr>
              <w:rPr>
                <w:rFonts w:hint="eastAsia" w:ascii="Cambria Math" w:hAnsi="Cambria Math" w:cs="宋体"/>
                <w:i/>
              </w:rPr>
            </m:ctrlPr>
          </m:e>
          <m:sub>
            <m:r>
              <m:rPr/>
              <w:rPr>
                <w:rFonts w:hint="eastAsia" w:ascii="Cambria Math" w:hAnsi="Cambria Math" w:cs="宋体"/>
              </w:rPr>
              <m:t>Co</m:t>
            </m:r>
            <m:ctrlPr>
              <w:rPr>
                <w:rFonts w:hint="eastAsia" w:ascii="Cambria Math" w:hAnsi="Cambria Math" w:cs="宋体"/>
                <w:i/>
              </w:rPr>
            </m:ctrlPr>
          </m:sub>
        </m:sSub>
      </m:oMath>
      <w:r>
        <w:rPr>
          <w:rFonts w:hint="eastAsia" w:ascii="宋体" w:hAnsi="宋体" w:cs="宋体"/>
        </w:rPr>
        <w:t xml:space="preserve">                               （A-2）</w:t>
      </w:r>
    </w:p>
    <w:p>
      <w:pPr>
        <w:ind w:left="630" w:leftChars="300" w:firstLine="420"/>
        <w:jc w:val="right"/>
        <w:rPr>
          <w:rFonts w:ascii="宋体" w:hAnsi="宋体" w:cs="宋体"/>
        </w:rPr>
      </w:pPr>
      <m:oMath>
        <m:sSub>
          <m:sSubPr>
            <m:ctrlPr>
              <w:rPr>
                <w:rFonts w:hint="eastAsia" w:ascii="Cambria Math" w:hAnsi="Cambria Math" w:cs="宋体"/>
                <w:i/>
              </w:rPr>
            </m:ctrlPr>
          </m:sSubPr>
          <m:e>
            <m:r>
              <m:rPr/>
              <w:rPr>
                <w:rFonts w:hint="eastAsia" w:ascii="Cambria Math" w:hAnsi="Cambria Math" w:cs="宋体"/>
              </w:rPr>
              <m:t>T</m:t>
            </m:r>
            <m:ctrlPr>
              <w:rPr>
                <w:rFonts w:hint="eastAsia" w:ascii="Cambria Math" w:hAnsi="Cambria Math" w:cs="宋体"/>
                <w:i/>
              </w:rPr>
            </m:ctrlPr>
          </m:e>
          <m:sub>
            <m:r>
              <m:rPr/>
              <w:rPr>
                <w:rFonts w:hint="eastAsia" w:ascii="Cambria Math" w:hAnsi="Cambria Math" w:cs="宋体"/>
              </w:rPr>
              <m:t>Ar</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A</m:t>
            </m:r>
            <m:ctrlPr>
              <w:rPr>
                <w:rFonts w:hint="eastAsia" w:ascii="Cambria Math" w:hAnsi="Cambria Math" w:cs="宋体"/>
                <w:i/>
              </w:rPr>
            </m:ctrlPr>
          </m:e>
          <m:sub>
            <m:r>
              <m:rPr/>
              <w:rPr>
                <w:rFonts w:hint="eastAsia" w:ascii="Cambria Math" w:hAnsi="Cambria Math" w:cs="宋体"/>
              </w:rPr>
              <m:t>Ar</m:t>
            </m:r>
            <m:ctrlPr>
              <w:rPr>
                <w:rFonts w:hint="eastAsia" w:ascii="Cambria Math" w:hAnsi="Cambria Math" w:cs="宋体"/>
                <w:i/>
              </w:rPr>
            </m:ctrlPr>
          </m:sub>
        </m:sSub>
        <m:r>
          <m:rPr/>
          <w:rPr>
            <w:rFonts w:hint="eastAsia" w:ascii="Cambria Math" w:hAnsi="Cambria Math" w:cs="宋体"/>
          </w:rPr>
          <m:t>∙</m:t>
        </m:r>
        <m:sSub>
          <m:sSubPr>
            <m:ctrlPr>
              <w:rPr>
                <w:rFonts w:hint="eastAsia" w:ascii="Cambria Math" w:hAnsi="Cambria Math" w:cs="宋体"/>
                <w:i/>
              </w:rPr>
            </m:ctrlPr>
          </m:sSubPr>
          <m:e>
            <m:r>
              <m:rPr/>
              <w:rPr>
                <w:rFonts w:hint="eastAsia" w:ascii="Cambria Math" w:hAnsi="Cambria Math" w:cs="宋体"/>
              </w:rPr>
              <m:t>E</m:t>
            </m:r>
            <m:ctrlPr>
              <w:rPr>
                <w:rFonts w:hint="eastAsia" w:ascii="Cambria Math" w:hAnsi="Cambria Math" w:cs="宋体"/>
                <w:i/>
              </w:rPr>
            </m:ctrlPr>
          </m:e>
          <m:sub>
            <m:r>
              <m:rPr/>
              <w:rPr>
                <w:rFonts w:hint="eastAsia" w:ascii="Cambria Math" w:hAnsi="Cambria Math" w:cs="宋体"/>
              </w:rPr>
              <m:t>Ar</m:t>
            </m:r>
            <m:ctrlPr>
              <w:rPr>
                <w:rFonts w:hint="eastAsia" w:ascii="Cambria Math" w:hAnsi="Cambria Math" w:cs="宋体"/>
                <w:i/>
              </w:rPr>
            </m:ctrlPr>
          </m:sub>
        </m:sSub>
      </m:oMath>
      <w:r>
        <w:rPr>
          <w:rFonts w:hint="eastAsia" w:ascii="宋体" w:hAnsi="宋体" w:cs="宋体"/>
        </w:rPr>
        <w:t xml:space="preserve">                               （A-3）</w:t>
      </w:r>
    </w:p>
    <w:p>
      <w:pPr>
        <w:ind w:firstLine="420"/>
        <w:jc w:val="left"/>
        <w:rPr>
          <w:rFonts w:ascii="宋体" w:hAnsi="宋体" w:cs="宋体"/>
        </w:rPr>
      </w:pPr>
      <w:r>
        <w:rPr>
          <w:rFonts w:hint="eastAsia" w:ascii="宋体" w:hAnsi="宋体" w:cs="宋体"/>
        </w:rPr>
        <w:t>式中：T</w:t>
      </w:r>
      <w:r>
        <w:rPr>
          <w:rFonts w:hint="eastAsia" w:ascii="宋体" w:hAnsi="宋体" w:cs="宋体"/>
          <w:vertAlign w:val="subscript"/>
        </w:rPr>
        <w:t>MAX</w:t>
      </w:r>
      <w:r>
        <w:rPr>
          <w:rFonts w:hint="eastAsia" w:ascii="宋体" w:hAnsi="宋体" w:cs="宋体"/>
        </w:rPr>
        <w:t>——敷设时允许的最大静态张力（kN）；</w:t>
      </w:r>
    </w:p>
    <w:p>
      <w:pPr>
        <w:ind w:firstLine="420"/>
        <w:jc w:val="left"/>
        <w:rPr>
          <w:rFonts w:ascii="宋体" w:hAnsi="宋体" w:cs="宋体"/>
        </w:rPr>
      </w:pPr>
      <w:r>
        <w:rPr>
          <w:rFonts w:hint="eastAsia" w:ascii="宋体" w:hAnsi="宋体" w:cs="宋体"/>
        </w:rPr>
        <w:t>T</w:t>
      </w:r>
      <w:r>
        <w:rPr>
          <w:rFonts w:hint="eastAsia" w:ascii="宋体" w:hAnsi="宋体" w:cs="宋体"/>
          <w:vertAlign w:val="subscript"/>
        </w:rPr>
        <w:t>Co</w:t>
      </w:r>
      <w:r>
        <w:rPr>
          <w:rFonts w:hint="eastAsia" w:ascii="宋体" w:hAnsi="宋体" w:cs="宋体"/>
        </w:rPr>
        <w:t>——导体允许的最大静态张力（kN）；</w:t>
      </w:r>
    </w:p>
    <w:p>
      <w:pPr>
        <w:ind w:firstLine="420"/>
        <w:jc w:val="left"/>
        <w:rPr>
          <w:rFonts w:ascii="宋体" w:hAnsi="宋体" w:cs="宋体"/>
        </w:rPr>
      </w:pPr>
      <w:r>
        <w:rPr>
          <w:rFonts w:hint="eastAsia" w:ascii="宋体" w:hAnsi="宋体" w:cs="宋体"/>
        </w:rPr>
        <w:t>T</w:t>
      </w:r>
      <w:r>
        <w:rPr>
          <w:rFonts w:hint="eastAsia" w:ascii="宋体" w:hAnsi="宋体" w:cs="宋体"/>
          <w:vertAlign w:val="subscript"/>
        </w:rPr>
        <w:t>Ar</w:t>
      </w:r>
      <w:r>
        <w:rPr>
          <w:rFonts w:hint="eastAsia" w:ascii="宋体" w:hAnsi="宋体" w:cs="宋体"/>
        </w:rPr>
        <w:t>——铠装允许的最大静态张力（kN）；</w:t>
      </w:r>
    </w:p>
    <w:p>
      <w:pPr>
        <w:ind w:firstLine="420"/>
        <w:jc w:val="left"/>
        <w:rPr>
          <w:rFonts w:ascii="宋体" w:hAnsi="宋体" w:cs="宋体"/>
        </w:rPr>
      </w:pPr>
      <w:r>
        <w:rPr>
          <w:rFonts w:hint="eastAsia" w:ascii="宋体" w:hAnsi="宋体" w:cs="宋体"/>
        </w:rPr>
        <w:t>A</w:t>
      </w:r>
      <w:r>
        <w:rPr>
          <w:rFonts w:hint="eastAsia" w:ascii="宋体" w:hAnsi="宋体" w:cs="宋体"/>
          <w:vertAlign w:val="subscript"/>
        </w:rPr>
        <w:t>Co</w:t>
      </w:r>
      <w:r>
        <w:rPr>
          <w:rFonts w:hint="eastAsia" w:ascii="宋体" w:hAnsi="宋体" w:cs="宋体"/>
        </w:rPr>
        <w:t>——导体横截面积（mm</w:t>
      </w:r>
      <w:r>
        <w:rPr>
          <w:rFonts w:hint="eastAsia" w:ascii="宋体" w:hAnsi="宋体" w:cs="宋体"/>
          <w:vertAlign w:val="superscript"/>
        </w:rPr>
        <w:t>2</w:t>
      </w:r>
      <w:r>
        <w:rPr>
          <w:rFonts w:hint="eastAsia" w:ascii="宋体" w:hAnsi="宋体" w:cs="宋体"/>
        </w:rPr>
        <w:t>）；</w:t>
      </w:r>
    </w:p>
    <w:p>
      <w:pPr>
        <w:ind w:firstLine="420"/>
        <w:jc w:val="left"/>
        <w:rPr>
          <w:rFonts w:ascii="宋体" w:hAnsi="宋体" w:cs="宋体"/>
        </w:rPr>
      </w:pPr>
      <w:r>
        <w:rPr>
          <w:rFonts w:hint="eastAsia" w:ascii="宋体" w:hAnsi="宋体" w:cs="宋体"/>
        </w:rPr>
        <w:t>A</w:t>
      </w:r>
      <w:r>
        <w:rPr>
          <w:rFonts w:hint="eastAsia" w:ascii="宋体" w:hAnsi="宋体" w:cs="宋体"/>
          <w:vertAlign w:val="subscript"/>
        </w:rPr>
        <w:t>Ar</w:t>
      </w:r>
      <w:r>
        <w:rPr>
          <w:rFonts w:hint="eastAsia" w:ascii="宋体" w:hAnsi="宋体" w:cs="宋体"/>
        </w:rPr>
        <w:t>——铠装横截面积（mm</w:t>
      </w:r>
      <w:r>
        <w:rPr>
          <w:rFonts w:hint="eastAsia" w:ascii="宋体" w:hAnsi="宋体" w:cs="宋体"/>
          <w:vertAlign w:val="superscript"/>
        </w:rPr>
        <w:t>2</w:t>
      </w:r>
      <w:r>
        <w:rPr>
          <w:rFonts w:hint="eastAsia" w:ascii="宋体" w:hAnsi="宋体" w:cs="宋体"/>
        </w:rPr>
        <w:t>）；</w:t>
      </w:r>
    </w:p>
    <w:p>
      <w:pPr>
        <w:ind w:firstLine="420"/>
        <w:jc w:val="left"/>
        <w:rPr>
          <w:rFonts w:ascii="宋体" w:hAnsi="宋体" w:cs="宋体"/>
        </w:rPr>
      </w:pPr>
      <w:r>
        <w:rPr>
          <w:rFonts w:hint="eastAsia" w:ascii="宋体" w:hAnsi="宋体" w:cs="宋体"/>
        </w:rPr>
        <w:t>E</w:t>
      </w:r>
      <w:r>
        <w:rPr>
          <w:rFonts w:hint="eastAsia" w:ascii="宋体" w:hAnsi="宋体" w:cs="宋体"/>
          <w:vertAlign w:val="subscript"/>
        </w:rPr>
        <w:t>Co</w:t>
      </w:r>
      <w:r>
        <w:rPr>
          <w:rFonts w:hint="eastAsia" w:ascii="宋体" w:hAnsi="宋体" w:cs="宋体"/>
        </w:rPr>
        <w:t>——导体材料弹性模量（kN/mm</w:t>
      </w:r>
      <w:r>
        <w:rPr>
          <w:rFonts w:hint="eastAsia" w:ascii="宋体" w:hAnsi="宋体" w:cs="宋体"/>
          <w:vertAlign w:val="superscript"/>
        </w:rPr>
        <w:t>2</w:t>
      </w:r>
      <w:r>
        <w:rPr>
          <w:rFonts w:hint="eastAsia" w:ascii="宋体" w:hAnsi="宋体" w:cs="宋体"/>
        </w:rPr>
        <w:t>）；</w:t>
      </w:r>
    </w:p>
    <w:p>
      <w:pPr>
        <w:ind w:firstLine="420"/>
        <w:jc w:val="left"/>
        <w:rPr>
          <w:sz w:val="24"/>
        </w:rPr>
      </w:pPr>
      <w:r>
        <w:rPr>
          <w:rFonts w:hint="eastAsia" w:ascii="宋体" w:hAnsi="宋体" w:cs="宋体"/>
        </w:rPr>
        <w:t>E</w:t>
      </w:r>
      <w:r>
        <w:rPr>
          <w:rFonts w:hint="eastAsia" w:ascii="宋体" w:hAnsi="宋体" w:cs="宋体"/>
          <w:vertAlign w:val="subscript"/>
        </w:rPr>
        <w:t>Ar</w:t>
      </w:r>
      <w:r>
        <w:rPr>
          <w:rFonts w:hint="eastAsia" w:ascii="宋体" w:hAnsi="宋体" w:cs="宋体"/>
        </w:rPr>
        <w:t>——铠装材料弹性模量（kN/mm</w:t>
      </w:r>
      <w:r>
        <w:rPr>
          <w:rFonts w:hint="eastAsia" w:ascii="宋体" w:hAnsi="宋体" w:cs="宋体"/>
          <w:vertAlign w:val="superscript"/>
        </w:rPr>
        <w:t>2</w:t>
      </w:r>
      <w:r>
        <w:rPr>
          <w:rFonts w:hint="eastAsia" w:ascii="宋体" w:hAnsi="宋体" w:cs="宋体"/>
        </w:rPr>
        <w:t>）。</w:t>
      </w:r>
    </w:p>
    <w:p>
      <w:pPr>
        <w:pStyle w:val="69"/>
        <w:tabs>
          <w:tab w:val="clear" w:pos="360"/>
        </w:tabs>
        <w:spacing w:before="312" w:after="312"/>
        <w:rPr>
          <w:rFonts w:hint="eastAsia" w:ascii="Times New Roman" w:hAnsi="Times New Roman"/>
          <w:b w:val="0"/>
          <w:bCs/>
        </w:rPr>
      </w:pPr>
      <w:bookmarkStart w:id="261" w:name="_Toc1634"/>
      <w:bookmarkStart w:id="262" w:name="_Toc9706"/>
      <w:r>
        <w:rPr>
          <w:rFonts w:hint="eastAsia" w:ascii="Times New Roman" w:hAnsi="Times New Roman"/>
          <w:b w:val="0"/>
          <w:bCs/>
        </w:rPr>
        <w:t>海底电缆敷设时允许的最大张力计算方法，参见Cigre TB 623</w:t>
      </w:r>
      <w:bookmarkEnd w:id="261"/>
      <w:bookmarkEnd w:id="262"/>
    </w:p>
    <w:p>
      <w:pPr>
        <w:ind w:firstLine="420"/>
        <w:rPr>
          <w:rFonts w:ascii="宋体" w:hAnsi="宋体" w:cs="宋体"/>
        </w:rPr>
      </w:pPr>
      <w:r>
        <w:rPr>
          <w:rFonts w:hint="eastAsia" w:ascii="宋体" w:hAnsi="宋体" w:cs="宋体"/>
        </w:rPr>
        <w:t>1）对于水深不大于500m的海域：</w:t>
      </w:r>
    </w:p>
    <w:p>
      <w:pPr>
        <w:ind w:firstLine="420"/>
        <w:jc w:val="right"/>
        <w:rPr>
          <w:rFonts w:ascii="宋体" w:hAnsi="宋体" w:cs="宋体"/>
        </w:rPr>
      </w:pPr>
      <m:oMath>
        <m:sSub>
          <m:sSubPr>
            <m:ctrlPr>
              <w:rPr>
                <w:rFonts w:hint="eastAsia" w:ascii="Cambria Math" w:hAnsi="Cambria Math" w:cs="宋体"/>
              </w:rPr>
            </m:ctrlPr>
          </m:sSubPr>
          <m:e>
            <m:r>
              <m:rPr>
                <m:sty m:val="p"/>
              </m:rPr>
              <w:rPr>
                <w:rFonts w:hint="eastAsia" w:ascii="Cambria Math" w:hAnsi="Cambria Math" w:cs="宋体"/>
              </w:rPr>
              <m:t>T</m:t>
            </m:r>
            <m:ctrlPr>
              <w:rPr>
                <w:rFonts w:hint="eastAsia" w:ascii="Cambria Math" w:hAnsi="Cambria Math" w:cs="宋体"/>
              </w:rPr>
            </m:ctrlPr>
          </m:e>
          <m:sub>
            <m:r>
              <m:rPr>
                <m:sty m:val="p"/>
              </m:rPr>
              <w:rPr>
                <w:rFonts w:hint="eastAsia" w:ascii="Cambria Math" w:hAnsi="Cambria Math" w:cs="宋体"/>
              </w:rPr>
              <m:t>E</m:t>
            </m:r>
            <m:ctrlPr>
              <w:rPr>
                <w:rFonts w:hint="eastAsia" w:ascii="Cambria Math" w:hAnsi="Cambria Math" w:cs="宋体"/>
              </w:rPr>
            </m:ctrlPr>
          </m:sub>
        </m:sSub>
        <m:r>
          <m:rPr>
            <m:sty m:val="p"/>
          </m:rPr>
          <w:rPr>
            <w:rFonts w:hint="eastAsia" w:ascii="Cambria Math" w:hAnsi="Cambria Math" w:cs="宋体"/>
          </w:rPr>
          <m:t>=1.3wd+H</m:t>
        </m:r>
      </m:oMath>
      <w:r>
        <w:rPr>
          <w:rFonts w:hint="eastAsia" w:ascii="宋体" w:hAnsi="宋体" w:cs="宋体"/>
        </w:rPr>
        <w:t xml:space="preserve">                              （A-4）</w:t>
      </w:r>
    </w:p>
    <w:p>
      <w:pPr>
        <w:ind w:firstLine="420"/>
        <w:rPr>
          <w:rFonts w:ascii="宋体" w:hAnsi="宋体" w:cs="宋体"/>
        </w:rPr>
      </w:pPr>
      <w:r>
        <w:rPr>
          <w:rFonts w:hint="eastAsia" w:ascii="宋体" w:hAnsi="宋体" w:cs="宋体"/>
        </w:rPr>
        <w:t>式中：T</w:t>
      </w:r>
      <w:r>
        <w:rPr>
          <w:rFonts w:hint="eastAsia" w:ascii="宋体" w:hAnsi="宋体" w:cs="宋体"/>
          <w:sz w:val="28"/>
          <w:szCs w:val="24"/>
          <w:vertAlign w:val="subscript"/>
        </w:rPr>
        <w:t>E</w:t>
      </w:r>
      <w:r>
        <w:rPr>
          <w:rFonts w:hint="eastAsia" w:ascii="宋体" w:hAnsi="宋体" w:cs="宋体"/>
        </w:rPr>
        <w:t>——海底电缆敷设时允许的最大张力，kN；</w:t>
      </w:r>
    </w:p>
    <w:p>
      <w:pPr>
        <w:ind w:firstLine="420"/>
        <w:rPr>
          <w:rFonts w:ascii="宋体" w:hAnsi="宋体" w:cs="宋体"/>
        </w:rPr>
      </w:pPr>
      <w:r>
        <w:rPr>
          <w:rFonts w:hint="eastAsia" w:ascii="宋体" w:hAnsi="宋体" w:cs="宋体"/>
        </w:rPr>
        <w:t>w——电缆在水中的单重，</w:t>
      </w:r>
      <w:r>
        <w:rPr>
          <w:rFonts w:hint="eastAsia" w:ascii="宋体" w:hAnsi="宋体" w:cs="宋体"/>
          <w:lang w:val="en-US" w:eastAsia="zh-CN"/>
        </w:rPr>
        <w:t>kN</w:t>
      </w:r>
      <w:r>
        <w:rPr>
          <w:rFonts w:hint="eastAsia" w:ascii="宋体" w:hAnsi="宋体" w:cs="宋体"/>
        </w:rPr>
        <w:t>/m；</w:t>
      </w:r>
    </w:p>
    <w:p>
      <w:pPr>
        <w:ind w:firstLine="420"/>
        <w:rPr>
          <w:rFonts w:ascii="宋体" w:hAnsi="宋体" w:cs="宋体"/>
        </w:rPr>
      </w:pPr>
      <w:r>
        <w:rPr>
          <w:rFonts w:hint="eastAsia" w:ascii="宋体" w:hAnsi="宋体" w:cs="宋体"/>
        </w:rPr>
        <w:t>d——最大敷设水深，m；</w:t>
      </w:r>
    </w:p>
    <w:p>
      <w:pPr>
        <w:ind w:firstLine="420"/>
        <w:rPr>
          <w:rFonts w:ascii="宋体" w:hAnsi="宋体" w:cs="宋体"/>
        </w:rPr>
      </w:pPr>
      <w:r>
        <w:rPr>
          <w:rFonts w:hint="eastAsia" w:ascii="宋体" w:hAnsi="宋体" w:cs="宋体"/>
        </w:rPr>
        <w:t>H——底部最大允许张力，kN。H不小于40w。</w:t>
      </w:r>
    </w:p>
    <w:p>
      <w:pPr>
        <w:ind w:firstLine="420"/>
        <w:rPr>
          <w:rFonts w:ascii="宋体" w:hAnsi="宋体" w:cs="宋体"/>
        </w:rPr>
      </w:pPr>
      <w:r>
        <w:rPr>
          <w:rFonts w:hint="eastAsia" w:ascii="宋体" w:hAnsi="宋体" w:cs="宋体"/>
        </w:rPr>
        <w:t>2）对于水深大于500m的海域：</w:t>
      </w:r>
    </w:p>
    <w:p>
      <w:pPr>
        <w:ind w:firstLine="420"/>
        <w:jc w:val="right"/>
        <w:rPr>
          <w:rFonts w:ascii="宋体" w:hAnsi="宋体" w:cs="宋体"/>
        </w:rPr>
      </w:pPr>
      <m:oMath>
        <m:sSub>
          <m:sSubPr>
            <m:ctrlPr>
              <w:rPr>
                <w:rFonts w:hint="eastAsia" w:ascii="Cambria Math" w:hAnsi="Cambria Math" w:cs="宋体"/>
              </w:rPr>
            </m:ctrlPr>
          </m:sSubPr>
          <m:e>
            <m:r>
              <m:rPr>
                <m:sty m:val="p"/>
              </m:rPr>
              <w:rPr>
                <w:rFonts w:hint="eastAsia" w:ascii="Cambria Math" w:hAnsi="Cambria Math" w:cs="宋体"/>
              </w:rPr>
              <m:t>T</m:t>
            </m:r>
            <m:ctrlPr>
              <w:rPr>
                <w:rFonts w:hint="eastAsia" w:ascii="Cambria Math" w:hAnsi="Cambria Math" w:cs="宋体"/>
              </w:rPr>
            </m:ctrlPr>
          </m:e>
          <m:sub>
            <m:r>
              <m:rPr>
                <m:sty m:val="p"/>
              </m:rPr>
              <w:rPr>
                <w:rFonts w:hint="eastAsia" w:ascii="Cambria Math" w:hAnsi="Cambria Math" w:cs="宋体"/>
              </w:rPr>
              <m:t>E</m:t>
            </m:r>
            <m:ctrlPr>
              <w:rPr>
                <w:rFonts w:hint="eastAsia" w:ascii="Cambria Math" w:hAnsi="Cambria Math" w:cs="宋体"/>
              </w:rPr>
            </m:ctrlPr>
          </m:sub>
        </m:sSub>
        <m:r>
          <m:rPr>
            <m:sty m:val="p"/>
          </m:rPr>
          <w:rPr>
            <w:rFonts w:hint="eastAsia" w:ascii="Cambria Math" w:hAnsi="Cambria Math" w:cs="宋体"/>
          </w:rPr>
          <m:t>=wd+H+D</m:t>
        </m:r>
      </m:oMath>
      <w:r>
        <w:rPr>
          <w:rFonts w:hint="eastAsia" w:ascii="宋体" w:hAnsi="宋体" w:cs="宋体"/>
        </w:rPr>
        <w:t xml:space="preserve">                             （A-5）</w:t>
      </w:r>
    </w:p>
    <w:p>
      <w:pPr>
        <w:ind w:firstLine="420"/>
        <w:rPr>
          <w:rFonts w:ascii="宋体" w:hAnsi="宋体" w:cs="宋体"/>
        </w:rPr>
      </w:pPr>
      <w:r>
        <w:rPr>
          <w:rFonts w:hint="eastAsia" w:ascii="宋体" w:hAnsi="宋体" w:cs="宋体"/>
        </w:rPr>
        <w:t>式中：D——动态张力，kN。</w:t>
      </w:r>
    </w:p>
    <w:p>
      <w:pPr>
        <w:ind w:firstLine="420"/>
        <w:rPr>
          <w:rFonts w:ascii="宋体" w:hAnsi="宋体" w:cs="宋体"/>
        </w:rPr>
      </w:pPr>
      <w:r>
        <w:rPr>
          <w:rFonts w:hint="eastAsia" w:ascii="宋体" w:hAnsi="宋体" w:cs="宋体"/>
        </w:rPr>
        <w:t>动态张力计算公式如下：</w:t>
      </w:r>
    </w:p>
    <w:p>
      <w:pPr>
        <w:ind w:firstLine="420"/>
        <w:jc w:val="right"/>
        <w:rPr>
          <w:rFonts w:ascii="宋体" w:hAnsi="宋体" w:cs="宋体"/>
        </w:rPr>
      </w:pPr>
      <m:oMath>
        <m:r>
          <m:rPr>
            <m:sty m:val="p"/>
          </m:rPr>
          <w:rPr>
            <w:rFonts w:hint="eastAsia" w:ascii="Cambria Math" w:hAnsi="Cambria Math" w:cs="宋体"/>
          </w:rPr>
          <m:t>D=</m:t>
        </m:r>
        <m:rad>
          <m:radPr>
            <m:degHide m:val="1"/>
            <m:ctrlPr>
              <w:rPr>
                <w:rFonts w:hint="eastAsia" w:ascii="Cambria Math" w:hAnsi="Cambria Math" w:cs="宋体"/>
              </w:rPr>
            </m:ctrlPr>
          </m:radPr>
          <m:deg>
            <m:ctrlPr>
              <w:rPr>
                <w:rFonts w:hint="eastAsia" w:ascii="Cambria Math" w:hAnsi="Cambria Math" w:cs="宋体"/>
              </w:rPr>
            </m:ctrlPr>
          </m:deg>
          <m:e>
            <m:sSubSup>
              <m:sSubSupPr>
                <m:ctrlPr>
                  <w:rPr>
                    <w:rFonts w:hint="eastAsia" w:ascii="Cambria Math" w:hAnsi="Cambria Math" w:cs="宋体"/>
                  </w:rPr>
                </m:ctrlPr>
              </m:sSubSupPr>
              <m:e>
                <m:r>
                  <m:rPr>
                    <m:sty m:val="p"/>
                  </m:rPr>
                  <w:rPr>
                    <w:rFonts w:hint="eastAsia" w:ascii="Cambria Math" w:hAnsi="Cambria Math" w:cs="宋体"/>
                  </w:rPr>
                  <m:t>D</m:t>
                </m:r>
                <m:ctrlPr>
                  <w:rPr>
                    <w:rFonts w:hint="eastAsia" w:ascii="Cambria Math" w:hAnsi="Cambria Math" w:cs="宋体"/>
                  </w:rPr>
                </m:ctrlPr>
              </m:e>
              <m:sub>
                <m:r>
                  <m:rPr>
                    <m:sty m:val="p"/>
                  </m:rPr>
                  <w:rPr>
                    <w:rFonts w:hint="eastAsia" w:ascii="Cambria Math" w:hAnsi="Cambria Math" w:cs="宋体"/>
                  </w:rPr>
                  <m:t>I</m:t>
                </m:r>
                <m:ctrlPr>
                  <w:rPr>
                    <w:rFonts w:hint="eastAsia" w:ascii="Cambria Math" w:hAnsi="Cambria Math" w:cs="宋体"/>
                  </w:rPr>
                </m:ctrlPr>
              </m:sub>
              <m:sup>
                <m:r>
                  <m:rPr>
                    <m:sty m:val="p"/>
                  </m:rPr>
                  <w:rPr>
                    <w:rFonts w:hint="eastAsia" w:ascii="Cambria Math" w:hAnsi="Cambria Math" w:cs="宋体"/>
                  </w:rPr>
                  <m:t>2</m:t>
                </m:r>
                <m:ctrlPr>
                  <w:rPr>
                    <w:rFonts w:hint="eastAsia" w:ascii="Cambria Math" w:hAnsi="Cambria Math" w:cs="宋体"/>
                  </w:rPr>
                </m:ctrlPr>
              </m:sup>
            </m:sSubSup>
            <m:r>
              <m:rPr>
                <m:sty m:val="p"/>
              </m:rPr>
              <w:rPr>
                <w:rFonts w:hint="eastAsia" w:ascii="Cambria Math" w:hAnsi="Cambria Math" w:cs="宋体"/>
              </w:rPr>
              <m:t>+</m:t>
            </m:r>
            <m:sSubSup>
              <m:sSubSupPr>
                <m:ctrlPr>
                  <w:rPr>
                    <w:rFonts w:hint="eastAsia" w:ascii="Cambria Math" w:hAnsi="Cambria Math" w:cs="宋体"/>
                  </w:rPr>
                </m:ctrlPr>
              </m:sSubSupPr>
              <m:e>
                <m:r>
                  <m:rPr>
                    <m:sty m:val="p"/>
                  </m:rPr>
                  <w:rPr>
                    <w:rFonts w:hint="eastAsia" w:ascii="Cambria Math" w:hAnsi="Cambria Math" w:cs="宋体"/>
                  </w:rPr>
                  <m:t>D</m:t>
                </m:r>
                <m:ctrlPr>
                  <w:rPr>
                    <w:rFonts w:hint="eastAsia" w:ascii="Cambria Math" w:hAnsi="Cambria Math" w:cs="宋体"/>
                  </w:rPr>
                </m:ctrlPr>
              </m:e>
              <m:sub>
                <m:r>
                  <m:rPr>
                    <m:sty m:val="p"/>
                  </m:rPr>
                  <w:rPr>
                    <w:rFonts w:hint="eastAsia" w:ascii="Cambria Math" w:hAnsi="Cambria Math" w:cs="宋体"/>
                  </w:rPr>
                  <m:t>D</m:t>
                </m:r>
                <m:ctrlPr>
                  <w:rPr>
                    <w:rFonts w:hint="eastAsia" w:ascii="Cambria Math" w:hAnsi="Cambria Math" w:cs="宋体"/>
                  </w:rPr>
                </m:ctrlPr>
              </m:sub>
              <m:sup>
                <m:r>
                  <m:rPr>
                    <m:sty m:val="p"/>
                  </m:rPr>
                  <w:rPr>
                    <w:rFonts w:hint="eastAsia" w:ascii="Cambria Math" w:hAnsi="Cambria Math" w:cs="宋体"/>
                  </w:rPr>
                  <m:t>2</m:t>
                </m:r>
                <m:ctrlPr>
                  <w:rPr>
                    <w:rFonts w:hint="eastAsia" w:ascii="Cambria Math" w:hAnsi="Cambria Math" w:cs="宋体"/>
                  </w:rPr>
                </m:ctrlPr>
              </m:sup>
            </m:sSubSup>
            <m:ctrlPr>
              <w:rPr>
                <w:rFonts w:hint="eastAsia" w:ascii="Cambria Math" w:hAnsi="Cambria Math" w:cs="宋体"/>
              </w:rPr>
            </m:ctrlPr>
          </m:e>
        </m:rad>
      </m:oMath>
      <w:r>
        <w:rPr>
          <w:rFonts w:hint="eastAsia" w:ascii="宋体" w:hAnsi="宋体" w:cs="宋体"/>
        </w:rPr>
        <w:t xml:space="preserve">                                （A-6）</w:t>
      </w:r>
    </w:p>
    <w:p>
      <w:pPr>
        <w:ind w:firstLine="420"/>
        <w:rPr>
          <w:rFonts w:ascii="宋体" w:hAnsi="宋体" w:cs="宋体"/>
        </w:rPr>
      </w:pPr>
      <w:r>
        <w:rPr>
          <w:rFonts w:hint="eastAsia" w:ascii="宋体" w:hAnsi="宋体" w:cs="宋体"/>
        </w:rPr>
        <w:t>式中：DI——惯性力，kN。</w:t>
      </w:r>
    </w:p>
    <w:p>
      <w:pPr>
        <w:ind w:firstLine="420"/>
        <w:rPr>
          <w:rFonts w:ascii="宋体" w:hAnsi="宋体" w:cs="宋体"/>
        </w:rPr>
      </w:pPr>
      <w:r>
        <w:rPr>
          <w:rFonts w:hint="eastAsia" w:ascii="宋体" w:hAnsi="宋体" w:cs="宋体"/>
        </w:rPr>
        <w:t>DD——阻力，kN。</w:t>
      </w:r>
    </w:p>
    <w:p>
      <w:pPr>
        <w:ind w:firstLine="420"/>
        <w:rPr>
          <w:rFonts w:ascii="宋体" w:hAnsi="宋体" w:cs="宋体"/>
        </w:rPr>
      </w:pPr>
      <w:r>
        <w:rPr>
          <w:rFonts w:hint="eastAsia" w:ascii="宋体" w:hAnsi="宋体" w:cs="宋体"/>
        </w:rPr>
        <w:t>DI、DD的计算公式分别如下：</w:t>
      </w:r>
    </w:p>
    <w:p>
      <w:pPr>
        <w:ind w:firstLine="420"/>
        <w:jc w:val="right"/>
        <w:rPr>
          <w:rFonts w:ascii="宋体" w:hAnsi="宋体" w:cs="宋体"/>
        </w:rPr>
      </w:pPr>
      <m:oMath>
        <m:sSub>
          <m:sSubPr>
            <m:ctrlPr>
              <w:rPr>
                <w:rFonts w:hint="eastAsia" w:ascii="Cambria Math" w:hAnsi="Cambria Math" w:cs="宋体"/>
              </w:rPr>
            </m:ctrlPr>
          </m:sSubPr>
          <m:e>
            <m:r>
              <m:rPr>
                <m:sty m:val="p"/>
              </m:rPr>
              <w:rPr>
                <w:rFonts w:hint="eastAsia" w:ascii="Cambria Math" w:hAnsi="Cambria Math" w:cs="宋体"/>
              </w:rPr>
              <m:t>D</m:t>
            </m:r>
            <m:ctrlPr>
              <w:rPr>
                <w:rFonts w:hint="eastAsia" w:ascii="Cambria Math" w:hAnsi="Cambria Math" w:cs="宋体"/>
              </w:rPr>
            </m:ctrlPr>
          </m:e>
          <m:sub>
            <m:r>
              <m:rPr>
                <m:sty m:val="p"/>
              </m:rPr>
              <w:rPr>
                <w:rFonts w:hint="eastAsia" w:ascii="Cambria Math" w:hAnsi="Cambria Math" w:cs="宋体"/>
              </w:rPr>
              <m:t>I</m:t>
            </m:r>
            <m:ctrlPr>
              <w:rPr>
                <w:rFonts w:hint="eastAsia" w:ascii="Cambria Math" w:hAnsi="Cambria Math" w:cs="宋体"/>
              </w:rPr>
            </m:ctrlPr>
          </m:sub>
        </m:sSub>
        <m:r>
          <m:rPr>
            <m:sty m:val="p"/>
          </m:rPr>
          <w:rPr>
            <w:rFonts w:hint="eastAsia" w:ascii="Cambria Math" w:hAnsi="Cambria Math" w:cs="宋体"/>
          </w:rPr>
          <m:t>=1.1∙</m:t>
        </m:r>
        <m:f>
          <m:fPr>
            <m:ctrlPr>
              <w:rPr>
                <w:rFonts w:hint="eastAsia" w:ascii="Cambria Math" w:hAnsi="Cambria Math" w:cs="宋体"/>
              </w:rPr>
            </m:ctrlPr>
          </m:fPr>
          <m:num>
            <m:r>
              <m:rPr>
                <m:sty m:val="p"/>
              </m:rPr>
              <w:rPr>
                <w:rFonts w:hint="eastAsia" w:ascii="Cambria Math" w:hAnsi="Cambria Math" w:cs="宋体"/>
              </w:rPr>
              <m:t>1</m:t>
            </m:r>
            <m:ctrlPr>
              <w:rPr>
                <w:rFonts w:hint="eastAsia" w:ascii="Cambria Math" w:hAnsi="Cambria Math" w:cs="宋体"/>
              </w:rPr>
            </m:ctrlPr>
          </m:num>
          <m:den>
            <m:r>
              <m:rPr>
                <m:sty m:val="p"/>
              </m:rPr>
              <w:rPr>
                <w:rFonts w:hint="eastAsia" w:ascii="Cambria Math" w:hAnsi="Cambria Math" w:cs="宋体"/>
              </w:rPr>
              <m:t>2</m:t>
            </m:r>
            <m:ctrlPr>
              <w:rPr>
                <w:rFonts w:hint="eastAsia" w:ascii="Cambria Math" w:hAnsi="Cambria Math" w:cs="宋体"/>
              </w:rPr>
            </m:ctrlPr>
          </m:den>
        </m:f>
        <m:r>
          <m:rPr>
            <m:sty m:val="p"/>
          </m:rPr>
          <w:rPr>
            <w:rFonts w:hint="eastAsia" w:ascii="Cambria Math" w:hAnsi="Cambria Math" w:cs="宋体"/>
          </w:rPr>
          <m:t>∙</m:t>
        </m:r>
        <m:sSub>
          <m:sSubPr>
            <m:ctrlPr>
              <w:rPr>
                <w:rFonts w:hint="eastAsia" w:ascii="Cambria Math" w:hAnsi="Cambria Math" w:cs="宋体"/>
              </w:rPr>
            </m:ctrlPr>
          </m:sSubPr>
          <m:e>
            <m:r>
              <m:rPr>
                <m:sty m:val="p"/>
              </m:rPr>
              <w:rPr>
                <w:rFonts w:hint="eastAsia" w:ascii="Cambria Math" w:hAnsi="Cambria Math" w:cs="宋体"/>
              </w:rPr>
              <m:t>b</m:t>
            </m:r>
            <m:ctrlPr>
              <w:rPr>
                <w:rFonts w:hint="eastAsia" w:ascii="Cambria Math" w:hAnsi="Cambria Math" w:cs="宋体"/>
              </w:rPr>
            </m:ctrlPr>
          </m:e>
          <m:sub>
            <m:r>
              <m:rPr>
                <m:sty m:val="p"/>
              </m:rPr>
              <w:rPr>
                <w:rFonts w:hint="eastAsia" w:ascii="Cambria Math" w:hAnsi="Cambria Math" w:cs="宋体"/>
              </w:rPr>
              <m:t>h</m:t>
            </m:r>
            <m:ctrlPr>
              <w:rPr>
                <w:rFonts w:hint="eastAsia" w:ascii="Cambria Math" w:hAnsi="Cambria Math" w:cs="宋体"/>
              </w:rPr>
            </m:ctrlPr>
          </m:sub>
        </m:sSub>
        <m:r>
          <m:rPr>
            <m:sty m:val="p"/>
          </m:rPr>
          <w:rPr>
            <w:rFonts w:hint="eastAsia" w:ascii="Cambria Math" w:hAnsi="Cambria Math" w:cs="宋体"/>
          </w:rPr>
          <m:t>∙</m:t>
        </m:r>
        <m:sSub>
          <m:sSubPr>
            <m:ctrlPr>
              <w:rPr>
                <w:rFonts w:hint="eastAsia" w:ascii="Cambria Math" w:hAnsi="Cambria Math" w:cs="宋体"/>
              </w:rPr>
            </m:ctrlPr>
          </m:sSubPr>
          <m:e>
            <m:r>
              <m:rPr>
                <m:sty m:val="p"/>
              </m:rPr>
              <w:rPr>
                <w:rFonts w:hint="eastAsia" w:ascii="Cambria Math" w:hAnsi="Cambria Math" w:cs="宋体"/>
              </w:rPr>
              <m:t>M</m:t>
            </m:r>
            <m:ctrlPr>
              <w:rPr>
                <w:rFonts w:hint="eastAsia" w:ascii="Cambria Math" w:hAnsi="Cambria Math" w:cs="宋体"/>
              </w:rPr>
            </m:ctrlPr>
          </m:e>
          <m:sub>
            <m:r>
              <m:rPr>
                <m:sty m:val="p"/>
              </m:rPr>
              <w:rPr>
                <w:rFonts w:hint="eastAsia" w:ascii="Cambria Math" w:hAnsi="Cambria Math" w:cs="宋体"/>
              </w:rPr>
              <m:t>c</m:t>
            </m:r>
            <m:ctrlPr>
              <w:rPr>
                <w:rFonts w:hint="eastAsia" w:ascii="Cambria Math" w:hAnsi="Cambria Math" w:cs="宋体"/>
              </w:rPr>
            </m:ctrlPr>
          </m:sub>
        </m:sSub>
        <m:r>
          <m:rPr>
            <m:sty m:val="p"/>
          </m:rPr>
          <w:rPr>
            <w:rFonts w:hint="eastAsia" w:ascii="Cambria Math" w:hAnsi="Cambria Math" w:cs="宋体"/>
          </w:rPr>
          <m:t>∙</m:t>
        </m:r>
        <m:sSub>
          <m:sSubPr>
            <m:ctrlPr>
              <w:rPr>
                <w:rFonts w:hint="eastAsia" w:ascii="Cambria Math" w:hAnsi="Cambria Math" w:cs="宋体"/>
              </w:rPr>
            </m:ctrlPr>
          </m:sSubPr>
          <m:e>
            <m:r>
              <m:rPr>
                <m:sty m:val="p"/>
              </m:rPr>
              <w:rPr>
                <w:rFonts w:hint="eastAsia" w:ascii="Cambria Math" w:hAnsi="Cambria Math" w:cs="宋体"/>
              </w:rPr>
              <m:t>L</m:t>
            </m:r>
            <m:ctrlPr>
              <w:rPr>
                <w:rFonts w:hint="eastAsia" w:ascii="Cambria Math" w:hAnsi="Cambria Math" w:cs="宋体"/>
              </w:rPr>
            </m:ctrlPr>
          </m:e>
          <m:sub>
            <m:r>
              <m:rPr>
                <m:sty m:val="p"/>
              </m:rPr>
              <w:rPr>
                <w:rFonts w:hint="eastAsia" w:ascii="Cambria Math" w:hAnsi="Cambria Math" w:cs="宋体"/>
              </w:rPr>
              <m:t>0</m:t>
            </m:r>
            <m:ctrlPr>
              <w:rPr>
                <w:rFonts w:hint="eastAsia" w:ascii="Cambria Math" w:hAnsi="Cambria Math" w:cs="宋体"/>
              </w:rPr>
            </m:ctrlPr>
          </m:sub>
        </m:sSub>
        <m:r>
          <m:rPr>
            <m:sty m:val="p"/>
          </m:rPr>
          <w:rPr>
            <w:rFonts w:hint="eastAsia" w:ascii="Cambria Math" w:hAnsi="Cambria Math" w:cs="宋体"/>
          </w:rPr>
          <m:t>∙</m:t>
        </m:r>
        <m:sSup>
          <m:sSupPr>
            <m:ctrlPr>
              <w:rPr>
                <w:rFonts w:hint="eastAsia" w:ascii="Cambria Math" w:hAnsi="Cambria Math" w:cs="宋体"/>
              </w:rPr>
            </m:ctrlPr>
          </m:sSupPr>
          <m:e>
            <m:r>
              <m:rPr>
                <m:sty m:val="p"/>
              </m:rPr>
              <w:rPr>
                <w:rFonts w:hint="eastAsia" w:ascii="Cambria Math" w:hAnsi="Cambria Math" w:cs="宋体"/>
              </w:rPr>
              <m:t>ω</m:t>
            </m:r>
            <m:ctrlPr>
              <w:rPr>
                <w:rFonts w:hint="eastAsia" w:ascii="Cambria Math" w:hAnsi="Cambria Math" w:cs="宋体"/>
              </w:rPr>
            </m:ctrlPr>
          </m:e>
          <m:sup>
            <m:r>
              <m:rPr>
                <m:sty m:val="p"/>
              </m:rPr>
              <w:rPr>
                <w:rFonts w:hint="eastAsia" w:ascii="Cambria Math" w:hAnsi="Cambria Math" w:cs="宋体"/>
              </w:rPr>
              <m:t>2</m:t>
            </m:r>
            <m:ctrlPr>
              <w:rPr>
                <w:rFonts w:hint="eastAsia" w:ascii="Cambria Math" w:hAnsi="Cambria Math" w:cs="宋体"/>
              </w:rPr>
            </m:ctrlPr>
          </m:sup>
        </m:sSup>
      </m:oMath>
      <w:r>
        <w:rPr>
          <w:rFonts w:hint="eastAsia" w:ascii="宋体" w:hAnsi="宋体" w:cs="宋体"/>
        </w:rPr>
        <w:t xml:space="preserve">                    （A-7）</w:t>
      </w:r>
    </w:p>
    <w:p>
      <w:pPr>
        <w:ind w:firstLine="420"/>
        <w:rPr>
          <w:rFonts w:ascii="宋体" w:hAnsi="宋体" w:cs="宋体"/>
        </w:rPr>
      </w:pPr>
      <w:r>
        <w:rPr>
          <w:rFonts w:hint="eastAsia" w:ascii="宋体" w:hAnsi="宋体" w:cs="宋体"/>
        </w:rPr>
        <w:t>式中：b</w:t>
      </w:r>
      <w:r>
        <w:rPr>
          <w:rFonts w:hint="eastAsia" w:ascii="宋体" w:hAnsi="宋体" w:cs="宋体"/>
          <w:sz w:val="32"/>
          <w:szCs w:val="28"/>
          <w:vertAlign w:val="subscript"/>
        </w:rPr>
        <w:t>h</w:t>
      </w:r>
      <w:r>
        <w:rPr>
          <w:rFonts w:hint="eastAsia" w:ascii="宋体" w:hAnsi="宋体" w:cs="宋体"/>
        </w:rPr>
        <w:t>——1.5倍最大浪高（Hmax），或取3倍有效波高（Hs），m；</w:t>
      </w:r>
    </w:p>
    <w:p>
      <w:pPr>
        <w:ind w:firstLine="420"/>
        <w:rPr>
          <w:rFonts w:ascii="宋体" w:hAnsi="宋体" w:cs="宋体"/>
        </w:rPr>
      </w:pPr>
      <w:r>
        <w:rPr>
          <w:rFonts w:hint="eastAsia" w:ascii="宋体" w:hAnsi="宋体" w:cs="宋体"/>
        </w:rPr>
        <w:t>Mc——电缆含水单重，kg/m；</w:t>
      </w:r>
    </w:p>
    <w:p>
      <w:pPr>
        <w:ind w:firstLine="420"/>
        <w:rPr>
          <w:rFonts w:ascii="宋体" w:hAnsi="宋体" w:cs="宋体"/>
        </w:rPr>
      </w:pPr>
      <w:r>
        <w:rPr>
          <w:rFonts w:hint="eastAsia" w:ascii="宋体" w:hAnsi="宋体" w:cs="宋体"/>
        </w:rPr>
        <w:t>ω——敷设滑轮角频率，1/s；</w:t>
      </w:r>
    </w:p>
    <w:p>
      <w:pPr>
        <w:ind w:firstLine="420"/>
        <w:rPr>
          <w:rFonts w:ascii="宋体" w:hAnsi="宋体" w:cs="宋体"/>
        </w:rPr>
      </w:pPr>
      <w:r>
        <w:rPr>
          <w:rFonts w:hint="eastAsia" w:ascii="宋体" w:hAnsi="宋体" w:cs="宋体"/>
        </w:rPr>
        <w:t>L0——海底电缆悬链线长度，</w:t>
      </w:r>
      <m:oMath>
        <m:sSub>
          <m:sSubPr>
            <m:ctrlPr>
              <w:rPr>
                <w:rFonts w:hint="eastAsia" w:ascii="Cambria Math" w:hAnsi="Cambria Math" w:cs="宋体"/>
              </w:rPr>
            </m:ctrlPr>
          </m:sSubPr>
          <m:e>
            <m:r>
              <m:rPr>
                <m:sty m:val="p"/>
              </m:rPr>
              <w:rPr>
                <w:rFonts w:hint="eastAsia" w:ascii="Cambria Math" w:hAnsi="Cambria Math" w:cs="宋体"/>
              </w:rPr>
              <m:t>L</m:t>
            </m:r>
            <m:ctrlPr>
              <w:rPr>
                <w:rFonts w:hint="eastAsia" w:ascii="Cambria Math" w:hAnsi="Cambria Math" w:cs="宋体"/>
              </w:rPr>
            </m:ctrlPr>
          </m:e>
          <m:sub>
            <m:r>
              <m:rPr>
                <m:sty m:val="p"/>
              </m:rPr>
              <w:rPr>
                <w:rFonts w:hint="eastAsia" w:ascii="Cambria Math" w:hAnsi="Cambria Math" w:cs="宋体"/>
              </w:rPr>
              <m:t>0</m:t>
            </m:r>
            <m:ctrlPr>
              <w:rPr>
                <w:rFonts w:hint="eastAsia" w:ascii="Cambria Math" w:hAnsi="Cambria Math" w:cs="宋体"/>
              </w:rPr>
            </m:ctrlPr>
          </m:sub>
        </m:sSub>
        <m:r>
          <m:rPr>
            <m:sty m:val="p"/>
          </m:rPr>
          <w:rPr>
            <w:rFonts w:hint="eastAsia" w:ascii="Cambria Math" w:hAnsi="Cambria Math" w:cs="宋体"/>
          </w:rPr>
          <m:t>=d</m:t>
        </m:r>
        <m:rad>
          <m:radPr>
            <m:degHide m:val="1"/>
            <m:ctrlPr>
              <w:rPr>
                <w:rFonts w:hint="eastAsia" w:ascii="Cambria Math" w:hAnsi="Cambria Math" w:cs="宋体"/>
              </w:rPr>
            </m:ctrlPr>
          </m:radPr>
          <m:deg>
            <m:ctrlPr>
              <w:rPr>
                <w:rFonts w:hint="eastAsia" w:ascii="Cambria Math" w:hAnsi="Cambria Math" w:cs="宋体"/>
              </w:rPr>
            </m:ctrlPr>
          </m:deg>
          <m:e>
            <m:r>
              <m:rPr>
                <m:sty m:val="p"/>
              </m:rPr>
              <w:rPr>
                <w:rFonts w:hint="eastAsia" w:ascii="Cambria Math" w:hAnsi="Cambria Math" w:cs="宋体"/>
              </w:rPr>
              <m:t>1+2</m:t>
            </m:r>
            <m:f>
              <m:fPr>
                <m:ctrlPr>
                  <w:rPr>
                    <w:rFonts w:hint="eastAsia" w:ascii="Cambria Math" w:hAnsi="Cambria Math" w:cs="宋体"/>
                  </w:rPr>
                </m:ctrlPr>
              </m:fPr>
              <m:num>
                <m:r>
                  <m:rPr>
                    <m:sty m:val="p"/>
                  </m:rPr>
                  <w:rPr>
                    <w:rFonts w:hint="eastAsia" w:ascii="Cambria Math" w:hAnsi="Cambria Math" w:cs="宋体"/>
                  </w:rPr>
                  <m:t>H</m:t>
                </m:r>
                <m:ctrlPr>
                  <w:rPr>
                    <w:rFonts w:hint="eastAsia" w:ascii="Cambria Math" w:hAnsi="Cambria Math" w:cs="宋体"/>
                  </w:rPr>
                </m:ctrlPr>
              </m:num>
              <m:den>
                <m:r>
                  <m:rPr>
                    <m:sty m:val="p"/>
                  </m:rPr>
                  <w:rPr>
                    <w:rFonts w:hint="eastAsia" w:ascii="Cambria Math" w:hAnsi="Cambria Math" w:cs="宋体"/>
                  </w:rPr>
                  <m:t>w∙d</m:t>
                </m:r>
                <m:ctrlPr>
                  <w:rPr>
                    <w:rFonts w:hint="eastAsia" w:ascii="Cambria Math" w:hAnsi="Cambria Math" w:cs="宋体"/>
                  </w:rPr>
                </m:ctrlPr>
              </m:den>
            </m:f>
            <m:ctrlPr>
              <w:rPr>
                <w:rFonts w:hint="eastAsia" w:ascii="Cambria Math" w:hAnsi="Cambria Math" w:cs="宋体"/>
              </w:rPr>
            </m:ctrlPr>
          </m:e>
        </m:rad>
      </m:oMath>
      <w:r>
        <w:rPr>
          <w:rFonts w:hint="eastAsia" w:ascii="宋体" w:hAnsi="宋体" w:cs="宋体"/>
        </w:rPr>
        <w:t>，m。</w:t>
      </w:r>
    </w:p>
    <w:p>
      <w:pPr>
        <w:ind w:firstLine="420"/>
        <w:jc w:val="right"/>
        <w:rPr>
          <w:rFonts w:ascii="宋体" w:hAnsi="宋体" w:cs="宋体"/>
        </w:rPr>
      </w:pPr>
      <m:oMath>
        <m:sSub>
          <m:sSubPr>
            <m:ctrlPr>
              <w:rPr>
                <w:rFonts w:hint="eastAsia" w:ascii="Cambria Math" w:hAnsi="Cambria Math" w:cs="宋体"/>
              </w:rPr>
            </m:ctrlPr>
          </m:sSubPr>
          <m:e>
            <m:r>
              <m:rPr>
                <m:sty m:val="p"/>
              </m:rPr>
              <w:rPr>
                <w:rFonts w:hint="eastAsia" w:ascii="Cambria Math" w:hAnsi="Cambria Math" w:cs="宋体"/>
              </w:rPr>
              <m:t>D</m:t>
            </m:r>
            <m:ctrlPr>
              <w:rPr>
                <w:rFonts w:hint="eastAsia" w:ascii="Cambria Math" w:hAnsi="Cambria Math" w:cs="宋体"/>
              </w:rPr>
            </m:ctrlPr>
          </m:e>
          <m:sub>
            <m:r>
              <m:rPr>
                <m:sty m:val="p"/>
              </m:rPr>
              <w:rPr>
                <w:rFonts w:hint="eastAsia" w:ascii="Cambria Math" w:hAnsi="Cambria Math" w:cs="宋体"/>
              </w:rPr>
              <m:t>D</m:t>
            </m:r>
            <m:ctrlPr>
              <w:rPr>
                <w:rFonts w:hint="eastAsia" w:ascii="Cambria Math" w:hAnsi="Cambria Math" w:cs="宋体"/>
              </w:rPr>
            </m:ctrlPr>
          </m:sub>
        </m:sSub>
        <m:r>
          <m:rPr>
            <m:sty m:val="p"/>
          </m:rPr>
          <w:rPr>
            <w:rFonts w:hint="eastAsia" w:ascii="Cambria Math" w:hAnsi="Cambria Math" w:cs="宋体"/>
          </w:rPr>
          <m:t>=500∙</m:t>
        </m:r>
        <m:sSub>
          <m:sSubPr>
            <m:ctrlPr>
              <w:rPr>
                <w:rFonts w:hint="eastAsia" w:ascii="Cambria Math" w:hAnsi="Cambria Math" w:cs="宋体"/>
              </w:rPr>
            </m:ctrlPr>
          </m:sSubPr>
          <m:e>
            <m:r>
              <m:rPr>
                <m:sty m:val="p"/>
              </m:rPr>
              <w:rPr>
                <w:rFonts w:hint="eastAsia" w:ascii="Cambria Math" w:hAnsi="Cambria Math" w:cs="宋体"/>
              </w:rPr>
              <m:t>d</m:t>
            </m:r>
            <m:ctrlPr>
              <w:rPr>
                <w:rFonts w:hint="eastAsia" w:ascii="Cambria Math" w:hAnsi="Cambria Math" w:cs="宋体"/>
              </w:rPr>
            </m:ctrlPr>
          </m:e>
          <m:sub>
            <m:r>
              <m:rPr>
                <m:sty m:val="p"/>
              </m:rPr>
              <w:rPr>
                <w:rFonts w:hint="eastAsia" w:ascii="Cambria Math" w:hAnsi="Cambria Math" w:cs="宋体"/>
              </w:rPr>
              <m:t>c</m:t>
            </m:r>
            <m:ctrlPr>
              <w:rPr>
                <w:rFonts w:hint="eastAsia" w:ascii="Cambria Math" w:hAnsi="Cambria Math" w:cs="宋体"/>
              </w:rPr>
            </m:ctrlPr>
          </m:sub>
        </m:sSub>
        <m:r>
          <m:rPr>
            <m:sty m:val="p"/>
          </m:rPr>
          <w:rPr>
            <w:rFonts w:hint="eastAsia" w:ascii="Cambria Math" w:hAnsi="Cambria Math" w:cs="宋体"/>
          </w:rPr>
          <m:t>∙</m:t>
        </m:r>
        <m:sSup>
          <m:sSupPr>
            <m:ctrlPr>
              <w:rPr>
                <w:rFonts w:hint="eastAsia" w:ascii="Cambria Math" w:hAnsi="Cambria Math" w:cs="宋体"/>
              </w:rPr>
            </m:ctrlPr>
          </m:sSupPr>
          <m:e>
            <m:r>
              <m:rPr>
                <m:sty m:val="p"/>
              </m:rPr>
              <w:rPr>
                <w:rFonts w:hint="eastAsia" w:ascii="Cambria Math" w:hAnsi="Cambria Math" w:cs="宋体"/>
              </w:rPr>
              <m:t>R</m:t>
            </m:r>
            <m:ctrlPr>
              <w:rPr>
                <w:rFonts w:hint="eastAsia" w:ascii="Cambria Math" w:hAnsi="Cambria Math" w:cs="宋体"/>
              </w:rPr>
            </m:ctrlPr>
          </m:e>
          <m:sup>
            <m:r>
              <m:rPr>
                <m:sty m:val="p"/>
              </m:rPr>
              <w:rPr>
                <w:rFonts w:hint="eastAsia" w:ascii="Cambria Math" w:hAnsi="Cambria Math" w:cs="宋体"/>
              </w:rPr>
              <m:t>0.9</m:t>
            </m:r>
            <m:ctrlPr>
              <w:rPr>
                <w:rFonts w:hint="eastAsia" w:ascii="Cambria Math" w:hAnsi="Cambria Math" w:cs="宋体"/>
              </w:rPr>
            </m:ctrlPr>
          </m:sup>
        </m:sSup>
        <m:r>
          <m:rPr>
            <m:sty m:val="p"/>
          </m:rPr>
          <w:rPr>
            <w:rFonts w:hint="eastAsia" w:ascii="Cambria Math" w:hAnsi="Cambria Math" w:cs="宋体"/>
          </w:rPr>
          <m:t>∙</m:t>
        </m:r>
        <m:sSup>
          <m:sSupPr>
            <m:ctrlPr>
              <w:rPr>
                <w:rFonts w:hint="eastAsia" w:ascii="Cambria Math" w:hAnsi="Cambria Math" w:cs="宋体"/>
              </w:rPr>
            </m:ctrlPr>
          </m:sSupPr>
          <m:e>
            <m:r>
              <m:rPr>
                <m:sty m:val="p"/>
              </m:rPr>
              <w:rPr>
                <w:rFonts w:hint="eastAsia" w:ascii="Cambria Math" w:hAnsi="Cambria Math" w:cs="宋体"/>
              </w:rPr>
              <m:t>（</m:t>
            </m:r>
            <m:sSub>
              <m:sSubPr>
                <m:ctrlPr>
                  <w:rPr>
                    <w:rFonts w:hint="eastAsia" w:ascii="Cambria Math" w:hAnsi="Cambria Math" w:cs="宋体"/>
                  </w:rPr>
                </m:ctrlPr>
              </m:sSubPr>
              <m:e>
                <m:r>
                  <m:rPr>
                    <m:sty m:val="p"/>
                  </m:rPr>
                  <w:rPr>
                    <w:rFonts w:hint="eastAsia" w:ascii="Cambria Math" w:hAnsi="Cambria Math" w:cs="宋体"/>
                  </w:rPr>
                  <m:t>b</m:t>
                </m:r>
                <m:ctrlPr>
                  <w:rPr>
                    <w:rFonts w:hint="eastAsia" w:ascii="Cambria Math" w:hAnsi="Cambria Math" w:cs="宋体"/>
                  </w:rPr>
                </m:ctrlPr>
              </m:e>
              <m:sub>
                <m:r>
                  <m:rPr>
                    <m:sty m:val="p"/>
                  </m:rPr>
                  <w:rPr>
                    <w:rFonts w:hint="eastAsia" w:ascii="Cambria Math" w:hAnsi="Cambria Math" w:cs="宋体"/>
                  </w:rPr>
                  <m:t>h</m:t>
                </m:r>
                <m:ctrlPr>
                  <w:rPr>
                    <w:rFonts w:hint="eastAsia" w:ascii="Cambria Math" w:hAnsi="Cambria Math" w:cs="宋体"/>
                  </w:rPr>
                </m:ctrlPr>
              </m:sub>
            </m:sSub>
            <m:r>
              <m:rPr>
                <m:sty m:val="p"/>
              </m:rPr>
              <w:rPr>
                <w:rFonts w:hint="eastAsia" w:ascii="Cambria Math" w:hAnsi="Cambria Math" w:cs="宋体"/>
              </w:rPr>
              <m:t>∙ω）</m:t>
            </m:r>
            <m:ctrlPr>
              <w:rPr>
                <w:rFonts w:hint="eastAsia" w:ascii="Cambria Math" w:hAnsi="Cambria Math" w:cs="宋体"/>
              </w:rPr>
            </m:ctrlPr>
          </m:e>
          <m:sup>
            <m:r>
              <m:rPr>
                <m:sty m:val="p"/>
              </m:rPr>
              <w:rPr>
                <w:rFonts w:hint="eastAsia" w:ascii="Cambria Math" w:hAnsi="Cambria Math" w:cs="宋体"/>
              </w:rPr>
              <m:t>1.8</m:t>
            </m:r>
            <m:ctrlPr>
              <w:rPr>
                <w:rFonts w:hint="eastAsia" w:ascii="Cambria Math" w:hAnsi="Cambria Math" w:cs="宋体"/>
              </w:rPr>
            </m:ctrlPr>
          </m:sup>
        </m:sSup>
      </m:oMath>
      <w:r>
        <w:rPr>
          <w:rFonts w:hint="eastAsia" w:ascii="宋体" w:hAnsi="宋体" w:cs="宋体"/>
        </w:rPr>
        <w:t xml:space="preserve">                （A-8）</w:t>
      </w:r>
    </w:p>
    <w:p>
      <w:pPr>
        <w:ind w:firstLine="420"/>
        <w:rPr>
          <w:rFonts w:ascii="宋体" w:hAnsi="宋体" w:cs="宋体"/>
        </w:rPr>
      </w:pPr>
      <w:r>
        <w:rPr>
          <w:rFonts w:hint="eastAsia" w:ascii="宋体" w:hAnsi="宋体" w:cs="宋体"/>
        </w:rPr>
        <w:t>式中：dc——电缆外径，m；</w:t>
      </w:r>
    </w:p>
    <w:p>
      <w:pPr>
        <w:ind w:firstLine="420"/>
        <w:rPr>
          <w:rFonts w:ascii="宋体" w:hAnsi="宋体" w:cs="宋体"/>
        </w:rPr>
      </w:pPr>
      <w:r>
        <w:rPr>
          <w:rFonts w:hint="eastAsia" w:ascii="宋体" w:hAnsi="宋体" w:cs="宋体"/>
        </w:rPr>
        <w:t>R——电缆触地弯曲半径，R=H/w，m。</w:t>
      </w:r>
    </w:p>
    <w:p>
      <w:pPr>
        <w:pStyle w:val="69"/>
        <w:tabs>
          <w:tab w:val="clear" w:pos="360"/>
        </w:tabs>
        <w:spacing w:before="312" w:after="312"/>
        <w:rPr>
          <w:rFonts w:hint="eastAsia" w:ascii="Times New Roman" w:hAnsi="Times New Roman"/>
          <w:b w:val="0"/>
          <w:bCs/>
        </w:rPr>
      </w:pPr>
      <w:bookmarkStart w:id="263" w:name="_Toc32613"/>
      <w:bookmarkStart w:id="264" w:name="_Toc21748"/>
      <w:r>
        <w:rPr>
          <w:rFonts w:hint="eastAsia" w:ascii="Times New Roman" w:hAnsi="Times New Roman"/>
          <w:b w:val="0"/>
          <w:bCs/>
        </w:rPr>
        <w:t>海底电缆敷设时所受张力计算方法，参见Cigre TB 623。</w:t>
      </w:r>
      <w:bookmarkEnd w:id="263"/>
      <w:bookmarkEnd w:id="264"/>
    </w:p>
    <w:p>
      <w:pPr>
        <w:ind w:firstLine="420"/>
        <w:rPr>
          <w:rFonts w:ascii="宋体" w:hAnsi="宋体" w:cs="宋体"/>
        </w:rPr>
      </w:pPr>
      <w:r>
        <w:rPr>
          <w:rFonts w:hint="eastAsia" w:ascii="宋体" w:hAnsi="宋体" w:cs="宋体"/>
        </w:rPr>
        <w:t>海底电缆敷设时所受张力的大小，可由牵引力测量仪器检测，或由入水角度指示器所指角度通过下列公式近似计算求得：</w:t>
      </w:r>
    </w:p>
    <w:p>
      <w:pPr>
        <w:ind w:firstLine="420"/>
        <w:jc w:val="right"/>
        <w:rPr>
          <w:rFonts w:ascii="宋体" w:hAnsi="宋体" w:cs="宋体"/>
        </w:rPr>
      </w:pPr>
      <m:oMath>
        <m:r>
          <m:rPr>
            <m:sty m:val="p"/>
          </m:rPr>
          <w:rPr>
            <w:rFonts w:hint="eastAsia" w:ascii="Cambria Math" w:hAnsi="Cambria Math" w:cs="宋体"/>
          </w:rPr>
          <m:t>T=</m:t>
        </m:r>
        <m:f>
          <m:fPr>
            <m:ctrlPr>
              <w:rPr>
                <w:rFonts w:hint="eastAsia" w:ascii="Cambria Math" w:hAnsi="Cambria Math" w:cs="宋体"/>
              </w:rPr>
            </m:ctrlPr>
          </m:fPr>
          <m:num>
            <m:r>
              <m:rPr>
                <m:sty m:val="p"/>
              </m:rPr>
              <w:rPr>
                <w:rFonts w:hint="eastAsia" w:ascii="Cambria Math" w:hAnsi="Cambria Math" w:cs="宋体"/>
              </w:rPr>
              <m:t>WD</m:t>
            </m:r>
            <m:ctrlPr>
              <w:rPr>
                <w:rFonts w:hint="eastAsia" w:ascii="Cambria Math" w:hAnsi="Cambria Math" w:cs="宋体"/>
              </w:rPr>
            </m:ctrlPr>
          </m:num>
          <m:den>
            <m:r>
              <m:rPr>
                <m:sty m:val="p"/>
              </m:rPr>
              <w:rPr>
                <w:rFonts w:hint="eastAsia" w:ascii="Cambria Math" w:hAnsi="Cambria Math" w:cs="宋体"/>
              </w:rPr>
              <m:t>1−</m:t>
            </m:r>
            <m:func>
              <m:funcPr>
                <m:ctrlPr>
                  <w:rPr>
                    <w:rFonts w:hint="eastAsia" w:ascii="Cambria Math" w:hAnsi="Cambria Math" w:cs="宋体"/>
                  </w:rPr>
                </m:ctrlPr>
              </m:funcPr>
              <m:fName>
                <m:r>
                  <m:rPr>
                    <m:sty m:val="p"/>
                  </m:rPr>
                  <w:rPr>
                    <w:rFonts w:hint="eastAsia" w:ascii="Cambria Math" w:hAnsi="Cambria Math" w:cs="宋体"/>
                  </w:rPr>
                  <m:t>cos</m:t>
                </m:r>
                <m:ctrlPr>
                  <w:rPr>
                    <w:rFonts w:hint="eastAsia" w:ascii="Cambria Math" w:hAnsi="Cambria Math" w:cs="宋体"/>
                  </w:rPr>
                </m:ctrlPr>
              </m:fName>
              <m:e>
                <m:r>
                  <m:rPr>
                    <m:sty m:val="p"/>
                  </m:rPr>
                  <w:rPr>
                    <w:rFonts w:hint="eastAsia" w:ascii="Cambria Math" w:hAnsi="Cambria Math" w:cs="宋体"/>
                  </w:rPr>
                  <m:t>α</m:t>
                </m:r>
                <m:ctrlPr>
                  <w:rPr>
                    <w:rFonts w:hint="eastAsia" w:ascii="Cambria Math" w:hAnsi="Cambria Math" w:cs="宋体"/>
                  </w:rPr>
                </m:ctrlPr>
              </m:e>
            </m:func>
            <m:ctrlPr>
              <w:rPr>
                <w:rFonts w:hint="eastAsia" w:ascii="Cambria Math" w:hAnsi="Cambria Math" w:cs="宋体"/>
              </w:rPr>
            </m:ctrlPr>
          </m:den>
        </m:f>
      </m:oMath>
      <w:r>
        <w:rPr>
          <w:rFonts w:hint="eastAsia" w:ascii="宋体" w:hAnsi="宋体" w:cs="宋体"/>
        </w:rPr>
        <w:t xml:space="preserve">                                （A-9）</w:t>
      </w:r>
    </w:p>
    <w:p>
      <w:pPr>
        <w:ind w:firstLine="420"/>
        <w:rPr>
          <w:rFonts w:ascii="宋体" w:hAnsi="宋体" w:cs="宋体"/>
        </w:rPr>
      </w:pPr>
      <w:r>
        <w:rPr>
          <w:rFonts w:hint="eastAsia" w:ascii="宋体" w:hAnsi="宋体" w:cs="宋体"/>
        </w:rPr>
        <w:t>式中：T——电缆敷设张力，kN；</w:t>
      </w:r>
    </w:p>
    <w:p>
      <w:pPr>
        <w:ind w:firstLine="420"/>
        <w:rPr>
          <w:rFonts w:ascii="宋体" w:hAnsi="宋体" w:cs="宋体"/>
        </w:rPr>
      </w:pPr>
      <w:r>
        <w:rPr>
          <w:rFonts w:hint="eastAsia" w:ascii="宋体" w:hAnsi="宋体" w:cs="宋体"/>
        </w:rPr>
        <w:t>W——电缆在水中的重量，kN/m；</w:t>
      </w:r>
    </w:p>
    <w:p>
      <w:pPr>
        <w:ind w:firstLine="420"/>
        <w:rPr>
          <w:rFonts w:ascii="宋体" w:hAnsi="宋体" w:cs="宋体"/>
        </w:rPr>
      </w:pPr>
      <w:r>
        <w:rPr>
          <w:rFonts w:hint="eastAsia" w:ascii="宋体" w:hAnsi="宋体" w:cs="宋体"/>
        </w:rPr>
        <w:t>D——水深，m；</w:t>
      </w:r>
    </w:p>
    <w:p>
      <w:pPr>
        <w:ind w:firstLine="420"/>
        <w:rPr>
          <w:rFonts w:ascii="宋体" w:hAnsi="宋体" w:cs="宋体"/>
        </w:rPr>
      </w:pPr>
      <w:r>
        <w:rPr>
          <w:rFonts w:hint="eastAsia" w:ascii="宋体" w:hAnsi="宋体" w:cs="宋体"/>
        </w:rPr>
        <w:t>α——电缆入水角，</w:t>
      </w:r>
      <m:oMath>
        <m:r>
          <m:rPr>
            <m:sty m:val="p"/>
          </m:rPr>
          <w:rPr>
            <w:rFonts w:hint="eastAsia" w:ascii="Cambria Math" w:hAnsi="Cambria Math" w:cs="宋体"/>
          </w:rPr>
          <m:t>α=</m:t>
        </m:r>
        <m:f>
          <m:fPr>
            <m:ctrlPr>
              <w:rPr>
                <w:rFonts w:hint="eastAsia" w:ascii="Cambria Math" w:hAnsi="Cambria Math" w:cs="宋体"/>
              </w:rPr>
            </m:ctrlPr>
          </m:fPr>
          <m:num>
            <m:r>
              <m:rPr>
                <m:sty m:val="p"/>
              </m:rPr>
              <w:rPr>
                <w:rFonts w:hint="eastAsia" w:ascii="Cambria Math" w:hAnsi="Cambria Math" w:cs="宋体"/>
              </w:rPr>
              <m:t>π</m:t>
            </m:r>
            <m:ctrlPr>
              <w:rPr>
                <w:rFonts w:hint="eastAsia" w:ascii="Cambria Math" w:hAnsi="Cambria Math" w:cs="宋体"/>
              </w:rPr>
            </m:ctrlPr>
          </m:num>
          <m:den>
            <m:r>
              <m:rPr>
                <m:sty m:val="p"/>
              </m:rPr>
              <w:rPr>
                <w:rFonts w:hint="eastAsia" w:ascii="Cambria Math" w:hAnsi="Cambria Math" w:cs="宋体"/>
              </w:rPr>
              <m:t>2</m:t>
            </m:r>
            <m:ctrlPr>
              <w:rPr>
                <w:rFonts w:hint="eastAsia" w:ascii="Cambria Math" w:hAnsi="Cambria Math" w:cs="宋体"/>
              </w:rPr>
            </m:ctrlPr>
          </m:den>
        </m:f>
        <m:r>
          <m:rPr>
            <m:sty m:val="p"/>
          </m:rPr>
          <w:rPr>
            <w:rFonts w:hint="eastAsia" w:ascii="Cambria Math" w:hAnsi="Cambria Math" w:cs="宋体"/>
          </w:rPr>
          <m:t>−arc</m:t>
        </m:r>
        <m:func>
          <m:funcPr>
            <m:ctrlPr>
              <w:rPr>
                <w:rFonts w:hint="eastAsia" w:ascii="Cambria Math" w:hAnsi="Cambria Math" w:cs="宋体"/>
              </w:rPr>
            </m:ctrlPr>
          </m:funcPr>
          <m:fName>
            <m:r>
              <m:rPr>
                <m:sty m:val="p"/>
              </m:rPr>
              <w:rPr>
                <w:rFonts w:hint="eastAsia" w:ascii="Cambria Math" w:hAnsi="Cambria Math" w:cs="宋体"/>
              </w:rPr>
              <m:t>tan</m:t>
            </m:r>
            <m:ctrlPr>
              <w:rPr>
                <w:rFonts w:hint="eastAsia" w:ascii="Cambria Math" w:hAnsi="Cambria Math" w:cs="宋体"/>
              </w:rPr>
            </m:ctrlPr>
          </m:fName>
          <m:e>
            <m:f>
              <m:fPr>
                <m:ctrlPr>
                  <w:rPr>
                    <w:rFonts w:hint="eastAsia" w:ascii="Cambria Math" w:hAnsi="Cambria Math" w:cs="宋体"/>
                  </w:rPr>
                </m:ctrlPr>
              </m:fPr>
              <m:num>
                <m:r>
                  <m:rPr>
                    <m:sty m:val="p"/>
                  </m:rPr>
                  <w:rPr>
                    <w:rFonts w:hint="eastAsia" w:ascii="Cambria Math" w:hAnsi="Cambria Math" w:cs="宋体"/>
                  </w:rPr>
                  <m:t>W∙</m:t>
                </m:r>
                <m:sSub>
                  <m:sSubPr>
                    <m:ctrlPr>
                      <w:rPr>
                        <w:rFonts w:hint="eastAsia" w:ascii="Cambria Math" w:hAnsi="Cambria Math" w:cs="宋体"/>
                      </w:rPr>
                    </m:ctrlPr>
                  </m:sSubPr>
                  <m:e>
                    <m:r>
                      <m:rPr>
                        <m:sty m:val="p"/>
                      </m:rPr>
                      <w:rPr>
                        <w:rFonts w:hint="eastAsia" w:ascii="Cambria Math" w:hAnsi="Cambria Math" w:cs="宋体"/>
                      </w:rPr>
                      <m:t>L</m:t>
                    </m:r>
                    <m:ctrlPr>
                      <w:rPr>
                        <w:rFonts w:hint="eastAsia" w:ascii="Cambria Math" w:hAnsi="Cambria Math" w:cs="宋体"/>
                      </w:rPr>
                    </m:ctrlPr>
                  </m:e>
                  <m:sub>
                    <m:r>
                      <m:rPr>
                        <m:sty m:val="p"/>
                      </m:rPr>
                      <w:rPr>
                        <w:rFonts w:hint="eastAsia" w:ascii="Cambria Math" w:hAnsi="Cambria Math" w:cs="宋体"/>
                      </w:rPr>
                      <m:t>0</m:t>
                    </m:r>
                    <m:ctrlPr>
                      <w:rPr>
                        <w:rFonts w:hint="eastAsia" w:ascii="Cambria Math" w:hAnsi="Cambria Math" w:cs="宋体"/>
                      </w:rPr>
                    </m:ctrlPr>
                  </m:sub>
                </m:sSub>
                <m:ctrlPr>
                  <w:rPr>
                    <w:rFonts w:hint="eastAsia" w:ascii="Cambria Math" w:hAnsi="Cambria Math" w:cs="宋体"/>
                  </w:rPr>
                </m:ctrlPr>
              </m:num>
              <m:den>
                <m:r>
                  <m:rPr>
                    <m:sty m:val="p"/>
                  </m:rPr>
                  <w:rPr>
                    <w:rFonts w:hint="eastAsia" w:ascii="Cambria Math" w:hAnsi="Cambria Math" w:cs="宋体"/>
                  </w:rPr>
                  <m:t>H</m:t>
                </m:r>
                <m:ctrlPr>
                  <w:rPr>
                    <w:rFonts w:hint="eastAsia" w:ascii="Cambria Math" w:hAnsi="Cambria Math" w:cs="宋体"/>
                  </w:rPr>
                </m:ctrlPr>
              </m:den>
            </m:f>
            <m:ctrlPr>
              <w:rPr>
                <w:rFonts w:hint="eastAsia" w:ascii="Cambria Math" w:hAnsi="Cambria Math" w:cs="宋体"/>
              </w:rPr>
            </m:ctrlPr>
          </m:e>
        </m:func>
      </m:oMath>
      <w:r>
        <w:rPr>
          <w:rFonts w:hint="eastAsia" w:ascii="宋体" w:hAnsi="宋体" w:cs="宋体"/>
        </w:rPr>
        <w:t>，rad。</w:t>
      </w:r>
    </w:p>
    <w:p>
      <w:pPr>
        <w:widowControl/>
        <w:snapToGrid w:val="0"/>
        <w:jc w:val="center"/>
        <w:rPr>
          <w:kern w:val="0"/>
          <w:sz w:val="20"/>
          <w:szCs w:val="20"/>
        </w:rPr>
      </w:pPr>
    </w:p>
    <w:p>
      <w:pPr>
        <w:widowControl/>
        <w:jc w:val="left"/>
        <w:rPr>
          <w:kern w:val="0"/>
          <w:sz w:val="20"/>
          <w:szCs w:val="20"/>
        </w:rPr>
        <w:sectPr>
          <w:headerReference r:id="rId15" w:type="default"/>
          <w:footerReference r:id="rId16" w:type="default"/>
          <w:pgSz w:w="11906" w:h="16838"/>
          <w:pgMar w:top="567" w:right="1134" w:bottom="1134" w:left="1417" w:header="1418" w:footer="1134" w:gutter="0"/>
          <w:cols w:space="720" w:num="1"/>
          <w:formProt w:val="0"/>
          <w:docGrid w:type="lines" w:linePitch="312" w:charSpace="0"/>
        </w:sectPr>
      </w:pPr>
      <w:r>
        <w:rPr>
          <w:kern w:val="0"/>
          <w:sz w:val="20"/>
          <w:szCs w:val="20"/>
        </w:rPr>
        <w:br w:type="page"/>
      </w:r>
    </w:p>
    <w:p>
      <w:pPr>
        <w:pStyle w:val="57"/>
        <w:numPr>
          <w:ilvl w:val="0"/>
          <w:numId w:val="18"/>
        </w:numPr>
      </w:pPr>
      <w:bookmarkStart w:id="265" w:name="_Toc29078"/>
      <w:r>
        <w:br w:type="textWrapping"/>
      </w:r>
      <w:r>
        <w:rPr>
          <w:rFonts w:hint="eastAsia"/>
        </w:rPr>
        <w:t>（资料性附录）</w:t>
      </w:r>
      <w:r>
        <w:br w:type="textWrapping"/>
      </w:r>
      <w:r>
        <w:rPr>
          <w:rFonts w:hint="eastAsia" w:ascii="Times New Roman"/>
          <w:color w:val="000000"/>
        </w:rPr>
        <w:t>海底电缆抛石保护石坝稳定性计算方法</w:t>
      </w:r>
      <w:bookmarkEnd w:id="265"/>
    </w:p>
    <w:p>
      <w:pPr>
        <w:pStyle w:val="23"/>
        <w:ind w:firstLine="420"/>
        <w:rPr>
          <w:rFonts w:ascii="Times New Roman"/>
        </w:rPr>
      </w:pPr>
      <w:r>
        <w:rPr>
          <w:rFonts w:hint="eastAsia" w:ascii="Times New Roman"/>
        </w:rPr>
        <w:t>从机理上讲，水流作用下抛石块体稳定性，实质上即是块石的起动问题。国内外在相关领域内的研究也较多，其中包括《防波堤的设计与施工规范》公式、长江水利研究院张光明公式、伊兹巴什公式、沙莫夫公式及《航道整治工程技术规范》公式等。对比不同公式的适用条件，伊兹巴什公式的背景条件是平稳截流条件，其试验采用的是近圆形的卵砾石，综合海南联网系统工程经验，本文件选用伊兹巴什公式，</w:t>
      </w:r>
      <w:bookmarkStart w:id="266" w:name="OLE_LINK1"/>
      <w:r>
        <w:rPr>
          <w:rFonts w:hint="eastAsia" w:ascii="Times New Roman"/>
        </w:rPr>
        <w:t>进行石坝稳定重量的计算，实际工程应用时，宜根据工程实际进行选择，并开展工程试验验证，公式形式如下：</w:t>
      </w:r>
      <w:bookmarkEnd w:id="266"/>
    </w:p>
    <w:p>
      <w:pPr>
        <w:pStyle w:val="6"/>
        <w:ind w:firstLine="420"/>
        <w:jc w:val="right"/>
        <w:rPr>
          <w:sz w:val="21"/>
        </w:rPr>
      </w:pPr>
      <w:r>
        <w:rPr>
          <w:sz w:val="21"/>
        </w:rPr>
        <w:drawing>
          <wp:inline distT="0" distB="0" distL="114300" distR="114300">
            <wp:extent cx="1778000" cy="585470"/>
            <wp:effectExtent l="0" t="0" r="5080"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8"/>
                    <a:stretch>
                      <a:fillRect/>
                    </a:stretch>
                  </pic:blipFill>
                  <pic:spPr>
                    <a:xfrm>
                      <a:off x="0" y="0"/>
                      <a:ext cx="1778000" cy="585470"/>
                    </a:xfrm>
                    <a:prstGeom prst="rect">
                      <a:avLst/>
                    </a:prstGeom>
                    <a:noFill/>
                    <a:ln>
                      <a:noFill/>
                    </a:ln>
                  </pic:spPr>
                </pic:pic>
              </a:graphicData>
            </a:graphic>
          </wp:inline>
        </w:drawing>
      </w:r>
      <w:r>
        <w:rPr>
          <w:rFonts w:hint="eastAsia" w:ascii="Cambria Math" w:hAnsi="Cambria Math"/>
          <w:i/>
          <w:sz w:val="21"/>
        </w:rPr>
        <w:t xml:space="preserve">   </w:t>
      </w:r>
      <w:r>
        <w:rPr>
          <w:rFonts w:hint="eastAsia" w:hAnsi="Cambria Math"/>
          <w:sz w:val="21"/>
        </w:rPr>
        <w:t xml:space="preserve">              （B</w:t>
      </w:r>
      <w:r>
        <w:rPr>
          <w:rFonts w:hAnsi="Cambria Math"/>
          <w:sz w:val="21"/>
        </w:rPr>
        <w:t>-</w:t>
      </w:r>
      <w:r>
        <w:rPr>
          <w:rFonts w:hint="eastAsia" w:hAnsi="Cambria Math"/>
          <w:sz w:val="21"/>
        </w:rPr>
        <w:t>1）</w:t>
      </w:r>
    </w:p>
    <w:p>
      <w:pPr>
        <w:spacing w:after="120"/>
        <w:ind w:firstLine="480"/>
        <w:rPr>
          <w:sz w:val="24"/>
        </w:rPr>
      </w:pPr>
      <w:r>
        <w:rPr>
          <w:rFonts w:hint="eastAsia"/>
          <w:sz w:val="24"/>
        </w:rPr>
        <w:t>式中，</w:t>
      </w:r>
      <w:r>
        <w:rPr>
          <w:sz w:val="24"/>
        </w:rPr>
        <w:t xml:space="preserve">Ws </w:t>
      </w:r>
      <w:r>
        <w:rPr>
          <w:rFonts w:hint="eastAsia"/>
          <w:sz w:val="24"/>
        </w:rPr>
        <w:t>为块石重量</w:t>
      </w:r>
      <w:r>
        <w:rPr>
          <w:rFonts w:hint="eastAsia" w:eastAsia="宋体"/>
          <w:sz w:val="24"/>
        </w:rPr>
        <w:t>（</w:t>
      </w:r>
      <w:r>
        <w:rPr>
          <w:rFonts w:hint="eastAsia" w:eastAsia="宋体"/>
          <w:sz w:val="24"/>
          <w:lang w:val="en-US" w:eastAsia="zh-CN"/>
        </w:rPr>
        <w:t>kg</w:t>
      </w:r>
      <w:r>
        <w:rPr>
          <w:rFonts w:hint="eastAsia" w:eastAsia="宋体"/>
          <w:sz w:val="24"/>
        </w:rPr>
        <w:t>）</w:t>
      </w:r>
      <w:r>
        <w:rPr>
          <w:rFonts w:hint="eastAsia"/>
          <w:sz w:val="24"/>
        </w:rPr>
        <w:t>；</w:t>
      </w:r>
    </w:p>
    <w:p>
      <w:pPr>
        <w:spacing w:after="120"/>
        <w:ind w:firstLine="1200" w:firstLineChars="500"/>
        <w:rPr>
          <w:sz w:val="24"/>
        </w:rPr>
      </w:pPr>
      <w:r>
        <w:rPr>
          <w:sz w:val="24"/>
        </w:rPr>
        <w:t xml:space="preserve">K </w:t>
      </w:r>
      <w:r>
        <w:rPr>
          <w:rFonts w:hint="eastAsia"/>
          <w:sz w:val="24"/>
        </w:rPr>
        <w:t>为系数，一般取</w:t>
      </w:r>
      <w:r>
        <w:rPr>
          <w:sz w:val="24"/>
        </w:rPr>
        <w:t>0.0155</w:t>
      </w:r>
      <w:r>
        <w:rPr>
          <w:rFonts w:hint="eastAsia"/>
          <w:sz w:val="24"/>
        </w:rPr>
        <w:t>；</w:t>
      </w:r>
    </w:p>
    <w:p>
      <w:pPr>
        <w:spacing w:after="120"/>
        <w:ind w:firstLine="1200" w:firstLineChars="500"/>
        <w:rPr>
          <w:sz w:val="24"/>
        </w:rPr>
      </w:pPr>
      <w:r>
        <w:rPr>
          <w:rFonts w:hint="eastAsia"/>
          <w:sz w:val="24"/>
        </w:rPr>
        <w:t>ρ</w:t>
      </w:r>
      <w:r>
        <w:rPr>
          <w:sz w:val="24"/>
          <w:vertAlign w:val="subscript"/>
        </w:rPr>
        <w:t xml:space="preserve">s </w:t>
      </w:r>
      <w:r>
        <w:rPr>
          <w:rFonts w:hint="eastAsia"/>
          <w:sz w:val="24"/>
        </w:rPr>
        <w:t>为块石密度</w:t>
      </w:r>
      <w:r>
        <w:rPr>
          <w:rFonts w:hint="eastAsia" w:eastAsia="宋体"/>
          <w:sz w:val="24"/>
        </w:rPr>
        <w:t>（</w:t>
      </w:r>
      <w:r>
        <w:rPr>
          <w:rFonts w:hint="eastAsia" w:eastAsia="宋体"/>
          <w:sz w:val="24"/>
          <w:lang w:val="en-US" w:eastAsia="zh-CN"/>
        </w:rPr>
        <w:t>kg</w:t>
      </w:r>
      <w:r>
        <w:rPr>
          <w:rFonts w:hint="eastAsia" w:eastAsia="宋体"/>
          <w:sz w:val="24"/>
        </w:rPr>
        <w:t>/</w:t>
      </w:r>
      <w:r>
        <w:rPr>
          <w:rFonts w:hint="eastAsia" w:eastAsia="宋体"/>
          <w:sz w:val="24"/>
          <w:lang w:val="en-US" w:eastAsia="zh-CN"/>
        </w:rPr>
        <w:t>m</w:t>
      </w:r>
      <w:r>
        <w:rPr>
          <w:rFonts w:hint="eastAsia" w:eastAsia="宋体"/>
          <w:sz w:val="24"/>
          <w:vertAlign w:val="superscript"/>
          <w:lang w:val="en-US" w:eastAsia="zh-CN"/>
        </w:rPr>
        <w:t>3</w:t>
      </w:r>
      <w:r>
        <w:rPr>
          <w:rFonts w:hint="eastAsia" w:eastAsia="宋体"/>
          <w:sz w:val="24"/>
        </w:rPr>
        <w:t>）</w:t>
      </w:r>
      <w:r>
        <w:rPr>
          <w:rFonts w:hint="eastAsia"/>
          <w:sz w:val="24"/>
        </w:rPr>
        <w:t>；</w:t>
      </w:r>
    </w:p>
    <w:p>
      <w:pPr>
        <w:spacing w:after="120"/>
        <w:ind w:firstLine="1200" w:firstLineChars="500"/>
        <w:rPr>
          <w:sz w:val="24"/>
        </w:rPr>
      </w:pPr>
      <w:r>
        <w:rPr>
          <w:rFonts w:hint="eastAsia"/>
          <w:sz w:val="24"/>
        </w:rPr>
        <w:t>ρ</w:t>
      </w:r>
      <w:r>
        <w:rPr>
          <w:sz w:val="24"/>
          <w:vertAlign w:val="subscript"/>
        </w:rPr>
        <w:t>0</w:t>
      </w:r>
      <w:r>
        <w:rPr>
          <w:rFonts w:hint="eastAsia"/>
          <w:sz w:val="24"/>
        </w:rPr>
        <w:t>为水密度</w:t>
      </w:r>
      <w:r>
        <w:rPr>
          <w:rFonts w:hint="eastAsia" w:eastAsia="宋体"/>
          <w:sz w:val="24"/>
        </w:rPr>
        <w:t>（</w:t>
      </w:r>
      <w:r>
        <w:rPr>
          <w:rFonts w:hint="eastAsia" w:eastAsia="宋体"/>
          <w:sz w:val="24"/>
          <w:lang w:val="en-US" w:eastAsia="zh-CN"/>
        </w:rPr>
        <w:t>kg</w:t>
      </w:r>
      <w:r>
        <w:rPr>
          <w:rFonts w:hint="eastAsia" w:eastAsia="宋体"/>
          <w:sz w:val="24"/>
        </w:rPr>
        <w:t>/</w:t>
      </w:r>
      <w:r>
        <w:rPr>
          <w:rFonts w:hint="eastAsia" w:eastAsia="宋体"/>
          <w:sz w:val="24"/>
          <w:lang w:val="en-US" w:eastAsia="zh-CN"/>
        </w:rPr>
        <w:t>m</w:t>
      </w:r>
      <w:r>
        <w:rPr>
          <w:rFonts w:hint="eastAsia" w:eastAsia="宋体"/>
          <w:sz w:val="24"/>
          <w:vertAlign w:val="superscript"/>
          <w:lang w:val="en-US" w:eastAsia="zh-CN"/>
        </w:rPr>
        <w:t>3</w:t>
      </w:r>
      <w:r>
        <w:rPr>
          <w:rFonts w:hint="eastAsia" w:eastAsia="宋体"/>
          <w:sz w:val="24"/>
        </w:rPr>
        <w:t>）</w:t>
      </w:r>
      <w:r>
        <w:rPr>
          <w:rFonts w:hint="eastAsia"/>
          <w:sz w:val="24"/>
        </w:rPr>
        <w:t>；</w:t>
      </w:r>
    </w:p>
    <w:p>
      <w:pPr>
        <w:spacing w:after="120"/>
        <w:ind w:firstLine="1200" w:firstLineChars="500"/>
        <w:rPr>
          <w:sz w:val="24"/>
        </w:rPr>
      </w:pPr>
      <w:r>
        <w:rPr>
          <w:sz w:val="24"/>
        </w:rPr>
        <w:t xml:space="preserve">g </w:t>
      </w:r>
      <w:r>
        <w:rPr>
          <w:rFonts w:hint="eastAsia"/>
          <w:sz w:val="24"/>
        </w:rPr>
        <w:t>为重力加速度</w:t>
      </w:r>
      <w:r>
        <w:rPr>
          <w:rFonts w:hint="eastAsia" w:eastAsia="宋体"/>
          <w:sz w:val="24"/>
        </w:rPr>
        <w:t>（</w:t>
      </w:r>
      <w:r>
        <w:rPr>
          <w:rFonts w:hint="eastAsia" w:eastAsia="宋体"/>
          <w:sz w:val="24"/>
          <w:lang w:val="en-US" w:eastAsia="zh-CN"/>
        </w:rPr>
        <w:t>m</w:t>
      </w:r>
      <w:r>
        <w:rPr>
          <w:rFonts w:hint="eastAsia" w:eastAsia="宋体"/>
          <w:sz w:val="24"/>
        </w:rPr>
        <w:t>/</w:t>
      </w:r>
      <w:r>
        <w:rPr>
          <w:rFonts w:hint="eastAsia" w:eastAsia="宋体"/>
          <w:sz w:val="24"/>
          <w:lang w:val="en-US" w:eastAsia="zh-CN"/>
        </w:rPr>
        <w:t>s</w:t>
      </w:r>
      <w:r>
        <w:rPr>
          <w:rFonts w:hint="eastAsia" w:eastAsia="宋体"/>
          <w:sz w:val="24"/>
          <w:vertAlign w:val="superscript"/>
          <w:lang w:val="en-US" w:eastAsia="zh-CN"/>
        </w:rPr>
        <w:t>2</w:t>
      </w:r>
      <w:r>
        <w:rPr>
          <w:rFonts w:hint="eastAsia" w:eastAsia="宋体"/>
          <w:sz w:val="24"/>
        </w:rPr>
        <w:t>）</w:t>
      </w:r>
      <w:r>
        <w:rPr>
          <w:rFonts w:hint="eastAsia"/>
          <w:sz w:val="24"/>
        </w:rPr>
        <w:t>；</w:t>
      </w:r>
    </w:p>
    <w:p>
      <w:pPr>
        <w:spacing w:after="120"/>
        <w:ind w:firstLine="1200" w:firstLineChars="500"/>
        <w:rPr>
          <w:sz w:val="24"/>
        </w:rPr>
      </w:pPr>
      <w:r>
        <w:rPr>
          <w:sz w:val="24"/>
        </w:rPr>
        <w:t>v</w:t>
      </w:r>
      <w:r>
        <w:rPr>
          <w:rFonts w:hint="eastAsia"/>
          <w:sz w:val="24"/>
          <w:vertAlign w:val="subscript"/>
          <w:lang w:val="en-US" w:eastAsia="zh-CN"/>
        </w:rPr>
        <w:t>c</w:t>
      </w:r>
      <w:r>
        <w:rPr>
          <w:sz w:val="24"/>
        </w:rPr>
        <w:t xml:space="preserve"> </w:t>
      </w:r>
      <w:r>
        <w:rPr>
          <w:rFonts w:hint="eastAsia"/>
          <w:sz w:val="24"/>
        </w:rPr>
        <w:t>为</w:t>
      </w:r>
      <w:r>
        <w:rPr>
          <w:rFonts w:hint="eastAsia"/>
          <w:sz w:val="24"/>
          <w:lang w:val="en-US" w:eastAsia="zh-CN"/>
        </w:rPr>
        <w:t>水流</w:t>
      </w:r>
      <w:r>
        <w:rPr>
          <w:rFonts w:hint="eastAsia"/>
          <w:sz w:val="24"/>
        </w:rPr>
        <w:t>流速</w:t>
      </w:r>
      <w:r>
        <w:rPr>
          <w:rFonts w:hint="eastAsia" w:eastAsia="宋体"/>
          <w:sz w:val="24"/>
        </w:rPr>
        <w:t>（</w:t>
      </w:r>
      <w:r>
        <w:rPr>
          <w:rFonts w:hint="eastAsia" w:eastAsia="宋体"/>
          <w:sz w:val="24"/>
          <w:lang w:val="en-US" w:eastAsia="zh-CN"/>
        </w:rPr>
        <w:t>m</w:t>
      </w:r>
      <w:r>
        <w:rPr>
          <w:rFonts w:hint="eastAsia" w:eastAsia="宋体"/>
          <w:sz w:val="24"/>
        </w:rPr>
        <w:t>/</w:t>
      </w:r>
      <w:r>
        <w:rPr>
          <w:rFonts w:hint="eastAsia" w:eastAsia="宋体"/>
          <w:sz w:val="24"/>
          <w:lang w:val="en-US" w:eastAsia="zh-CN"/>
        </w:rPr>
        <w:t>s</w:t>
      </w:r>
      <w:r>
        <w:rPr>
          <w:rFonts w:hint="eastAsia" w:eastAsia="宋体"/>
          <w:sz w:val="24"/>
        </w:rPr>
        <w:t>）</w:t>
      </w:r>
      <w:r>
        <w:rPr>
          <w:rFonts w:hint="eastAsia"/>
          <w:sz w:val="24"/>
        </w:rPr>
        <w:t>。</w:t>
      </w:r>
    </w:p>
    <w:p>
      <w:pPr>
        <w:pStyle w:val="23"/>
        <w:ind w:firstLine="420"/>
        <w:rPr>
          <w:rFonts w:ascii="Times New Roman"/>
        </w:rPr>
      </w:pPr>
      <w:r>
        <w:rPr>
          <w:rFonts w:hint="eastAsia" w:ascii="Times New Roman"/>
        </w:rPr>
        <w:t>为了更利于工程单位根据施工、石料等条件选取块石尺寸，对式（</w:t>
      </w:r>
      <w:r>
        <w:rPr>
          <w:rFonts w:ascii="Times New Roman"/>
        </w:rPr>
        <w:t>1</w:t>
      </w:r>
      <w:r>
        <w:rPr>
          <w:rFonts w:hint="eastAsia" w:ascii="Times New Roman"/>
        </w:rPr>
        <w:t>）进行变换，可得块石稳定尺寸公式如下：</w:t>
      </w:r>
    </w:p>
    <w:p>
      <w:pPr>
        <w:ind w:firstLine="420"/>
        <w:jc w:val="right"/>
        <w:rPr>
          <w:rFonts w:hint="eastAsia" w:hAnsi="Cambria Math"/>
        </w:rPr>
      </w:pPr>
      <w:r>
        <w:drawing>
          <wp:inline distT="0" distB="0" distL="114300" distR="114300">
            <wp:extent cx="1327785" cy="570865"/>
            <wp:effectExtent l="0" t="0" r="571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9"/>
                    <a:stretch>
                      <a:fillRect/>
                    </a:stretch>
                  </pic:blipFill>
                  <pic:spPr>
                    <a:xfrm>
                      <a:off x="0" y="0"/>
                      <a:ext cx="1327785" cy="570865"/>
                    </a:xfrm>
                    <a:prstGeom prst="rect">
                      <a:avLst/>
                    </a:prstGeom>
                    <a:noFill/>
                    <a:ln>
                      <a:noFill/>
                    </a:ln>
                  </pic:spPr>
                </pic:pic>
              </a:graphicData>
            </a:graphic>
          </wp:inline>
        </w:drawing>
      </w:r>
      <w:r>
        <w:rPr>
          <w:rFonts w:hint="eastAsia" w:ascii="Cambria Math" w:hAnsi="Cambria Math"/>
          <w:i/>
        </w:rPr>
        <w:t xml:space="preserve">   </w:t>
      </w:r>
      <w:r>
        <w:rPr>
          <w:rFonts w:hint="eastAsia" w:hAnsi="Cambria Math"/>
        </w:rPr>
        <w:t xml:space="preserve">                    （B</w:t>
      </w:r>
      <w:r>
        <w:rPr>
          <w:rFonts w:hAnsi="Cambria Math"/>
        </w:rPr>
        <w:t>-</w:t>
      </w:r>
      <w:r>
        <w:rPr>
          <w:rFonts w:hint="eastAsia" w:hAnsi="Cambria Math"/>
        </w:rPr>
        <w:t>2）</w:t>
      </w:r>
    </w:p>
    <w:p>
      <w:pPr>
        <w:spacing w:after="120"/>
        <w:ind w:firstLine="480"/>
        <w:rPr>
          <w:rFonts w:hint="default" w:eastAsia="宋体"/>
          <w:sz w:val="24"/>
          <w:lang w:val="en-US" w:eastAsia="zh-CN"/>
        </w:rPr>
      </w:pPr>
      <w:r>
        <w:rPr>
          <w:rFonts w:hint="eastAsia"/>
          <w:sz w:val="24"/>
        </w:rPr>
        <w:t>式中，</w:t>
      </w:r>
      <w:r>
        <w:rPr>
          <w:rFonts w:hint="eastAsia"/>
          <w:sz w:val="24"/>
          <w:lang w:val="en-US" w:eastAsia="zh-CN"/>
        </w:rPr>
        <w:t>L</w:t>
      </w:r>
      <w:r>
        <w:rPr>
          <w:rFonts w:hint="eastAsia"/>
          <w:sz w:val="24"/>
          <w:vertAlign w:val="subscript"/>
          <w:lang w:val="en-US" w:eastAsia="zh-CN"/>
        </w:rPr>
        <w:t>u</w:t>
      </w:r>
      <w:r>
        <w:rPr>
          <w:rFonts w:hint="eastAsia" w:eastAsia="宋体"/>
          <w:sz w:val="24"/>
        </w:rPr>
        <w:t xml:space="preserve"> 为块石稳定尺寸（</w:t>
      </w:r>
      <w:r>
        <w:rPr>
          <w:rFonts w:hint="eastAsia" w:eastAsia="宋体"/>
          <w:sz w:val="24"/>
          <w:lang w:val="en-US" w:eastAsia="zh-CN"/>
        </w:rPr>
        <w:t>m</w:t>
      </w:r>
      <w:r>
        <w:rPr>
          <w:rFonts w:hint="eastAsia" w:eastAsia="宋体"/>
          <w:sz w:val="24"/>
        </w:rPr>
        <w:t>）；</w:t>
      </w:r>
    </w:p>
    <w:p>
      <w:pPr>
        <w:spacing w:after="120"/>
        <w:ind w:firstLine="1200" w:firstLineChars="500"/>
        <w:rPr>
          <w:rFonts w:hint="eastAsia" w:eastAsia="宋体"/>
          <w:sz w:val="24"/>
        </w:rPr>
      </w:pPr>
      <w:r>
        <w:rPr>
          <w:rFonts w:hint="eastAsia" w:eastAsia="宋体"/>
          <w:sz w:val="24"/>
        </w:rPr>
        <w:t>Ws 为块石重量（</w:t>
      </w:r>
      <w:r>
        <w:rPr>
          <w:rFonts w:hint="eastAsia" w:eastAsia="宋体"/>
          <w:sz w:val="24"/>
          <w:lang w:val="en-US" w:eastAsia="zh-CN"/>
        </w:rPr>
        <w:t>kg</w:t>
      </w:r>
      <w:r>
        <w:rPr>
          <w:rFonts w:hint="eastAsia" w:eastAsia="宋体"/>
          <w:sz w:val="24"/>
        </w:rPr>
        <w:t>）；</w:t>
      </w:r>
    </w:p>
    <w:p>
      <w:pPr>
        <w:spacing w:after="120"/>
        <w:ind w:firstLine="1200" w:firstLineChars="500"/>
        <w:rPr>
          <w:rFonts w:hint="eastAsia" w:eastAsia="宋体"/>
          <w:sz w:val="24"/>
          <w:lang w:eastAsia="zh-CN"/>
        </w:rPr>
      </w:pPr>
      <w:r>
        <w:rPr>
          <w:rFonts w:hint="eastAsia"/>
          <w:sz w:val="24"/>
        </w:rPr>
        <w:t>ρ</w:t>
      </w:r>
      <w:r>
        <w:rPr>
          <w:sz w:val="24"/>
        </w:rPr>
        <w:t xml:space="preserve">s </w:t>
      </w:r>
      <w:r>
        <w:rPr>
          <w:rFonts w:hint="eastAsia"/>
          <w:sz w:val="24"/>
        </w:rPr>
        <w:t>为块石密度</w:t>
      </w:r>
      <w:r>
        <w:rPr>
          <w:rFonts w:hint="eastAsia" w:eastAsia="宋体"/>
          <w:sz w:val="24"/>
        </w:rPr>
        <w:t>（</w:t>
      </w:r>
      <w:r>
        <w:rPr>
          <w:rFonts w:hint="eastAsia" w:eastAsia="宋体"/>
          <w:sz w:val="24"/>
          <w:lang w:val="en-US" w:eastAsia="zh-CN"/>
        </w:rPr>
        <w:t>kg</w:t>
      </w:r>
      <w:r>
        <w:rPr>
          <w:rFonts w:hint="eastAsia" w:eastAsia="宋体"/>
          <w:sz w:val="24"/>
        </w:rPr>
        <w:t>/</w:t>
      </w:r>
      <w:r>
        <w:rPr>
          <w:rFonts w:hint="eastAsia" w:eastAsia="宋体"/>
          <w:sz w:val="24"/>
          <w:lang w:val="en-US" w:eastAsia="zh-CN"/>
        </w:rPr>
        <w:t>m</w:t>
      </w:r>
      <w:r>
        <w:rPr>
          <w:rFonts w:hint="eastAsia" w:eastAsia="宋体"/>
          <w:sz w:val="24"/>
          <w:vertAlign w:val="superscript"/>
          <w:lang w:val="en-US" w:eastAsia="zh-CN"/>
        </w:rPr>
        <w:t>3</w:t>
      </w:r>
      <w:r>
        <w:rPr>
          <w:rFonts w:hint="eastAsia" w:eastAsia="宋体"/>
          <w:sz w:val="24"/>
        </w:rPr>
        <w:t>）</w:t>
      </w:r>
      <w:r>
        <w:rPr>
          <w:rFonts w:hint="eastAsia" w:eastAsia="宋体"/>
          <w:sz w:val="24"/>
          <w:lang w:eastAsia="zh-CN"/>
        </w:rPr>
        <w:t>。</w:t>
      </w:r>
    </w:p>
    <w:p>
      <w:pPr>
        <w:pStyle w:val="2"/>
      </w:pPr>
    </w:p>
    <w:p>
      <w:pPr>
        <w:pStyle w:val="23"/>
        <w:ind w:firstLine="420"/>
        <w:rPr>
          <w:rFonts w:ascii="Times New Roman"/>
        </w:rPr>
      </w:pPr>
      <w:r>
        <w:rPr>
          <w:rFonts w:hint="eastAsia" w:ascii="Times New Roman"/>
        </w:rPr>
        <w:t>在进行抛石石坝的设计时，一般步骤为：1）根据工程的水流条件，按公式计算出抛石块体的稳定尺寸；2）选取一定安全数，通常安全系数的取值在1.2-1.5 之间，将块石尺寸乘以一定的安全系数，并据此确定最终的块石尺寸。</w:t>
      </w:r>
    </w:p>
    <w:p>
      <w:pPr>
        <w:pStyle w:val="2"/>
      </w:pPr>
    </w:p>
    <w:p>
      <w:pPr>
        <w:rPr>
          <w:rFonts w:ascii="Times New Roman"/>
          <w:szCs w:val="21"/>
        </w:rPr>
      </w:pPr>
      <w:r>
        <w:rPr>
          <w:rFonts w:ascii="Times New Roman"/>
          <w:szCs w:val="21"/>
        </w:rPr>
        <w:br w:type="page"/>
      </w:r>
    </w:p>
    <w:p>
      <w:pPr>
        <w:pStyle w:val="57"/>
        <w:numPr>
          <w:ilvl w:val="0"/>
          <w:numId w:val="18"/>
        </w:numPr>
      </w:pPr>
      <w:bookmarkStart w:id="267" w:name="_Toc19461"/>
      <w:r>
        <w:br w:type="textWrapping"/>
      </w:r>
      <w:r>
        <w:rPr>
          <w:rFonts w:hint="eastAsia"/>
        </w:rPr>
        <w:t>（资料性附录）</w:t>
      </w:r>
      <w:r>
        <w:br w:type="textWrapping"/>
      </w:r>
      <w:r>
        <w:rPr>
          <w:rFonts w:hint="eastAsia" w:ascii="Times New Roman"/>
          <w:color w:val="000000"/>
          <w:lang w:val="en-US" w:eastAsia="zh-CN"/>
        </w:rPr>
        <w:t>海底电缆保护典型示意图</w:t>
      </w:r>
      <w:bookmarkEnd w:id="267"/>
    </w:p>
    <w:p>
      <w:pPr>
        <w:widowControl/>
        <w:spacing w:before="60"/>
        <w:ind w:firstLine="420" w:firstLineChars="200"/>
        <w:jc w:val="center"/>
        <w:outlineLvl w:val="3"/>
        <w:rPr>
          <w:rFonts w:ascii="Times New Roman" w:hAnsi="Times New Roman" w:eastAsia="宋体" w:cs="Times New Roman"/>
          <w:color w:val="auto"/>
          <w:kern w:val="2"/>
          <w:sz w:val="21"/>
          <w:szCs w:val="20"/>
          <w:lang w:val="en-US" w:eastAsia="zh-CN" w:bidi="ar-SA"/>
        </w:rPr>
      </w:pPr>
      <w:r>
        <w:rPr>
          <w:rFonts w:ascii="Times New Roman" w:hAnsi="Times New Roman" w:eastAsia="宋体" w:cs="Times New Roman"/>
          <w:color w:val="auto"/>
          <w:kern w:val="2"/>
          <w:sz w:val="21"/>
          <w:szCs w:val="20"/>
          <w:lang w:val="en-US" w:eastAsia="zh-CN" w:bidi="ar-SA"/>
        </w:rPr>
        <w:drawing>
          <wp:inline distT="0" distB="0" distL="0" distR="0">
            <wp:extent cx="2190750" cy="1755140"/>
            <wp:effectExtent l="0" t="0" r="635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90750" cy="1755140"/>
                    </a:xfrm>
                    <a:prstGeom prst="rect">
                      <a:avLst/>
                    </a:prstGeom>
                    <a:noFill/>
                    <a:ln>
                      <a:noFill/>
                    </a:ln>
                  </pic:spPr>
                </pic:pic>
              </a:graphicData>
            </a:graphic>
          </wp:inline>
        </w:drawing>
      </w:r>
    </w:p>
    <w:p>
      <w:pPr>
        <w:ind w:firstLine="0" w:firstLineChars="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hint="eastAsia" w:eastAsia="黑体" w:cs="Times New Roman"/>
          <w:kern w:val="0"/>
          <w:szCs w:val="21"/>
          <w:lang w:val="en-US" w:eastAsia="zh-CN"/>
        </w:rPr>
        <w:t>C.</w:t>
      </w:r>
      <w:r>
        <w:rPr>
          <w:rFonts w:hint="eastAsia" w:ascii="Times New Roman" w:hAnsi="Times New Roman" w:eastAsia="黑体" w:cs="Times New Roman"/>
          <w:kern w:val="0"/>
          <w:szCs w:val="21"/>
        </w:rPr>
        <w:t>1 挖机浮台GPS安装位置示意图</w:t>
      </w:r>
    </w:p>
    <w:p>
      <w:pPr>
        <w:widowControl w:val="0"/>
        <w:ind w:firstLine="0" w:firstLineChars="0"/>
        <w:jc w:val="center"/>
        <w:outlineLvl w:val="3"/>
        <w:rPr>
          <w:rFonts w:ascii="Times New Roman" w:hAnsi="Times New Roman" w:eastAsia="宋体" w:cs="Times New Roman"/>
          <w:color w:val="auto"/>
          <w:kern w:val="2"/>
          <w:sz w:val="21"/>
          <w:szCs w:val="20"/>
          <w:lang w:val="en-US" w:eastAsia="zh-CN" w:bidi="ar-SA"/>
        </w:rPr>
      </w:pPr>
      <w:r>
        <w:rPr>
          <w:rFonts w:ascii="Times New Roman" w:hAnsi="Times New Roman" w:eastAsia="宋体" w:cs="Times New Roman"/>
          <w:color w:val="auto"/>
          <w:kern w:val="2"/>
          <w:sz w:val="21"/>
          <w:szCs w:val="20"/>
          <w:lang w:val="en-US" w:eastAsia="zh-CN" w:bidi="ar-SA"/>
        </w:rPr>
        <w:drawing>
          <wp:inline distT="0" distB="0" distL="0" distR="0">
            <wp:extent cx="3467100" cy="1828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7285" t="27765" r="27408" b="21634"/>
                    <a:stretch>
                      <a:fillRect/>
                    </a:stretch>
                  </pic:blipFill>
                  <pic:spPr>
                    <a:xfrm>
                      <a:off x="0" y="0"/>
                      <a:ext cx="3467100" cy="1828800"/>
                    </a:xfrm>
                    <a:prstGeom prst="rect">
                      <a:avLst/>
                    </a:prstGeom>
                    <a:noFill/>
                    <a:ln>
                      <a:noFill/>
                    </a:ln>
                  </pic:spPr>
                </pic:pic>
              </a:graphicData>
            </a:graphic>
          </wp:inline>
        </w:drawing>
      </w:r>
    </w:p>
    <w:p>
      <w:pPr>
        <w:ind w:firstLine="0" w:firstLineChars="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hint="eastAsia" w:eastAsia="黑体" w:cs="Times New Roman"/>
          <w:kern w:val="0"/>
          <w:szCs w:val="21"/>
          <w:lang w:val="en-US" w:eastAsia="zh-CN"/>
        </w:rPr>
        <w:t>C.</w:t>
      </w:r>
      <w:r>
        <w:rPr>
          <w:rFonts w:hint="eastAsia" w:ascii="Times New Roman" w:hAnsi="Times New Roman" w:eastAsia="黑体" w:cs="Times New Roman"/>
          <w:kern w:val="0"/>
          <w:szCs w:val="21"/>
        </w:rPr>
        <w:t>2</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rPr>
        <w:t>近岸段及潮间带预挖沟回填保护典型设计剖面图</w:t>
      </w:r>
    </w:p>
    <w:p>
      <w:pPr>
        <w:topLinePunct/>
        <w:adjustRightInd w:val="0"/>
        <w:ind w:firstLine="0" w:firstLineChars="0"/>
        <w:textAlignment w:val="baseline"/>
        <w:rPr>
          <w:rFonts w:ascii="宋体" w:hAnsi="宋体" w:cs="Times New Roman"/>
          <w:kern w:val="0"/>
          <w:szCs w:val="21"/>
        </w:rPr>
      </w:pPr>
      <w:r>
        <w:rPr>
          <w:rFonts w:ascii="宋体" w:hAnsi="宋体" w:cs="Times New Roman"/>
          <w:kern w:val="0"/>
          <w:szCs w:val="21"/>
        </w:rPr>
        <w:drawing>
          <wp:inline distT="0" distB="0" distL="0" distR="0">
            <wp:extent cx="1645920" cy="1358900"/>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47907" cy="1360481"/>
                    </a:xfrm>
                    <a:prstGeom prst="rect">
                      <a:avLst/>
                    </a:prstGeom>
                    <a:noFill/>
                    <a:ln>
                      <a:noFill/>
                    </a:ln>
                  </pic:spPr>
                </pic:pic>
              </a:graphicData>
            </a:graphic>
          </wp:inline>
        </w:drawing>
      </w:r>
      <w:r>
        <w:rPr>
          <w:rFonts w:ascii="宋体" w:hAnsi="宋体" w:cs="Times New Roman"/>
          <w:kern w:val="0"/>
          <w:szCs w:val="21"/>
        </w:rPr>
        <w:t xml:space="preserve"> </w:t>
      </w:r>
      <w:r>
        <w:rPr>
          <w:rFonts w:ascii="宋体" w:hAnsi="宋体" w:cs="Times New Roman"/>
          <w:kern w:val="0"/>
          <w:szCs w:val="21"/>
        </w:rPr>
        <w:drawing>
          <wp:inline distT="0" distB="0" distL="0" distR="0">
            <wp:extent cx="1517650" cy="151765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17650" cy="1517650"/>
                    </a:xfrm>
                    <a:prstGeom prst="rect">
                      <a:avLst/>
                    </a:prstGeom>
                    <a:noFill/>
                    <a:ln>
                      <a:noFill/>
                    </a:ln>
                  </pic:spPr>
                </pic:pic>
              </a:graphicData>
            </a:graphic>
          </wp:inline>
        </w:drawing>
      </w:r>
      <w:r>
        <w:rPr>
          <w:rFonts w:ascii="宋体" w:hAnsi="宋体" w:cs="Times New Roman"/>
          <w:kern w:val="0"/>
          <w:szCs w:val="21"/>
        </w:rPr>
        <w:drawing>
          <wp:inline distT="0" distB="0" distL="0" distR="0">
            <wp:extent cx="1822450" cy="1513205"/>
            <wp:effectExtent l="0" t="0" r="6350" b="1079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33929" cy="1523158"/>
                    </a:xfrm>
                    <a:prstGeom prst="rect">
                      <a:avLst/>
                    </a:prstGeom>
                    <a:noFill/>
                    <a:ln>
                      <a:noFill/>
                    </a:ln>
                  </pic:spPr>
                </pic:pic>
              </a:graphicData>
            </a:graphic>
          </wp:inline>
        </w:drawing>
      </w:r>
    </w:p>
    <w:p>
      <w:pPr>
        <w:topLinePunct/>
        <w:adjustRightInd w:val="0"/>
        <w:ind w:firstLine="0" w:firstLineChars="0"/>
        <w:jc w:val="center"/>
        <w:textAlignment w:val="baseline"/>
        <w:rPr>
          <w:rFonts w:ascii="宋体" w:hAnsi="宋体" w:cs="Times New Roman"/>
          <w:kern w:val="0"/>
          <w:szCs w:val="21"/>
        </w:rPr>
      </w:pPr>
      <w:r>
        <w:rPr>
          <w:rFonts w:ascii="宋体" w:hAnsi="宋体" w:cs="Times New Roman"/>
          <w:kern w:val="0"/>
          <w:szCs w:val="21"/>
        </w:rPr>
        <w:drawing>
          <wp:inline distT="0" distB="0" distL="0" distR="0">
            <wp:extent cx="4204335" cy="1631315"/>
            <wp:effectExtent l="0" t="0" r="1206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204335" cy="1631315"/>
                    </a:xfrm>
                    <a:prstGeom prst="rect">
                      <a:avLst/>
                    </a:prstGeom>
                    <a:noFill/>
                    <a:ln>
                      <a:noFill/>
                    </a:ln>
                  </pic:spPr>
                </pic:pic>
              </a:graphicData>
            </a:graphic>
          </wp:inline>
        </w:drawing>
      </w:r>
    </w:p>
    <w:p>
      <w:pPr>
        <w:ind w:firstLine="0" w:firstLineChars="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hint="eastAsia" w:eastAsia="黑体" w:cs="Times New Roman"/>
          <w:kern w:val="0"/>
          <w:szCs w:val="21"/>
          <w:lang w:val="en-US" w:eastAsia="zh-CN"/>
        </w:rPr>
        <w:t>C.</w:t>
      </w:r>
      <w:r>
        <w:rPr>
          <w:rFonts w:hint="eastAsia" w:ascii="Times New Roman" w:hAnsi="Times New Roman" w:eastAsia="黑体" w:cs="Times New Roman"/>
          <w:kern w:val="0"/>
          <w:szCs w:val="21"/>
        </w:rPr>
        <w:t>3 混凝土连锁布置排示意图</w:t>
      </w:r>
    </w:p>
    <w:p>
      <w:pPr>
        <w:topLinePunct/>
        <w:adjustRightInd w:val="0"/>
        <w:ind w:firstLine="0" w:firstLineChars="0"/>
        <w:jc w:val="center"/>
        <w:textAlignment w:val="baseline"/>
        <w:rPr>
          <w:rFonts w:ascii="Times New Roman" w:hAnsi="Times New Roman" w:eastAsia="仿宋_GB2312" w:cs="Times New Roman"/>
          <w:i/>
          <w:iCs/>
          <w:kern w:val="0"/>
          <w:szCs w:val="21"/>
        </w:rPr>
      </w:pPr>
      <w:r>
        <w:rPr>
          <w:rFonts w:ascii="Times New Roman" w:hAnsi="Times New Roman" w:eastAsia="仿宋_GB2312" w:cs="Times New Roman"/>
          <w:i/>
          <w:iCs/>
          <w:kern w:val="0"/>
          <w:szCs w:val="21"/>
        </w:rPr>
        <w:fldChar w:fldCharType="begin"/>
      </w:r>
      <w:r>
        <w:rPr>
          <w:rFonts w:ascii="Times New Roman" w:hAnsi="Times New Roman" w:eastAsia="仿宋_GB2312" w:cs="Times New Roman"/>
          <w:i/>
          <w:iCs/>
          <w:kern w:val="0"/>
          <w:szCs w:val="21"/>
        </w:rPr>
        <w:instrText xml:space="preserve"> INCLUDEPICTURE "C:\\Users\\6025\\Documents\\WXWork\\1688854132770031\\Cache\\Image\\2021-04\\企业微信截图_16186353842163.png" \* MERGEFORMATINET </w:instrText>
      </w:r>
      <w:r>
        <w:rPr>
          <w:rFonts w:ascii="Times New Roman" w:hAnsi="Times New Roman" w:eastAsia="仿宋_GB2312" w:cs="Times New Roman"/>
          <w:i/>
          <w:iCs/>
          <w:kern w:val="0"/>
          <w:szCs w:val="21"/>
        </w:rPr>
        <w:fldChar w:fldCharType="separate"/>
      </w:r>
      <w:r>
        <w:rPr>
          <w:rFonts w:ascii="Times New Roman" w:hAnsi="Times New Roman" w:eastAsia="仿宋_GB2312" w:cs="Times New Roman"/>
          <w:i/>
          <w:iCs/>
          <w:kern w:val="0"/>
          <w:szCs w:val="21"/>
        </w:rPr>
        <w:drawing>
          <wp:inline distT="0" distB="0" distL="114300" distR="114300">
            <wp:extent cx="2709545" cy="2068830"/>
            <wp:effectExtent l="0" t="0" r="8255" b="127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6" r:link="rId27"/>
                    <a:stretch>
                      <a:fillRect/>
                    </a:stretch>
                  </pic:blipFill>
                  <pic:spPr>
                    <a:xfrm>
                      <a:off x="0" y="0"/>
                      <a:ext cx="2709545" cy="2068830"/>
                    </a:xfrm>
                    <a:prstGeom prst="rect">
                      <a:avLst/>
                    </a:prstGeom>
                    <a:noFill/>
                    <a:ln>
                      <a:noFill/>
                    </a:ln>
                  </pic:spPr>
                </pic:pic>
              </a:graphicData>
            </a:graphic>
          </wp:inline>
        </w:drawing>
      </w:r>
      <w:r>
        <w:rPr>
          <w:rFonts w:ascii="Times New Roman" w:hAnsi="Times New Roman" w:eastAsia="仿宋_GB2312" w:cs="Times New Roman"/>
          <w:i/>
          <w:iCs/>
          <w:kern w:val="0"/>
          <w:szCs w:val="21"/>
        </w:rPr>
        <w:fldChar w:fldCharType="end"/>
      </w:r>
    </w:p>
    <w:p>
      <w:pPr>
        <w:ind w:firstLine="0" w:firstLineChars="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hint="eastAsia" w:eastAsia="黑体" w:cs="Times New Roman"/>
          <w:kern w:val="0"/>
          <w:szCs w:val="21"/>
          <w:lang w:val="en-US" w:eastAsia="zh-CN"/>
        </w:rPr>
        <w:t>C.</w:t>
      </w:r>
      <w:r>
        <w:rPr>
          <w:rFonts w:hint="eastAsia" w:ascii="Times New Roman" w:hAnsi="Times New Roman" w:eastAsia="黑体" w:cs="Times New Roman"/>
          <w:kern w:val="0"/>
          <w:szCs w:val="21"/>
        </w:rPr>
        <w:t>4 多层叠覆安装连锁排施工现场图</w:t>
      </w:r>
    </w:p>
    <w:p>
      <w:pPr>
        <w:widowControl w:val="0"/>
        <w:ind w:firstLine="0" w:firstLineChars="0"/>
        <w:jc w:val="center"/>
        <w:outlineLvl w:val="3"/>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drawing>
          <wp:inline distT="0" distB="0" distL="114300" distR="114300">
            <wp:extent cx="2555875" cy="1076325"/>
            <wp:effectExtent l="0" t="0" r="9525" b="317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8"/>
                    <a:srcRect b="2527"/>
                    <a:stretch>
                      <a:fillRect/>
                    </a:stretch>
                  </pic:blipFill>
                  <pic:spPr>
                    <a:xfrm>
                      <a:off x="0" y="0"/>
                      <a:ext cx="2555875" cy="1076325"/>
                    </a:xfrm>
                    <a:prstGeom prst="rect">
                      <a:avLst/>
                    </a:prstGeom>
                    <a:noFill/>
                    <a:ln>
                      <a:noFill/>
                    </a:ln>
                  </pic:spPr>
                </pic:pic>
              </a:graphicData>
            </a:graphic>
          </wp:inline>
        </w:drawing>
      </w:r>
      <w:r>
        <w:rPr>
          <w:rFonts w:ascii="Times New Roman" w:hAnsi="Times New Roman" w:eastAsia="宋体" w:cs="Times New Roman"/>
          <w:color w:val="auto"/>
          <w:kern w:val="2"/>
          <w:sz w:val="21"/>
          <w:szCs w:val="20"/>
          <w:lang w:val="en-US" w:eastAsia="zh-CN" w:bidi="ar-SA"/>
        </w:rPr>
        <w:drawing>
          <wp:inline distT="0" distB="0" distL="114300" distR="114300">
            <wp:extent cx="2581275" cy="1082675"/>
            <wp:effectExtent l="0" t="0" r="9525" b="952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29"/>
                    <a:stretch>
                      <a:fillRect/>
                    </a:stretch>
                  </pic:blipFill>
                  <pic:spPr>
                    <a:xfrm>
                      <a:off x="0" y="0"/>
                      <a:ext cx="2581275" cy="1082675"/>
                    </a:xfrm>
                    <a:prstGeom prst="rect">
                      <a:avLst/>
                    </a:prstGeom>
                    <a:noFill/>
                    <a:ln>
                      <a:noFill/>
                    </a:ln>
                  </pic:spPr>
                </pic:pic>
              </a:graphicData>
            </a:graphic>
          </wp:inline>
        </w:drawing>
      </w:r>
    </w:p>
    <w:p>
      <w:pPr>
        <w:ind w:firstLine="0" w:firstLineChars="0"/>
        <w:jc w:val="center"/>
        <w:rPr>
          <w:rFonts w:hint="eastAsia" w:ascii="Times New Roman" w:hAnsi="Times New Roman" w:eastAsia="黑体" w:cs="Times New Roman"/>
          <w:kern w:val="0"/>
          <w:szCs w:val="21"/>
        </w:rPr>
      </w:pPr>
      <w:r>
        <w:rPr>
          <w:rFonts w:hint="eastAsia" w:ascii="Times New Roman" w:hAnsi="Times New Roman" w:eastAsia="黑体" w:cs="Times New Roman"/>
          <w:kern w:val="0"/>
          <w:szCs w:val="21"/>
        </w:rPr>
        <w:t>图</w:t>
      </w:r>
      <w:r>
        <w:rPr>
          <w:rFonts w:hint="eastAsia" w:eastAsia="黑体" w:cs="Times New Roman"/>
          <w:kern w:val="0"/>
          <w:szCs w:val="21"/>
          <w:lang w:val="en-US" w:eastAsia="zh-CN"/>
        </w:rPr>
        <w:t>C.</w:t>
      </w:r>
      <w:r>
        <w:rPr>
          <w:rFonts w:hint="eastAsia" w:ascii="Times New Roman" w:hAnsi="Times New Roman" w:eastAsia="黑体" w:cs="Times New Roman"/>
          <w:kern w:val="0"/>
          <w:szCs w:val="21"/>
        </w:rPr>
        <w:t>5单层（左图）、双层四面六边透水框架排列典型方式</w:t>
      </w:r>
    </w:p>
    <w:p>
      <w:pPr>
        <w:pStyle w:val="2"/>
        <w:rPr>
          <w:rFonts w:hint="eastAsia" w:ascii="Times New Roman" w:hAnsi="Times New Roman" w:eastAsia="黑体" w:cs="Times New Roman"/>
          <w:kern w:val="0"/>
          <w:szCs w:val="21"/>
        </w:rPr>
      </w:pPr>
    </w:p>
    <w:p>
      <w:pPr>
        <w:rPr>
          <w:rFonts w:ascii="Times New Roman"/>
          <w:szCs w:val="21"/>
        </w:rPr>
        <w:sectPr>
          <w:pgSz w:w="11906" w:h="16838"/>
          <w:pgMar w:top="567" w:right="1134" w:bottom="1134" w:left="1417" w:header="1418" w:footer="1134" w:gutter="0"/>
          <w:cols w:space="720" w:num="1"/>
          <w:formProt w:val="0"/>
          <w:docGrid w:type="lines" w:linePitch="312" w:charSpace="0"/>
        </w:sectPr>
      </w:pPr>
    </w:p>
    <w:p>
      <w:pPr>
        <w:pStyle w:val="57"/>
        <w:numPr>
          <w:ilvl w:val="0"/>
          <w:numId w:val="18"/>
        </w:numPr>
      </w:pPr>
      <w:r>
        <w:br w:type="textWrapping"/>
      </w:r>
      <w:r>
        <w:rPr>
          <w:rFonts w:hint="eastAsia"/>
        </w:rPr>
        <w:t>（资料性附录）</w:t>
      </w:r>
      <w:r>
        <w:br w:type="textWrapping"/>
      </w:r>
      <w:r>
        <w:rPr>
          <w:rFonts w:hint="eastAsia"/>
          <w:lang w:val="en-US" w:eastAsia="zh-CN"/>
        </w:rPr>
        <w:t>船舶载缆量与电缆电压等级对照表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3"/>
              <w:numPr>
                <w:ilvl w:val="0"/>
                <w:numId w:val="1"/>
              </w:numPr>
              <w:ind w:left="0" w:leftChars="0" w:firstLine="0" w:firstLineChars="0"/>
              <w:jc w:val="center"/>
              <w:rPr>
                <w:rFonts w:hint="default" w:ascii="Times New Roman"/>
                <w:b/>
                <w:bCs/>
                <w:szCs w:val="18"/>
                <w:lang w:val="en-US" w:eastAsia="zh-CN"/>
              </w:rPr>
            </w:pPr>
            <w:r>
              <w:rPr>
                <w:rFonts w:hint="eastAsia" w:ascii="Times New Roman"/>
                <w:b/>
                <w:bCs/>
                <w:szCs w:val="18"/>
                <w:lang w:val="en-US" w:eastAsia="zh-CN"/>
              </w:rPr>
              <w:t>船只载缆量</w:t>
            </w:r>
          </w:p>
        </w:tc>
        <w:tc>
          <w:tcPr>
            <w:tcW w:w="2393" w:type="dxa"/>
          </w:tcPr>
          <w:p>
            <w:pPr>
              <w:pStyle w:val="23"/>
              <w:numPr>
                <w:ilvl w:val="0"/>
                <w:numId w:val="1"/>
              </w:numPr>
              <w:ind w:left="0" w:leftChars="0" w:firstLine="0" w:firstLineChars="0"/>
              <w:jc w:val="center"/>
              <w:rPr>
                <w:rFonts w:hint="default" w:ascii="Times New Roman"/>
                <w:b/>
                <w:bCs/>
                <w:szCs w:val="18"/>
                <w:lang w:val="en-US" w:eastAsia="zh-CN"/>
              </w:rPr>
            </w:pPr>
            <w:r>
              <w:rPr>
                <w:rFonts w:hint="eastAsia" w:ascii="Times New Roman"/>
                <w:b/>
                <w:bCs/>
                <w:szCs w:val="18"/>
                <w:lang w:val="en-US" w:eastAsia="zh-CN"/>
              </w:rPr>
              <w:t>电缆电压等级</w:t>
            </w:r>
          </w:p>
        </w:tc>
        <w:tc>
          <w:tcPr>
            <w:tcW w:w="2393" w:type="dxa"/>
          </w:tcPr>
          <w:p>
            <w:pPr>
              <w:pStyle w:val="23"/>
              <w:numPr>
                <w:ilvl w:val="0"/>
                <w:numId w:val="1"/>
              </w:numPr>
              <w:ind w:left="0" w:leftChars="0" w:firstLine="0" w:firstLineChars="0"/>
              <w:jc w:val="center"/>
              <w:rPr>
                <w:rFonts w:hint="default" w:ascii="Times New Roman"/>
                <w:b/>
                <w:bCs/>
                <w:szCs w:val="18"/>
                <w:lang w:val="en-US" w:eastAsia="zh-CN"/>
              </w:rPr>
            </w:pPr>
            <w:r>
              <w:rPr>
                <w:rFonts w:hint="eastAsia" w:ascii="Times New Roman"/>
                <w:b/>
                <w:bCs/>
                <w:szCs w:val="18"/>
                <w:lang w:val="en-US" w:eastAsia="zh-CN"/>
              </w:rPr>
              <w:t>缆盘规格与技术要点</w:t>
            </w:r>
          </w:p>
        </w:tc>
        <w:tc>
          <w:tcPr>
            <w:tcW w:w="2393" w:type="dxa"/>
          </w:tcPr>
          <w:p>
            <w:pPr>
              <w:pStyle w:val="23"/>
              <w:numPr>
                <w:ilvl w:val="0"/>
                <w:numId w:val="1"/>
              </w:numPr>
              <w:ind w:left="0"/>
              <w:jc w:val="center"/>
              <w:rPr>
                <w:rFonts w:hint="default" w:ascii="Times New Roman"/>
                <w:b/>
                <w:bCs/>
                <w:szCs w:val="18"/>
                <w:lang w:val="en-US" w:eastAsia="zh-CN"/>
              </w:rPr>
            </w:pPr>
            <w:r>
              <w:rPr>
                <w:rFonts w:hint="eastAsia" w:ascii="Times New Roman"/>
                <w:b/>
                <w:bCs/>
                <w:szCs w:val="18"/>
                <w:lang w:val="en-US" w:eastAsia="zh-CN"/>
              </w:rPr>
              <w:t>适用场景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2500–6</w:t>
            </w:r>
            <w:r>
              <w:rPr>
                <w:rFonts w:hint="eastAsia" w:ascii="Times New Roman"/>
                <w:szCs w:val="18"/>
                <w:lang w:val="en-US" w:eastAsia="zh-CN"/>
              </w:rPr>
              <w:t>0</w:t>
            </w:r>
            <w:r>
              <w:rPr>
                <w:rFonts w:hint="eastAsia" w:ascii="Times New Roman"/>
                <w:szCs w:val="18"/>
              </w:rPr>
              <w:t>00吨级</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default" w:ascii="Times New Roman"/>
                <w:szCs w:val="18"/>
              </w:rPr>
              <w:t>10kV–35kV</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直径10–15米</w:t>
            </w:r>
            <w:r>
              <w:rPr>
                <w:rFonts w:hint="eastAsia" w:ascii="Times New Roman"/>
                <w:szCs w:val="18"/>
                <w:lang w:eastAsia="zh-CN"/>
              </w:rPr>
              <w:t>：</w:t>
            </w:r>
            <w:r>
              <w:rPr>
                <w:rFonts w:hint="eastAsia" w:ascii="Times New Roman"/>
                <w:szCs w:val="18"/>
              </w:rPr>
              <w:t>单盘载缆量≤6000吨；钢骨架结构，适配电缆最小弯曲半径（≥12倍电缆直径）</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近海采油平台、岛屿供电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10</w:t>
            </w:r>
            <w:r>
              <w:rPr>
                <w:rFonts w:hint="eastAsia" w:ascii="Times New Roman"/>
                <w:szCs w:val="18"/>
                <w:lang w:val="en-US" w:eastAsia="zh-CN"/>
              </w:rPr>
              <w:t>0</w:t>
            </w:r>
            <w:r>
              <w:rPr>
                <w:rFonts w:hint="eastAsia" w:ascii="Times New Roman"/>
                <w:szCs w:val="18"/>
              </w:rPr>
              <w:t>00–12</w:t>
            </w:r>
            <w:r>
              <w:rPr>
                <w:rFonts w:hint="eastAsia" w:ascii="Times New Roman"/>
                <w:szCs w:val="18"/>
                <w:lang w:val="en-US" w:eastAsia="zh-CN"/>
              </w:rPr>
              <w:t>0</w:t>
            </w:r>
            <w:r>
              <w:rPr>
                <w:rFonts w:hint="eastAsia" w:ascii="Times New Roman"/>
                <w:szCs w:val="18"/>
              </w:rPr>
              <w:t>00吨级</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110kV–220kV</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直径18–22米</w:t>
            </w:r>
            <w:r>
              <w:rPr>
                <w:rFonts w:hint="eastAsia" w:ascii="Times New Roman"/>
                <w:szCs w:val="18"/>
                <w:lang w:eastAsia="zh-CN"/>
              </w:rPr>
              <w:t>：</w:t>
            </w:r>
            <w:r>
              <w:rPr>
                <w:rFonts w:hint="eastAsia" w:ascii="Times New Roman"/>
                <w:szCs w:val="18"/>
              </w:rPr>
              <w:t>载缆量1万吨</w:t>
            </w:r>
            <w:r>
              <w:rPr>
                <w:rFonts w:hint="eastAsia" w:ascii="Times New Roman"/>
                <w:szCs w:val="18"/>
                <w:lang w:eastAsia="zh-CN"/>
              </w:rPr>
              <w:t>，</w:t>
            </w:r>
            <w:r>
              <w:rPr>
                <w:rFonts w:hint="eastAsia" w:ascii="Times New Roman"/>
                <w:szCs w:val="18"/>
              </w:rPr>
              <w:t>可敷设80km 220kV电缆</w:t>
            </w:r>
          </w:p>
          <w:p>
            <w:pPr>
              <w:pStyle w:val="23"/>
              <w:numPr>
                <w:ilvl w:val="0"/>
                <w:numId w:val="1"/>
              </w:numPr>
              <w:ind w:left="0" w:leftChars="0" w:firstLine="0" w:firstLineChars="0"/>
              <w:jc w:val="center"/>
              <w:rPr>
                <w:rFonts w:hint="eastAsia" w:ascii="Times New Roman"/>
                <w:szCs w:val="18"/>
              </w:rPr>
            </w:pPr>
            <w:r>
              <w:rPr>
                <w:rFonts w:hint="eastAsia" w:ascii="Times New Roman"/>
                <w:szCs w:val="18"/>
              </w:rPr>
              <w:t>变频电机驱动，过驳速度≤600m/h</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中远距离海上风电场并网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15</w:t>
            </w:r>
            <w:r>
              <w:rPr>
                <w:rFonts w:hint="eastAsia" w:ascii="Times New Roman"/>
                <w:szCs w:val="18"/>
                <w:lang w:val="en-US" w:eastAsia="zh-CN"/>
              </w:rPr>
              <w:t>0</w:t>
            </w:r>
            <w:r>
              <w:rPr>
                <w:rFonts w:hint="eastAsia" w:ascii="Times New Roman"/>
                <w:szCs w:val="18"/>
              </w:rPr>
              <w:t>00–20</w:t>
            </w:r>
            <w:r>
              <w:rPr>
                <w:rFonts w:hint="eastAsia" w:ascii="Times New Roman"/>
                <w:szCs w:val="18"/>
                <w:lang w:val="en-US" w:eastAsia="zh-CN"/>
              </w:rPr>
              <w:t>0</w:t>
            </w:r>
            <w:r>
              <w:rPr>
                <w:rFonts w:hint="eastAsia" w:ascii="Times New Roman"/>
                <w:szCs w:val="18"/>
              </w:rPr>
              <w:t>00吨级</w:t>
            </w:r>
          </w:p>
        </w:tc>
        <w:tc>
          <w:tcPr>
            <w:tcW w:w="2393" w:type="dxa"/>
            <w:vAlign w:val="center"/>
          </w:tcPr>
          <w:p>
            <w:pPr>
              <w:pStyle w:val="23"/>
              <w:numPr>
                <w:ilvl w:val="0"/>
                <w:numId w:val="1"/>
              </w:numPr>
              <w:ind w:left="0" w:leftChars="0" w:firstLine="0" w:firstLineChars="0"/>
              <w:jc w:val="center"/>
              <w:rPr>
                <w:rFonts w:hint="eastAsia" w:ascii="Times New Roman"/>
                <w:szCs w:val="18"/>
                <w:lang w:eastAsia="zh-CN"/>
              </w:rPr>
            </w:pPr>
            <w:r>
              <w:rPr>
                <w:rFonts w:hint="default" w:ascii="Times New Roman"/>
                <w:szCs w:val="18"/>
              </w:rPr>
              <w:t>220kV及以上（超高压</w:t>
            </w:r>
            <w:r>
              <w:rPr>
                <w:rFonts w:hint="eastAsia" w:ascii="Times New Roman"/>
                <w:szCs w:val="18"/>
                <w:lang w:eastAsia="zh-CN"/>
              </w:rPr>
              <w:t>）</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直径≥27米</w:t>
            </w:r>
            <w:r>
              <w:rPr>
                <w:rFonts w:hint="eastAsia" w:ascii="Times New Roman"/>
                <w:szCs w:val="18"/>
                <w:lang w:eastAsia="zh-CN"/>
              </w:rPr>
              <w:t>：</w:t>
            </w:r>
            <w:r>
              <w:rPr>
                <w:rFonts w:hint="eastAsia" w:ascii="Times New Roman"/>
                <w:szCs w:val="18"/>
              </w:rPr>
              <w:t>载缆量1.5万–1.6万吨双出缆通道，支持双缆同敷</w:t>
            </w:r>
          </w:p>
        </w:tc>
        <w:tc>
          <w:tcPr>
            <w:tcW w:w="2393" w:type="dxa"/>
            <w:vAlign w:val="center"/>
          </w:tcPr>
          <w:p>
            <w:pPr>
              <w:pStyle w:val="23"/>
              <w:numPr>
                <w:ilvl w:val="0"/>
                <w:numId w:val="1"/>
              </w:numPr>
              <w:ind w:left="0" w:leftChars="0" w:firstLine="0" w:firstLineChars="0"/>
              <w:jc w:val="center"/>
              <w:rPr>
                <w:rFonts w:hint="eastAsia" w:ascii="Times New Roman"/>
                <w:szCs w:val="18"/>
              </w:rPr>
            </w:pPr>
            <w:r>
              <w:rPr>
                <w:rFonts w:hint="eastAsia" w:ascii="Times New Roman"/>
                <w:szCs w:val="18"/>
              </w:rPr>
              <w:t>深远海风电场、跨境输电</w:t>
            </w:r>
          </w:p>
        </w:tc>
      </w:tr>
    </w:tbl>
    <w:p>
      <w:pPr>
        <w:pStyle w:val="23"/>
      </w:pPr>
    </w:p>
    <w:p>
      <w:pPr>
        <w:pStyle w:val="3"/>
      </w:pPr>
    </w:p>
    <w:p>
      <w:pPr>
        <w:pStyle w:val="23"/>
        <w:ind w:left="0" w:leftChars="0" w:firstLine="0" w:firstLineChars="0"/>
      </w:pPr>
    </w:p>
    <w:sectPr>
      <w:pgSz w:w="11906" w:h="16838"/>
      <w:pgMar w:top="567" w:right="1134" w:bottom="1134" w:left="1417" w:header="1418" w:footer="1134"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8"/>
                          </w:pPr>
                          <w:r>
                            <w:rPr>
                              <w:kern w:val="2"/>
                            </w:rPr>
                            <w:fldChar w:fldCharType="begin"/>
                          </w:r>
                          <w:r>
                            <w:rPr>
                              <w:rStyle w:val="18"/>
                              <w:kern w:val="2"/>
                            </w:rPr>
                            <w:instrText xml:space="preserve"> PAGE </w:instrText>
                          </w:r>
                          <w:r>
                            <w:rPr>
                              <w:kern w:val="2"/>
                            </w:rPr>
                            <w:fldChar w:fldCharType="separate"/>
                          </w:r>
                          <w:r>
                            <w:rPr>
                              <w:rStyle w:val="18"/>
                              <w:kern w:val="2"/>
                            </w:rPr>
                            <w:t>10</w:t>
                          </w:r>
                          <w:r>
                            <w:rPr>
                              <w:kern w:val="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8"/>
                    </w:pPr>
                    <w:r>
                      <w:rPr>
                        <w:kern w:val="2"/>
                      </w:rPr>
                      <w:fldChar w:fldCharType="begin"/>
                    </w:r>
                    <w:r>
                      <w:rPr>
                        <w:rStyle w:val="18"/>
                        <w:kern w:val="2"/>
                      </w:rPr>
                      <w:instrText xml:space="preserve"> PAGE </w:instrText>
                    </w:r>
                    <w:r>
                      <w:rPr>
                        <w:kern w:val="2"/>
                      </w:rPr>
                      <w:fldChar w:fldCharType="separate"/>
                    </w:r>
                    <w:r>
                      <w:rPr>
                        <w:rStyle w:val="18"/>
                        <w:kern w:val="2"/>
                      </w:rPr>
                      <w:t>10</w:t>
                    </w:r>
                    <w:r>
                      <w:rPr>
                        <w:kern w:val="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8"/>
                          </w:pPr>
                          <w:r>
                            <w:rPr>
                              <w:kern w:val="2"/>
                            </w:rPr>
                            <w:fldChar w:fldCharType="begin"/>
                          </w:r>
                          <w:r>
                            <w:rPr>
                              <w:rStyle w:val="18"/>
                              <w:kern w:val="2"/>
                            </w:rPr>
                            <w:instrText xml:space="preserve"> PAGE </w:instrText>
                          </w:r>
                          <w:r>
                            <w:rPr>
                              <w:kern w:val="2"/>
                            </w:rPr>
                            <w:fldChar w:fldCharType="separate"/>
                          </w:r>
                          <w:r>
                            <w:rPr>
                              <w:rStyle w:val="18"/>
                              <w:kern w:val="2"/>
                            </w:rPr>
                            <w:t>10</w:t>
                          </w:r>
                          <w:r>
                            <w:rPr>
                              <w:kern w:val="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8"/>
                    </w:pPr>
                    <w:r>
                      <w:rPr>
                        <w:kern w:val="2"/>
                      </w:rPr>
                      <w:fldChar w:fldCharType="begin"/>
                    </w:r>
                    <w:r>
                      <w:rPr>
                        <w:rStyle w:val="18"/>
                        <w:kern w:val="2"/>
                      </w:rPr>
                      <w:instrText xml:space="preserve"> PAGE </w:instrText>
                    </w:r>
                    <w:r>
                      <w:rPr>
                        <w:kern w:val="2"/>
                      </w:rPr>
                      <w:fldChar w:fldCharType="separate"/>
                    </w:r>
                    <w:r>
                      <w:rPr>
                        <w:rStyle w:val="18"/>
                        <w:kern w:val="2"/>
                      </w:rPr>
                      <w:t>10</w:t>
                    </w:r>
                    <w:r>
                      <w:rPr>
                        <w:kern w:val="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rPr>
        <w:kern w:val="2"/>
      </w:rPr>
      <w:fldChar w:fldCharType="begin"/>
    </w:r>
    <w:r>
      <w:rPr>
        <w:rStyle w:val="18"/>
        <w:kern w:val="2"/>
      </w:rPr>
      <w:instrText xml:space="preserve"> PAGE </w:instrText>
    </w:r>
    <w:r>
      <w:rPr>
        <w:kern w:val="2"/>
      </w:rPr>
      <w:fldChar w:fldCharType="separate"/>
    </w:r>
    <w:r>
      <w:rPr>
        <w:rStyle w:val="18"/>
        <w:kern w:val="2"/>
      </w:rPr>
      <w:t>10</w:t>
    </w:r>
    <w:r>
      <w:rPr>
        <w:kern w:val="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80785999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7wAWNEAAAACAQAADwAAAAAAAAABACAAAAAiAAAAZHJzL2Rvd25y&#10;ZXYueG1sUEsBAhQAFAAAAAgAh07iQH2BOUg+AgAAaAQAAA4AAAAAAAAAAQAgAAAAIAEAAGRycy9l&#10;Mm9Eb2MueG1sUEsFBgAAAAAGAAYAWQEAAN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2</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T/CSEE####—2024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wordWrap w:val="0"/>
    </w:pPr>
    <w:r>
      <w:rPr>
        <w:rFonts w:hint="eastAsia"/>
      </w:rPr>
      <w:t>T/CSEE####—202</w:t>
    </w:r>
    <w:r>
      <w:rPr>
        <w:rFonts w:hint="eastAsia"/>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jc w:val="left"/>
    </w:pPr>
    <w:r>
      <w:rPr>
        <w:rFonts w:hint="eastAsia"/>
      </w:rPr>
      <w:t>T/CSEE####—202</w:t>
    </w:r>
    <w:r>
      <w:rPr>
        <w:rFonts w:hint="eastAsia"/>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val="0"/>
    </w:pPr>
    <w:r>
      <w:rPr>
        <w:rFonts w:hint="eastAsia"/>
      </w:rPr>
      <w:t>T/CSEE####—202</w:t>
    </w:r>
    <w:r>
      <w:rPr>
        <w:rFonts w:hint="eastAsia"/>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val="0"/>
    </w:pPr>
    <w:r>
      <w:rPr>
        <w:rFonts w:hint="eastAsia"/>
      </w:rPr>
      <w:t>T/CSEE####—2024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C4D85"/>
    <w:multiLevelType w:val="singleLevel"/>
    <w:tmpl w:val="B9DC4D85"/>
    <w:lvl w:ilvl="0" w:tentative="0">
      <w:start w:val="1"/>
      <w:numFmt w:val="lowerLetter"/>
      <w:suff w:val="space"/>
      <w:lvlText w:val="%1."/>
      <w:lvlJc w:val="left"/>
      <w:rPr>
        <w:rFonts w:hint="default" w:ascii="宋体" w:hAnsi="宋体" w:eastAsia="宋体" w:cs="宋体"/>
      </w:rPr>
    </w:lvl>
  </w:abstractNum>
  <w:abstractNum w:abstractNumId="1">
    <w:nsid w:val="BBCAF461"/>
    <w:multiLevelType w:val="singleLevel"/>
    <w:tmpl w:val="BBCAF461"/>
    <w:lvl w:ilvl="0" w:tentative="0">
      <w:start w:val="1"/>
      <w:numFmt w:val="lowerLetter"/>
      <w:suff w:val="space"/>
      <w:lvlText w:val="%1."/>
      <w:lvlJc w:val="left"/>
      <w:rPr>
        <w:rFonts w:hint="default" w:ascii="宋体" w:hAnsi="宋体" w:eastAsia="宋体" w:cs="宋体"/>
        <w:sz w:val="20"/>
        <w:szCs w:val="20"/>
      </w:rPr>
    </w:lvl>
  </w:abstractNum>
  <w:abstractNum w:abstractNumId="2">
    <w:nsid w:val="EF34E476"/>
    <w:multiLevelType w:val="singleLevel"/>
    <w:tmpl w:val="EF34E476"/>
    <w:lvl w:ilvl="0" w:tentative="0">
      <w:start w:val="1"/>
      <w:numFmt w:val="lowerLetter"/>
      <w:suff w:val="space"/>
      <w:lvlText w:val="%1."/>
      <w:lvlJc w:val="left"/>
      <w:rPr>
        <w:rFonts w:hint="default" w:ascii="宋体" w:hAnsi="宋体" w:eastAsia="宋体" w:cs="宋体"/>
      </w:rPr>
    </w:lvl>
  </w:abstractNum>
  <w:abstractNum w:abstractNumId="3">
    <w:nsid w:val="0D2EBE1C"/>
    <w:multiLevelType w:val="singleLevel"/>
    <w:tmpl w:val="0D2EBE1C"/>
    <w:lvl w:ilvl="0" w:tentative="0">
      <w:start w:val="1"/>
      <w:numFmt w:val="lowerLetter"/>
      <w:suff w:val="space"/>
      <w:lvlText w:val="%1."/>
      <w:lvlJc w:val="left"/>
      <w:rPr>
        <w:rFonts w:hint="default" w:ascii="宋体" w:hAnsi="宋体" w:eastAsia="宋体" w:cs="宋体"/>
      </w:rPr>
    </w:lvl>
  </w:abstractNum>
  <w:abstractNum w:abstractNumId="4">
    <w:nsid w:val="0DDE2B46"/>
    <w:multiLevelType w:val="multilevel"/>
    <w:tmpl w:val="0DDE2B46"/>
    <w:lvl w:ilvl="0" w:tentative="0">
      <w:start w:val="1"/>
      <w:numFmt w:val="lowerLetter"/>
      <w:suff w:val="nothing"/>
      <w:lvlText w:val="%1   "/>
      <w:lvlJc w:val="left"/>
      <w:pPr>
        <w:ind w:left="1173"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5C3E5F8"/>
    <w:multiLevelType w:val="singleLevel"/>
    <w:tmpl w:val="15C3E5F8"/>
    <w:lvl w:ilvl="0" w:tentative="0">
      <w:start w:val="1"/>
      <w:numFmt w:val="lowerLetter"/>
      <w:suff w:val="space"/>
      <w:lvlText w:val="%1."/>
      <w:lvlJc w:val="left"/>
      <w:rPr>
        <w:rFonts w:hint="default" w:ascii="宋体" w:hAnsi="宋体" w:eastAsia="宋体" w:cs="宋体"/>
      </w:rPr>
    </w:lvl>
  </w:abstractNum>
  <w:abstractNum w:abstractNumId="6">
    <w:nsid w:val="1DBF583A"/>
    <w:multiLevelType w:val="multilevel"/>
    <w:tmpl w:val="1DBF583A"/>
    <w:lvl w:ilvl="0" w:tentative="0">
      <w:start w:val="1"/>
      <w:numFmt w:val="decimal"/>
      <w:pStyle w:val="3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E3E0BFC"/>
    <w:multiLevelType w:val="singleLevel"/>
    <w:tmpl w:val="1E3E0BFC"/>
    <w:lvl w:ilvl="0" w:tentative="0">
      <w:start w:val="1"/>
      <w:numFmt w:val="lowerLetter"/>
      <w:suff w:val="space"/>
      <w:lvlText w:val="%1."/>
      <w:lvlJc w:val="left"/>
      <w:rPr>
        <w:rFonts w:hint="default" w:ascii="宋体" w:hAnsi="宋体" w:eastAsia="宋体" w:cs="宋体"/>
      </w:rPr>
    </w:lvl>
  </w:abstractNum>
  <w:abstractNum w:abstractNumId="8">
    <w:nsid w:val="1FC91163"/>
    <w:multiLevelType w:val="multilevel"/>
    <w:tmpl w:val="1FC91163"/>
    <w:lvl w:ilvl="0" w:tentative="0">
      <w:start w:val="1"/>
      <w:numFmt w:val="decimal"/>
      <w:pStyle w:val="5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66"/>
      <w:suff w:val="space"/>
      <w:lvlText w:val="%1"/>
      <w:lvlJc w:val="left"/>
      <w:pPr>
        <w:ind w:left="623" w:hanging="425"/>
      </w:pPr>
      <w:rPr>
        <w:rFonts w:hint="eastAsia"/>
      </w:rPr>
    </w:lvl>
    <w:lvl w:ilvl="1" w:tentative="0">
      <w:start w:val="1"/>
      <w:numFmt w:val="decimal"/>
      <w:pStyle w:val="6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3CC9163E"/>
    <w:multiLevelType w:val="singleLevel"/>
    <w:tmpl w:val="3CC9163E"/>
    <w:lvl w:ilvl="0" w:tentative="0">
      <w:start w:val="1"/>
      <w:numFmt w:val="lowerLetter"/>
      <w:suff w:val="space"/>
      <w:lvlText w:val="%1."/>
      <w:lvlJc w:val="left"/>
      <w:rPr>
        <w:rFonts w:hint="default" w:ascii="宋体" w:hAnsi="宋体" w:eastAsia="宋体" w:cs="宋体"/>
      </w:rPr>
    </w:lvl>
  </w:abstractNum>
  <w:abstractNum w:abstractNumId="11">
    <w:nsid w:val="435EF405"/>
    <w:multiLevelType w:val="singleLevel"/>
    <w:tmpl w:val="435EF405"/>
    <w:lvl w:ilvl="0" w:tentative="0">
      <w:start w:val="1"/>
      <w:numFmt w:val="lowerLetter"/>
      <w:suff w:val="space"/>
      <w:lvlText w:val="%1."/>
      <w:lvlJc w:val="left"/>
      <w:rPr>
        <w:rFonts w:hint="default" w:ascii="宋体" w:hAnsi="宋体" w:eastAsia="宋体" w:cs="宋体"/>
      </w:rPr>
    </w:lvl>
  </w:abstractNum>
  <w:abstractNum w:abstractNumId="12">
    <w:nsid w:val="44C50F90"/>
    <w:multiLevelType w:val="multilevel"/>
    <w:tmpl w:val="44C50F90"/>
    <w:lvl w:ilvl="0" w:tentative="0">
      <w:start w:val="1"/>
      <w:numFmt w:val="lowerLetter"/>
      <w:pStyle w:val="3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60B55DC2"/>
    <w:multiLevelType w:val="multilevel"/>
    <w:tmpl w:val="60B55DC2"/>
    <w:lvl w:ilvl="0" w:tentative="0">
      <w:start w:val="1"/>
      <w:numFmt w:val="upperLetter"/>
      <w:pStyle w:val="65"/>
      <w:lvlText w:val="%1"/>
      <w:lvlJc w:val="left"/>
      <w:pPr>
        <w:tabs>
          <w:tab w:val="left" w:pos="0"/>
        </w:tabs>
        <w:ind w:left="0" w:hanging="425"/>
      </w:pPr>
      <w:rPr>
        <w:rFonts w:hint="eastAsia"/>
      </w:rPr>
    </w:lvl>
    <w:lvl w:ilvl="1" w:tentative="0">
      <w:start w:val="1"/>
      <w:numFmt w:val="decimal"/>
      <w:pStyle w:val="6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tentative="0">
      <w:start w:val="1"/>
      <w:numFmt w:val="upperLetter"/>
      <w:pStyle w:val="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pStyle w:val="39"/>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F5A15B"/>
    <w:multiLevelType w:val="singleLevel"/>
    <w:tmpl w:val="65F5A15B"/>
    <w:lvl w:ilvl="0" w:tentative="0">
      <w:start w:val="1"/>
      <w:numFmt w:val="lowerLetter"/>
      <w:suff w:val="space"/>
      <w:lvlText w:val="%1."/>
      <w:lvlJc w:val="left"/>
      <w:rPr>
        <w:rFonts w:hint="default" w:ascii="宋体" w:hAnsi="宋体" w:eastAsia="宋体" w:cs="宋体"/>
      </w:rPr>
    </w:lvl>
  </w:abstractNum>
  <w:num w:numId="1">
    <w:abstractNumId w:val="4"/>
  </w:num>
  <w:num w:numId="2">
    <w:abstractNumId w:val="8"/>
  </w:num>
  <w:num w:numId="3">
    <w:abstractNumId w:val="12"/>
  </w:num>
  <w:num w:numId="4">
    <w:abstractNumId w:val="6"/>
  </w:num>
  <w:num w:numId="5">
    <w:abstractNumId w:val="14"/>
  </w:num>
  <w:num w:numId="6">
    <w:abstractNumId w:val="13"/>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
  </w:num>
  <w:num w:numId="12">
    <w:abstractNumId w:val="7"/>
  </w:num>
  <w:num w:numId="13">
    <w:abstractNumId w:val="10"/>
  </w:num>
  <w:num w:numId="14">
    <w:abstractNumId w:val="11"/>
  </w:num>
  <w:num w:numId="15">
    <w:abstractNumId w:val="3"/>
  </w:num>
  <w:num w:numId="16">
    <w:abstractNumId w:val="5"/>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DC"/>
    <w:rsid w:val="00022AA7"/>
    <w:rsid w:val="00023694"/>
    <w:rsid w:val="00023C6F"/>
    <w:rsid w:val="00026338"/>
    <w:rsid w:val="000263E3"/>
    <w:rsid w:val="00035560"/>
    <w:rsid w:val="00045344"/>
    <w:rsid w:val="00064AC2"/>
    <w:rsid w:val="0007115B"/>
    <w:rsid w:val="00087D8C"/>
    <w:rsid w:val="0009469C"/>
    <w:rsid w:val="000A2494"/>
    <w:rsid w:val="000A5BB4"/>
    <w:rsid w:val="000B1966"/>
    <w:rsid w:val="000D3F9E"/>
    <w:rsid w:val="000F6497"/>
    <w:rsid w:val="001000A0"/>
    <w:rsid w:val="0010028A"/>
    <w:rsid w:val="00105305"/>
    <w:rsid w:val="00117F39"/>
    <w:rsid w:val="00130F73"/>
    <w:rsid w:val="00135907"/>
    <w:rsid w:val="00136758"/>
    <w:rsid w:val="0015305A"/>
    <w:rsid w:val="00154C7F"/>
    <w:rsid w:val="00161ABB"/>
    <w:rsid w:val="00162628"/>
    <w:rsid w:val="00172A27"/>
    <w:rsid w:val="00176ABB"/>
    <w:rsid w:val="0018205A"/>
    <w:rsid w:val="00185FD6"/>
    <w:rsid w:val="00197AF7"/>
    <w:rsid w:val="001A6C0B"/>
    <w:rsid w:val="001B0D41"/>
    <w:rsid w:val="001B50C9"/>
    <w:rsid w:val="001B71BC"/>
    <w:rsid w:val="001C7943"/>
    <w:rsid w:val="001E60DE"/>
    <w:rsid w:val="001E73B2"/>
    <w:rsid w:val="001F727D"/>
    <w:rsid w:val="0020544A"/>
    <w:rsid w:val="00206028"/>
    <w:rsid w:val="002225B4"/>
    <w:rsid w:val="00240B04"/>
    <w:rsid w:val="00246C6A"/>
    <w:rsid w:val="00251340"/>
    <w:rsid w:val="002520EB"/>
    <w:rsid w:val="0025796B"/>
    <w:rsid w:val="00261062"/>
    <w:rsid w:val="0026296F"/>
    <w:rsid w:val="00282674"/>
    <w:rsid w:val="00283548"/>
    <w:rsid w:val="00285433"/>
    <w:rsid w:val="002948F7"/>
    <w:rsid w:val="002C4BFE"/>
    <w:rsid w:val="002C62E6"/>
    <w:rsid w:val="002C6B9B"/>
    <w:rsid w:val="002D2DD2"/>
    <w:rsid w:val="002D4C60"/>
    <w:rsid w:val="002E03D1"/>
    <w:rsid w:val="002E05D4"/>
    <w:rsid w:val="002F0250"/>
    <w:rsid w:val="002F111D"/>
    <w:rsid w:val="002F44EC"/>
    <w:rsid w:val="002F537C"/>
    <w:rsid w:val="00302A66"/>
    <w:rsid w:val="003220CC"/>
    <w:rsid w:val="00326ED3"/>
    <w:rsid w:val="00335FBB"/>
    <w:rsid w:val="003463B2"/>
    <w:rsid w:val="00380183"/>
    <w:rsid w:val="003819C9"/>
    <w:rsid w:val="003859EF"/>
    <w:rsid w:val="0039394C"/>
    <w:rsid w:val="003A276C"/>
    <w:rsid w:val="003A4E03"/>
    <w:rsid w:val="003A57BD"/>
    <w:rsid w:val="003C14FC"/>
    <w:rsid w:val="003C6040"/>
    <w:rsid w:val="003C6EFB"/>
    <w:rsid w:val="003D6412"/>
    <w:rsid w:val="003E57A7"/>
    <w:rsid w:val="003F188D"/>
    <w:rsid w:val="003F66F9"/>
    <w:rsid w:val="0041435D"/>
    <w:rsid w:val="004208E3"/>
    <w:rsid w:val="004222FC"/>
    <w:rsid w:val="004250ED"/>
    <w:rsid w:val="004458F7"/>
    <w:rsid w:val="00464989"/>
    <w:rsid w:val="00470B76"/>
    <w:rsid w:val="0049233D"/>
    <w:rsid w:val="00497275"/>
    <w:rsid w:val="004B76C6"/>
    <w:rsid w:val="004C7FF6"/>
    <w:rsid w:val="004D2DA4"/>
    <w:rsid w:val="004D7E8C"/>
    <w:rsid w:val="0050496C"/>
    <w:rsid w:val="00505A23"/>
    <w:rsid w:val="00507D37"/>
    <w:rsid w:val="005210D7"/>
    <w:rsid w:val="00530E4B"/>
    <w:rsid w:val="00534CEA"/>
    <w:rsid w:val="0053533C"/>
    <w:rsid w:val="00535EC3"/>
    <w:rsid w:val="00540E4A"/>
    <w:rsid w:val="00543D8E"/>
    <w:rsid w:val="00563E68"/>
    <w:rsid w:val="0056432B"/>
    <w:rsid w:val="005707CF"/>
    <w:rsid w:val="00585BEA"/>
    <w:rsid w:val="00587607"/>
    <w:rsid w:val="005A083C"/>
    <w:rsid w:val="005A2159"/>
    <w:rsid w:val="005C31F1"/>
    <w:rsid w:val="005C5F24"/>
    <w:rsid w:val="005D2E1B"/>
    <w:rsid w:val="005E17C3"/>
    <w:rsid w:val="005E2D1E"/>
    <w:rsid w:val="005E6C81"/>
    <w:rsid w:val="005F6468"/>
    <w:rsid w:val="006117A3"/>
    <w:rsid w:val="00611C77"/>
    <w:rsid w:val="00615048"/>
    <w:rsid w:val="006354C6"/>
    <w:rsid w:val="00637B0A"/>
    <w:rsid w:val="00644650"/>
    <w:rsid w:val="00665A70"/>
    <w:rsid w:val="00671B88"/>
    <w:rsid w:val="00672D5A"/>
    <w:rsid w:val="00677A2C"/>
    <w:rsid w:val="006A127D"/>
    <w:rsid w:val="006A6264"/>
    <w:rsid w:val="006B2B48"/>
    <w:rsid w:val="006B6AA5"/>
    <w:rsid w:val="006D0663"/>
    <w:rsid w:val="006D3218"/>
    <w:rsid w:val="006D7284"/>
    <w:rsid w:val="006E05C2"/>
    <w:rsid w:val="006E1CDF"/>
    <w:rsid w:val="006F2B4F"/>
    <w:rsid w:val="00701B61"/>
    <w:rsid w:val="00703FDA"/>
    <w:rsid w:val="00712A12"/>
    <w:rsid w:val="0071447B"/>
    <w:rsid w:val="007169D4"/>
    <w:rsid w:val="00731D62"/>
    <w:rsid w:val="00732EA7"/>
    <w:rsid w:val="00737B59"/>
    <w:rsid w:val="00743B95"/>
    <w:rsid w:val="00746238"/>
    <w:rsid w:val="007504AA"/>
    <w:rsid w:val="00751451"/>
    <w:rsid w:val="00761DE9"/>
    <w:rsid w:val="0078275B"/>
    <w:rsid w:val="007969DD"/>
    <w:rsid w:val="007B1978"/>
    <w:rsid w:val="007B358A"/>
    <w:rsid w:val="007C531D"/>
    <w:rsid w:val="007E7490"/>
    <w:rsid w:val="007F26CB"/>
    <w:rsid w:val="007F3B70"/>
    <w:rsid w:val="007F7911"/>
    <w:rsid w:val="00811F5F"/>
    <w:rsid w:val="00832B80"/>
    <w:rsid w:val="00841037"/>
    <w:rsid w:val="00845817"/>
    <w:rsid w:val="00850E5A"/>
    <w:rsid w:val="00860966"/>
    <w:rsid w:val="008653C8"/>
    <w:rsid w:val="00887B8B"/>
    <w:rsid w:val="00892467"/>
    <w:rsid w:val="008928D4"/>
    <w:rsid w:val="00897A02"/>
    <w:rsid w:val="008C69A7"/>
    <w:rsid w:val="008D5475"/>
    <w:rsid w:val="008E0304"/>
    <w:rsid w:val="008E17F0"/>
    <w:rsid w:val="008E59EC"/>
    <w:rsid w:val="008E6755"/>
    <w:rsid w:val="008F15F8"/>
    <w:rsid w:val="008F1ED2"/>
    <w:rsid w:val="008F3866"/>
    <w:rsid w:val="00904114"/>
    <w:rsid w:val="0091558C"/>
    <w:rsid w:val="00921ED4"/>
    <w:rsid w:val="00932FA7"/>
    <w:rsid w:val="0094226D"/>
    <w:rsid w:val="00955A63"/>
    <w:rsid w:val="00961152"/>
    <w:rsid w:val="009B5858"/>
    <w:rsid w:val="009C4EEB"/>
    <w:rsid w:val="009C75C5"/>
    <w:rsid w:val="009F5F79"/>
    <w:rsid w:val="00A02473"/>
    <w:rsid w:val="00A02665"/>
    <w:rsid w:val="00A056A8"/>
    <w:rsid w:val="00A0683F"/>
    <w:rsid w:val="00A21C21"/>
    <w:rsid w:val="00A30170"/>
    <w:rsid w:val="00A33375"/>
    <w:rsid w:val="00A54EB8"/>
    <w:rsid w:val="00A636FC"/>
    <w:rsid w:val="00A64453"/>
    <w:rsid w:val="00A6610D"/>
    <w:rsid w:val="00A83EF3"/>
    <w:rsid w:val="00A868C8"/>
    <w:rsid w:val="00A95ADC"/>
    <w:rsid w:val="00AA21E7"/>
    <w:rsid w:val="00AA2AC8"/>
    <w:rsid w:val="00AA6CE9"/>
    <w:rsid w:val="00AB68E6"/>
    <w:rsid w:val="00AC0D6E"/>
    <w:rsid w:val="00AD66FB"/>
    <w:rsid w:val="00AE2D97"/>
    <w:rsid w:val="00AF05FC"/>
    <w:rsid w:val="00AF4702"/>
    <w:rsid w:val="00AF7D04"/>
    <w:rsid w:val="00B167A1"/>
    <w:rsid w:val="00B33380"/>
    <w:rsid w:val="00B42BA7"/>
    <w:rsid w:val="00B44A55"/>
    <w:rsid w:val="00B535A5"/>
    <w:rsid w:val="00B749EB"/>
    <w:rsid w:val="00BB25D6"/>
    <w:rsid w:val="00BC59CC"/>
    <w:rsid w:val="00BD48F6"/>
    <w:rsid w:val="00BD7D5B"/>
    <w:rsid w:val="00BE200B"/>
    <w:rsid w:val="00BE42F1"/>
    <w:rsid w:val="00BE59B7"/>
    <w:rsid w:val="00BF0B1D"/>
    <w:rsid w:val="00BF484E"/>
    <w:rsid w:val="00BF5066"/>
    <w:rsid w:val="00BF5A8E"/>
    <w:rsid w:val="00C2010B"/>
    <w:rsid w:val="00C21ADE"/>
    <w:rsid w:val="00C24B53"/>
    <w:rsid w:val="00C24E96"/>
    <w:rsid w:val="00C259E0"/>
    <w:rsid w:val="00C44B60"/>
    <w:rsid w:val="00C451BA"/>
    <w:rsid w:val="00C53A23"/>
    <w:rsid w:val="00C56C64"/>
    <w:rsid w:val="00C72A0A"/>
    <w:rsid w:val="00C77FCE"/>
    <w:rsid w:val="00C87362"/>
    <w:rsid w:val="00C91163"/>
    <w:rsid w:val="00C92F76"/>
    <w:rsid w:val="00C935D1"/>
    <w:rsid w:val="00CA08DB"/>
    <w:rsid w:val="00CA2A6C"/>
    <w:rsid w:val="00CA6644"/>
    <w:rsid w:val="00CB2919"/>
    <w:rsid w:val="00CB4470"/>
    <w:rsid w:val="00CC2831"/>
    <w:rsid w:val="00CD5CBE"/>
    <w:rsid w:val="00CD7603"/>
    <w:rsid w:val="00CF20F0"/>
    <w:rsid w:val="00D120EB"/>
    <w:rsid w:val="00D15928"/>
    <w:rsid w:val="00D23697"/>
    <w:rsid w:val="00D31977"/>
    <w:rsid w:val="00D351CE"/>
    <w:rsid w:val="00D45E46"/>
    <w:rsid w:val="00D53956"/>
    <w:rsid w:val="00D55222"/>
    <w:rsid w:val="00D66F06"/>
    <w:rsid w:val="00D70BBB"/>
    <w:rsid w:val="00D75EE8"/>
    <w:rsid w:val="00D8338B"/>
    <w:rsid w:val="00D83509"/>
    <w:rsid w:val="00D9396B"/>
    <w:rsid w:val="00DA6492"/>
    <w:rsid w:val="00DB11E3"/>
    <w:rsid w:val="00DC0D74"/>
    <w:rsid w:val="00DC3BC2"/>
    <w:rsid w:val="00DD10B1"/>
    <w:rsid w:val="00DD3741"/>
    <w:rsid w:val="00DE0415"/>
    <w:rsid w:val="00DF09E4"/>
    <w:rsid w:val="00E02645"/>
    <w:rsid w:val="00E33C4B"/>
    <w:rsid w:val="00E3559C"/>
    <w:rsid w:val="00E36220"/>
    <w:rsid w:val="00E40314"/>
    <w:rsid w:val="00E40A54"/>
    <w:rsid w:val="00E71701"/>
    <w:rsid w:val="00E73294"/>
    <w:rsid w:val="00E773AE"/>
    <w:rsid w:val="00E77711"/>
    <w:rsid w:val="00E82BD7"/>
    <w:rsid w:val="00EB6E00"/>
    <w:rsid w:val="00EC530A"/>
    <w:rsid w:val="00EC6C5F"/>
    <w:rsid w:val="00EE064D"/>
    <w:rsid w:val="00EE273F"/>
    <w:rsid w:val="00EF1AE4"/>
    <w:rsid w:val="00EF3135"/>
    <w:rsid w:val="00F01BB9"/>
    <w:rsid w:val="00F40815"/>
    <w:rsid w:val="00F449B1"/>
    <w:rsid w:val="00F47341"/>
    <w:rsid w:val="00F51D1A"/>
    <w:rsid w:val="00F55F4F"/>
    <w:rsid w:val="00F629BD"/>
    <w:rsid w:val="00F664E3"/>
    <w:rsid w:val="00F66AA0"/>
    <w:rsid w:val="00F6779C"/>
    <w:rsid w:val="00F75A9B"/>
    <w:rsid w:val="00F7630A"/>
    <w:rsid w:val="00F8752A"/>
    <w:rsid w:val="00FA3FCD"/>
    <w:rsid w:val="00FA6A95"/>
    <w:rsid w:val="00FB6164"/>
    <w:rsid w:val="00FC5325"/>
    <w:rsid w:val="00FC6023"/>
    <w:rsid w:val="00FE16B5"/>
    <w:rsid w:val="01673E32"/>
    <w:rsid w:val="03012C57"/>
    <w:rsid w:val="03650E9B"/>
    <w:rsid w:val="0E3C1CFB"/>
    <w:rsid w:val="0F8837B7"/>
    <w:rsid w:val="0FDA73BD"/>
    <w:rsid w:val="21191BCA"/>
    <w:rsid w:val="261849A4"/>
    <w:rsid w:val="2D4C4D7F"/>
    <w:rsid w:val="2FF75200"/>
    <w:rsid w:val="35C67F79"/>
    <w:rsid w:val="39F01CE2"/>
    <w:rsid w:val="3AA863A7"/>
    <w:rsid w:val="3C656EF7"/>
    <w:rsid w:val="3C682952"/>
    <w:rsid w:val="3E3F0C54"/>
    <w:rsid w:val="3FAC1D13"/>
    <w:rsid w:val="403B53E4"/>
    <w:rsid w:val="43D0673D"/>
    <w:rsid w:val="4C0B5148"/>
    <w:rsid w:val="558A38DC"/>
    <w:rsid w:val="5CF30D95"/>
    <w:rsid w:val="5DF50B4C"/>
    <w:rsid w:val="615D4DB5"/>
    <w:rsid w:val="676B4604"/>
    <w:rsid w:val="67DB6373"/>
    <w:rsid w:val="68824B30"/>
    <w:rsid w:val="6DB71460"/>
    <w:rsid w:val="6E940458"/>
    <w:rsid w:val="6F1C4F32"/>
    <w:rsid w:val="6F527F4B"/>
    <w:rsid w:val="789219C0"/>
    <w:rsid w:val="7B203B0C"/>
    <w:rsid w:val="7C5D4AC9"/>
    <w:rsid w:val="7D760696"/>
    <w:rsid w:val="7F93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widowControl/>
      <w:outlineLvl w:val="1"/>
    </w:pPr>
    <w:rPr>
      <w:rFonts w:ascii="Cambria" w:hAnsi="Cambria"/>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szCs w:val="20"/>
    </w:rPr>
  </w:style>
  <w:style w:type="paragraph" w:styleId="3">
    <w:name w:val="Title"/>
    <w:basedOn w:val="1"/>
    <w:next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Normal Indent"/>
    <w:basedOn w:val="1"/>
    <w:qFormat/>
    <w:uiPriority w:val="0"/>
    <w:pPr>
      <w:spacing w:line="240" w:lineRule="atLeast"/>
      <w:ind w:firstLine="0"/>
      <w:jc w:val="center"/>
    </w:pPr>
    <w:rPr>
      <w:rFonts w:ascii="宋体" w:hAnsi="宋体"/>
      <w:sz w:val="24"/>
    </w:rPr>
  </w:style>
  <w:style w:type="paragraph" w:styleId="7">
    <w:name w:val="toc 3"/>
    <w:basedOn w:val="1"/>
    <w:next w:val="1"/>
    <w:qFormat/>
    <w:uiPriority w:val="39"/>
    <w:pPr>
      <w:tabs>
        <w:tab w:val="right" w:leader="dot" w:pos="9241"/>
      </w:tabs>
      <w:ind w:firstLine="102" w:firstLineChars="100"/>
      <w:jc w:val="left"/>
    </w:pPr>
    <w:rPr>
      <w:rFonts w:ascii="宋体"/>
      <w:szCs w:val="21"/>
    </w:rPr>
  </w:style>
  <w:style w:type="paragraph" w:styleId="8">
    <w:name w:val="Balloon Text"/>
    <w:basedOn w:val="1"/>
    <w:link w:val="24"/>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5">
    <w:name w:val="Table Grid"/>
    <w:basedOn w:val="14"/>
    <w:qFormat/>
    <w:uiPriority w:val="99"/>
    <w:pPr>
      <w:numPr>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page number"/>
    <w:qFormat/>
    <w:uiPriority w:val="0"/>
    <w:rPr>
      <w:rFonts w:ascii="Times New Roman" w:hAnsi="Times New Roman" w:eastAsia="宋体"/>
      <w:sz w:val="18"/>
    </w:rPr>
  </w:style>
  <w:style w:type="character" w:styleId="19">
    <w:name w:val="Hyperlink"/>
    <w:qFormat/>
    <w:uiPriority w:val="99"/>
    <w:rPr>
      <w:color w:val="0000FF"/>
      <w:spacing w:val="0"/>
      <w:w w:val="100"/>
      <w:szCs w:val="21"/>
      <w:u w:val="single"/>
      <w:lang w:val="en-US" w:eastAsia="zh-CN"/>
    </w:rPr>
  </w:style>
  <w:style w:type="character" w:customStyle="1" w:styleId="20">
    <w:name w:val="页脚 字符"/>
    <w:link w:val="9"/>
    <w:qFormat/>
    <w:uiPriority w:val="99"/>
    <w:rPr>
      <w:kern w:val="2"/>
      <w:sz w:val="18"/>
    </w:rPr>
  </w:style>
  <w:style w:type="character" w:customStyle="1" w:styleId="21">
    <w:name w:val="发布"/>
    <w:qFormat/>
    <w:uiPriority w:val="0"/>
    <w:rPr>
      <w:rFonts w:ascii="黑体" w:eastAsia="黑体"/>
      <w:spacing w:val="85"/>
      <w:w w:val="100"/>
      <w:position w:val="3"/>
      <w:sz w:val="28"/>
      <w:szCs w:val="28"/>
    </w:rPr>
  </w:style>
  <w:style w:type="character" w:customStyle="1" w:styleId="22">
    <w:name w:val="段 Char"/>
    <w:link w:val="23"/>
    <w:qFormat/>
    <w:uiPriority w:val="0"/>
    <w:rPr>
      <w:rFonts w:ascii="宋体"/>
      <w:sz w:val="21"/>
      <w:lang w:val="en-US" w:eastAsia="zh-CN" w:bidi="ar-SA"/>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批注框文本 字符"/>
    <w:link w:val="8"/>
    <w:semiHidden/>
    <w:qFormat/>
    <w:uiPriority w:val="99"/>
    <w:rPr>
      <w:kern w:val="2"/>
      <w:sz w:val="18"/>
      <w:szCs w:val="18"/>
    </w:rPr>
  </w:style>
  <w:style w:type="character" w:customStyle="1" w:styleId="25">
    <w:name w:val="15"/>
    <w:qFormat/>
    <w:uiPriority w:val="0"/>
    <w:rPr>
      <w:rFonts w:hint="eastAsia" w:ascii="黑体" w:eastAsia="黑体"/>
      <w:b/>
      <w:bCs/>
      <w:sz w:val="28"/>
      <w:szCs w:val="28"/>
    </w:rPr>
  </w:style>
  <w:style w:type="character" w:customStyle="1" w:styleId="26">
    <w:name w:val="三级条标题 Char"/>
    <w:link w:val="27"/>
    <w:qFormat/>
    <w:uiPriority w:val="0"/>
    <w:rPr>
      <w:rFonts w:ascii="黑体" w:eastAsia="黑体"/>
      <w:sz w:val="21"/>
      <w:szCs w:val="21"/>
    </w:rPr>
  </w:style>
  <w:style w:type="paragraph" w:customStyle="1" w:styleId="27">
    <w:name w:val="三级条标题"/>
    <w:basedOn w:val="28"/>
    <w:next w:val="23"/>
    <w:link w:val="26"/>
    <w:qFormat/>
    <w:uiPriority w:val="0"/>
    <w:pPr>
      <w:numPr>
        <w:ilvl w:val="0"/>
        <w:numId w:val="0"/>
      </w:numPr>
      <w:outlineLvl w:val="4"/>
    </w:pPr>
  </w:style>
  <w:style w:type="paragraph" w:customStyle="1" w:styleId="28">
    <w:name w:val="二级条标题"/>
    <w:basedOn w:val="29"/>
    <w:next w:val="23"/>
    <w:link w:val="32"/>
    <w:qFormat/>
    <w:uiPriority w:val="0"/>
    <w:pPr>
      <w:numPr>
        <w:ilvl w:val="2"/>
      </w:numPr>
      <w:spacing w:before="50" w:after="50"/>
      <w:outlineLvl w:val="3"/>
    </w:pPr>
  </w:style>
  <w:style w:type="paragraph" w:customStyle="1" w:styleId="29">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0">
    <w:name w:val="正文文本缩进 Char"/>
    <w:qFormat/>
    <w:uiPriority w:val="0"/>
    <w:rPr>
      <w:rFonts w:ascii="宋体" w:hAnsi="宋体" w:eastAsia="宋体" w:cs="宋体"/>
      <w:kern w:val="2"/>
      <w:sz w:val="24"/>
      <w:szCs w:val="24"/>
      <w:lang w:val="en-US" w:eastAsia="zh-CN" w:bidi="ar-SA"/>
    </w:rPr>
  </w:style>
  <w:style w:type="character" w:customStyle="1" w:styleId="31">
    <w:name w:val="标题 1 字符"/>
    <w:link w:val="4"/>
    <w:qFormat/>
    <w:uiPriority w:val="9"/>
    <w:rPr>
      <w:b/>
      <w:bCs/>
      <w:kern w:val="44"/>
      <w:sz w:val="44"/>
      <w:szCs w:val="44"/>
    </w:rPr>
  </w:style>
  <w:style w:type="character" w:customStyle="1" w:styleId="32">
    <w:name w:val="二级条标题 Char"/>
    <w:link w:val="28"/>
    <w:qFormat/>
    <w:locked/>
    <w:uiPriority w:val="0"/>
    <w:rPr>
      <w:rFonts w:ascii="黑体" w:eastAsia="黑体"/>
      <w:sz w:val="21"/>
      <w:szCs w:val="21"/>
    </w:rPr>
  </w:style>
  <w:style w:type="paragraph" w:customStyle="1" w:styleId="3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5">
    <w:name w:val="注×：（正文）"/>
    <w:qFormat/>
    <w:uiPriority w:val="0"/>
    <w:pPr>
      <w:numPr>
        <w:ilvl w:val="0"/>
        <w:numId w:val="4"/>
      </w:numPr>
      <w:jc w:val="both"/>
    </w:pPr>
    <w:rPr>
      <w:rFonts w:ascii="宋体" w:hAnsi="Times New Roman" w:eastAsia="宋体" w:cs="Times New Roman"/>
      <w:sz w:val="18"/>
      <w:szCs w:val="18"/>
      <w:lang w:val="en-US" w:eastAsia="zh-CN" w:bidi="ar-SA"/>
    </w:rPr>
  </w:style>
  <w:style w:type="paragraph" w:customStyle="1" w:styleId="36">
    <w:name w:val="一级无"/>
    <w:basedOn w:val="29"/>
    <w:qFormat/>
    <w:uiPriority w:val="0"/>
    <w:pPr>
      <w:spacing w:before="0" w:beforeLines="0" w:after="0" w:afterLines="0"/>
    </w:pPr>
    <w:rPr>
      <w:rFonts w:ascii="宋体" w:eastAsia="宋体"/>
    </w:rPr>
  </w:style>
  <w:style w:type="paragraph" w:customStyle="1" w:styleId="37">
    <w:name w:val="封面标准英文名称"/>
    <w:basedOn w:val="38"/>
    <w:qFormat/>
    <w:uiPriority w:val="0"/>
    <w:pPr>
      <w:framePr w:wrap="around"/>
      <w:spacing w:before="370" w:line="400" w:lineRule="exact"/>
    </w:pPr>
    <w:rPr>
      <w:rFonts w:ascii="Times New Roman"/>
      <w:sz w:val="28"/>
      <w:szCs w:val="28"/>
    </w:rPr>
  </w:style>
  <w:style w:type="paragraph" w:customStyle="1" w:styleId="3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9">
    <w:name w:val="附录三级条标题"/>
    <w:basedOn w:val="40"/>
    <w:next w:val="23"/>
    <w:qFormat/>
    <w:uiPriority w:val="0"/>
    <w:pPr>
      <w:numPr>
        <w:ilvl w:val="4"/>
      </w:numPr>
      <w:tabs>
        <w:tab w:val="left" w:pos="360"/>
      </w:tabs>
      <w:outlineLvl w:val="4"/>
    </w:pPr>
  </w:style>
  <w:style w:type="paragraph" w:customStyle="1" w:styleId="40">
    <w:name w:val="附录二级条标题"/>
    <w:basedOn w:val="1"/>
    <w:next w:val="23"/>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41">
    <w:name w:val="五级条标题"/>
    <w:basedOn w:val="42"/>
    <w:next w:val="23"/>
    <w:qFormat/>
    <w:uiPriority w:val="0"/>
    <w:pPr>
      <w:numPr>
        <w:ilvl w:val="5"/>
      </w:numPr>
      <w:tabs>
        <w:tab w:val="left" w:pos="360"/>
      </w:tabs>
      <w:outlineLvl w:val="6"/>
    </w:pPr>
  </w:style>
  <w:style w:type="paragraph" w:customStyle="1" w:styleId="42">
    <w:name w:val="四级条标题"/>
    <w:basedOn w:val="27"/>
    <w:next w:val="23"/>
    <w:qFormat/>
    <w:uiPriority w:val="0"/>
    <w:pPr>
      <w:numPr>
        <w:ilvl w:val="4"/>
      </w:numPr>
      <w:tabs>
        <w:tab w:val="left" w:pos="360"/>
      </w:tabs>
      <w:outlineLvl w:val="5"/>
    </w:pPr>
  </w:style>
  <w:style w:type="paragraph" w:customStyle="1" w:styleId="43">
    <w:name w:val="封面一致性程度标识"/>
    <w:basedOn w:val="37"/>
    <w:qFormat/>
    <w:uiPriority w:val="0"/>
    <w:pPr>
      <w:framePr w:wrap="around"/>
      <w:spacing w:before="440"/>
    </w:pPr>
    <w:rPr>
      <w:rFonts w:ascii="宋体" w:eastAsia="宋体"/>
    </w:rPr>
  </w:style>
  <w:style w:type="paragraph" w:customStyle="1" w:styleId="44">
    <w:name w:val="注：（正文）"/>
    <w:basedOn w:val="45"/>
    <w:next w:val="23"/>
    <w:qFormat/>
    <w:uiPriority w:val="0"/>
  </w:style>
  <w:style w:type="paragraph" w:customStyle="1" w:styleId="45">
    <w:name w:val="注："/>
    <w:next w:val="23"/>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46">
    <w:name w:val="三级无"/>
    <w:basedOn w:val="27"/>
    <w:qFormat/>
    <w:uiPriority w:val="0"/>
    <w:pPr>
      <w:spacing w:before="0" w:beforeLines="0" w:after="0" w:afterLines="0"/>
    </w:pPr>
    <w:rPr>
      <w:rFonts w:ascii="宋体" w:eastAsia="宋体"/>
    </w:rPr>
  </w:style>
  <w:style w:type="paragraph" w:customStyle="1" w:styleId="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8">
    <w:name w:val="样式 标题 1 + 非加粗"/>
    <w:basedOn w:val="4"/>
    <w:qFormat/>
    <w:uiPriority w:val="0"/>
    <w:pPr>
      <w:spacing w:before="100" w:beforeLines="100" w:after="100" w:afterLines="100" w:line="240" w:lineRule="auto"/>
    </w:pPr>
    <w:rPr>
      <w:rFonts w:eastAsia="黑体"/>
      <w:b w:val="0"/>
      <w:bCs w:val="0"/>
      <w:sz w:val="21"/>
    </w:rPr>
  </w:style>
  <w:style w:type="paragraph" w:customStyle="1" w:styleId="49">
    <w:name w:val="图表脚注说明"/>
    <w:basedOn w:val="1"/>
    <w:qFormat/>
    <w:uiPriority w:val="0"/>
    <w:pPr>
      <w:ind w:left="1098" w:hanging="363"/>
    </w:pPr>
    <w:rPr>
      <w:rFonts w:ascii="宋体"/>
      <w:sz w:val="18"/>
      <w:szCs w:val="18"/>
    </w:rPr>
  </w:style>
  <w:style w:type="paragraph" w:customStyle="1" w:styleId="50">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5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4">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55">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56">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57">
    <w:name w:val="附录标识"/>
    <w:basedOn w:val="1"/>
    <w:next w:val="23"/>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5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9">
    <w:name w:val="标准书眉_偶数页"/>
    <w:basedOn w:val="60"/>
    <w:next w:val="1"/>
    <w:qFormat/>
    <w:uiPriority w:val="0"/>
    <w:pPr>
      <w:tabs>
        <w:tab w:val="center" w:pos="4154"/>
        <w:tab w:val="right" w:pos="8306"/>
      </w:tabs>
      <w:jc w:val="left"/>
    </w:pPr>
  </w:style>
  <w:style w:type="paragraph" w:customStyle="1" w:styleId="6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62">
    <w:name w:val="附录表标题"/>
    <w:basedOn w:val="1"/>
    <w:next w:val="23"/>
    <w:qFormat/>
    <w:uiPriority w:val="0"/>
    <w:pPr>
      <w:numPr>
        <w:ilvl w:val="1"/>
        <w:numId w:val="6"/>
      </w:numPr>
      <w:tabs>
        <w:tab w:val="left" w:pos="180"/>
      </w:tabs>
      <w:spacing w:before="50" w:beforeLines="50" w:after="50" w:afterLines="50"/>
      <w:jc w:val="center"/>
    </w:pPr>
    <w:rPr>
      <w:rFonts w:ascii="黑体" w:eastAsia="黑体"/>
      <w:szCs w:val="21"/>
    </w:rPr>
  </w:style>
  <w:style w:type="paragraph" w:customStyle="1" w:styleId="63">
    <w:name w:val="二级无"/>
    <w:basedOn w:val="28"/>
    <w:qFormat/>
    <w:uiPriority w:val="0"/>
    <w:pPr>
      <w:spacing w:before="0" w:beforeLines="0" w:after="0" w:afterLines="0"/>
    </w:pPr>
    <w:rPr>
      <w:rFonts w:ascii="宋体" w:eastAsia="宋体"/>
    </w:rPr>
  </w:style>
  <w:style w:type="paragraph" w:customStyle="1" w:styleId="64">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5">
    <w:name w:val="附录表标号"/>
    <w:basedOn w:val="1"/>
    <w:next w:val="23"/>
    <w:qFormat/>
    <w:uiPriority w:val="0"/>
    <w:pPr>
      <w:numPr>
        <w:ilvl w:val="0"/>
        <w:numId w:val="6"/>
      </w:numPr>
      <w:tabs>
        <w:tab w:val="clear" w:pos="0"/>
      </w:tabs>
      <w:spacing w:line="14" w:lineRule="exact"/>
      <w:ind w:left="811" w:hanging="448"/>
      <w:jc w:val="center"/>
      <w:outlineLvl w:val="0"/>
    </w:pPr>
    <w:rPr>
      <w:color w:val="FFFFFF"/>
      <w:szCs w:val="24"/>
    </w:rPr>
  </w:style>
  <w:style w:type="paragraph" w:customStyle="1" w:styleId="66">
    <w:name w:val="附录图标号"/>
    <w:basedOn w:val="1"/>
    <w:qFormat/>
    <w:uiPriority w:val="0"/>
    <w:pPr>
      <w:keepNext/>
      <w:pageBreakBefore/>
      <w:widowControl/>
      <w:numPr>
        <w:ilvl w:val="0"/>
        <w:numId w:val="7"/>
      </w:numPr>
      <w:spacing w:line="14" w:lineRule="exact"/>
      <w:ind w:left="0" w:firstLine="363"/>
      <w:jc w:val="center"/>
      <w:outlineLvl w:val="0"/>
    </w:pPr>
    <w:rPr>
      <w:color w:val="FFFFFF"/>
      <w:szCs w:val="24"/>
    </w:rPr>
  </w:style>
  <w:style w:type="paragraph" w:customStyle="1" w:styleId="67">
    <w:name w:val="附录图标题"/>
    <w:basedOn w:val="1"/>
    <w:next w:val="23"/>
    <w:qFormat/>
    <w:uiPriority w:val="0"/>
    <w:pPr>
      <w:numPr>
        <w:ilvl w:val="1"/>
        <w:numId w:val="7"/>
      </w:numPr>
      <w:tabs>
        <w:tab w:val="left" w:pos="363"/>
      </w:tabs>
      <w:spacing w:before="50" w:beforeLines="50" w:after="50" w:afterLines="50"/>
      <w:jc w:val="center"/>
    </w:pPr>
    <w:rPr>
      <w:rFonts w:ascii="黑体" w:eastAsia="黑体"/>
      <w:szCs w:val="21"/>
    </w:rPr>
  </w:style>
  <w:style w:type="paragraph" w:customStyle="1" w:styleId="68">
    <w:name w:val="附录一级条标题"/>
    <w:basedOn w:val="69"/>
    <w:next w:val="23"/>
    <w:qFormat/>
    <w:uiPriority w:val="0"/>
    <w:pPr>
      <w:numPr>
        <w:ilvl w:val="2"/>
      </w:numPr>
      <w:tabs>
        <w:tab w:val="left" w:pos="360"/>
      </w:tabs>
      <w:autoSpaceDN w:val="0"/>
      <w:spacing w:before="50" w:beforeLines="50" w:after="50" w:afterLines="50"/>
      <w:outlineLvl w:val="2"/>
    </w:pPr>
  </w:style>
  <w:style w:type="paragraph" w:customStyle="1" w:styleId="69">
    <w:name w:val="附录章标题"/>
    <w:next w:val="23"/>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五级条标题"/>
    <w:basedOn w:val="71"/>
    <w:next w:val="23"/>
    <w:qFormat/>
    <w:uiPriority w:val="0"/>
    <w:pPr>
      <w:numPr>
        <w:ilvl w:val="6"/>
      </w:numPr>
      <w:tabs>
        <w:tab w:val="left" w:pos="360"/>
      </w:tabs>
      <w:outlineLvl w:val="6"/>
    </w:pPr>
  </w:style>
  <w:style w:type="paragraph" w:customStyle="1" w:styleId="71">
    <w:name w:val="附录四级条标题"/>
    <w:basedOn w:val="39"/>
    <w:next w:val="23"/>
    <w:qFormat/>
    <w:uiPriority w:val="0"/>
    <w:pPr>
      <w:numPr>
        <w:ilvl w:val="5"/>
      </w:numPr>
      <w:outlineLvl w:val="5"/>
    </w:pPr>
  </w:style>
  <w:style w:type="paragraph" w:customStyle="1" w:styleId="7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4">
    <w:name w:val="封面标准文稿编辑信息"/>
    <w:basedOn w:val="75"/>
    <w:qFormat/>
    <w:uiPriority w:val="0"/>
    <w:pPr>
      <w:framePr w:wrap="around"/>
      <w:spacing w:before="180" w:line="180" w:lineRule="exact"/>
    </w:pPr>
    <w:rPr>
      <w:sz w:val="21"/>
    </w:rPr>
  </w:style>
  <w:style w:type="paragraph" w:customStyle="1" w:styleId="75">
    <w:name w:val="封面标准文稿类别"/>
    <w:basedOn w:val="43"/>
    <w:qFormat/>
    <w:uiPriority w:val="0"/>
    <w:pPr>
      <w:framePr w:wrap="around"/>
      <w:spacing w:after="160" w:line="240" w:lineRule="auto"/>
    </w:pPr>
    <w:rPr>
      <w:sz w:val="24"/>
    </w:rPr>
  </w:style>
  <w:style w:type="paragraph" w:customStyle="1" w:styleId="7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TOC Heading"/>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81">
    <w:name w:val="yq标题2"/>
    <w:basedOn w:val="5"/>
    <w:qFormat/>
    <w:uiPriority w:val="0"/>
    <w:rPr>
      <w:kern w:val="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1.emf"/><Relationship Id="rId28" Type="http://schemas.openxmlformats.org/officeDocument/2006/relationships/image" Target="media/image10.emf"/><Relationship Id="rId27" Type="http://schemas.openxmlformats.org/officeDocument/2006/relationships/image" Target="file:///C:\Users\6025\Documents\WXWork\1688854132770031\Cache\Image\2021-04\&#20225;&#19994;&#24494;&#20449;&#25130;&#22270;_16186353842163.png" TargetMode="Externa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wmf"/><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05C33-1768-45CB-900A-1A406252DEEE}">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25</Pages>
  <Words>8162</Words>
  <Characters>8790</Characters>
  <Lines>55</Lines>
  <Paragraphs>15</Paragraphs>
  <TotalTime>0</TotalTime>
  <ScaleCrop>false</ScaleCrop>
  <LinksUpToDate>false</LinksUpToDate>
  <CharactersWithSpaces>9018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2022-09-06T07:11:00Z</dcterms:created>
  <dc:creator>hu</dc:creator>
  <cp:lastModifiedBy>黄小卫</cp:lastModifiedBy>
  <cp:lastPrinted>2017-12-20T02:04:00Z</cp:lastPrinted>
  <dcterms:modified xsi:type="dcterms:W3CDTF">2025-08-27T10:44:29Z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B5295FFDB4184A77B60D68685E9486A4</vt:lpwstr>
  </property>
  <property fmtid="{D5CDD505-2E9C-101B-9397-08002B2CF9AE}" pid="4" name="KSOTemplateDocerSaveRecord">
    <vt:lpwstr>eyJoZGlkIjoiMDY5NmFjMmM4ZTljMGJiZDAxN2JmYTc0NGI0NmFiNDgiLCJ1c2VySWQiOiIzODA4MDA1NTkifQ==</vt:lpwstr>
  </property>
</Properties>
</file>