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topLinePunct w:val="0"/>
        <w:bidi w:val="0"/>
        <w:spacing w:line="580" w:lineRule="exact"/>
        <w:rPr>
          <w:rFonts w:ascii="黑体" w:hAnsi="黑体" w:eastAsia="黑体"/>
          <w:sz w:val="32"/>
          <w:szCs w:val="32"/>
          <w:highlight w:val="none"/>
        </w:rPr>
      </w:pPr>
      <w:r>
        <w:rPr>
          <w:rFonts w:hint="eastAsia" w:ascii="黑体" w:hAnsi="黑体" w:eastAsia="黑体"/>
          <w:sz w:val="32"/>
          <w:szCs w:val="32"/>
          <w:highlight w:val="none"/>
        </w:rPr>
        <w:t>附件</w:t>
      </w:r>
      <w:r>
        <w:rPr>
          <w:rFonts w:ascii="黑体" w:hAnsi="黑体" w:eastAsia="黑体"/>
          <w:sz w:val="32"/>
          <w:szCs w:val="32"/>
          <w:highlight w:val="none"/>
        </w:rPr>
        <w:t>2</w:t>
      </w:r>
    </w:p>
    <w:p>
      <w:pPr>
        <w:pageBreakBefore w:val="0"/>
        <w:widowControl w:val="0"/>
        <w:kinsoku/>
        <w:wordWrap/>
        <w:topLinePunct w:val="0"/>
        <w:bidi w:val="0"/>
        <w:spacing w:line="580" w:lineRule="exact"/>
        <w:jc w:val="center"/>
        <w:outlineLvl w:val="0"/>
        <w:rPr>
          <w:rFonts w:hint="eastAsia" w:ascii="方正小标宋_GBK" w:hAnsi="方正小标宋_GBK" w:eastAsia="方正小标宋_GBK" w:cs="方正小标宋_GBK"/>
          <w:sz w:val="44"/>
          <w:szCs w:val="32"/>
          <w:highlight w:val="none"/>
        </w:rPr>
      </w:pPr>
      <w:r>
        <w:rPr>
          <w:rFonts w:hint="eastAsia" w:ascii="方正小标宋_GBK" w:hAnsi="方正小标宋_GBK" w:eastAsia="方正小标宋_GBK" w:cs="方正小标宋_GBK"/>
          <w:sz w:val="44"/>
          <w:szCs w:val="32"/>
          <w:highlight w:val="none"/>
        </w:rPr>
        <w:t>工程师国际互认有关情况</w:t>
      </w:r>
    </w:p>
    <w:p>
      <w:pPr>
        <w:pageBreakBefore w:val="0"/>
        <w:kinsoku/>
        <w:wordWrap/>
        <w:topLinePunct w:val="0"/>
        <w:bidi w:val="0"/>
        <w:snapToGrid w:val="0"/>
        <w:spacing w:line="580" w:lineRule="exact"/>
        <w:ind w:firstLine="646"/>
        <w:rPr>
          <w:rFonts w:ascii="仿宋_GB2312" w:hAnsi="仿宋_GB2312" w:eastAsia="仿宋_GB2312" w:cs="仿宋_GB2312"/>
          <w:sz w:val="32"/>
          <w:szCs w:val="32"/>
          <w:highlight w:val="none"/>
        </w:rPr>
      </w:pP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近年来，随着我国企业“走出去”步伐加快，工程师资格在境外不被认可，造成境外工程建设成本增加、工程工期延长问题愈发凸显，一定程度上制约了工程师跨境流动和企业工程项目开展。加快推动工程师国际互认，已成为服务我国卓越工程师队伍建设，助力我国企业“走出去”，促进工程人才和服务国际流动转化为高质量发展新动能的当务之急。</w:t>
      </w:r>
    </w:p>
    <w:p>
      <w:pPr>
        <w:pageBreakBefore w:val="0"/>
        <w:kinsoku/>
        <w:wordWrap/>
        <w:topLinePunct w:val="0"/>
        <w:bidi w:val="0"/>
        <w:snapToGrid w:val="0"/>
        <w:spacing w:line="580" w:lineRule="exact"/>
        <w:ind w:firstLine="646"/>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一、中国科协与中国工程师联合体</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中国科学技术协会（以下简称科协）是中国科学技术工作者的群众组织，是中国共产党领导下的人民团体，是党和政府联系科学技术工作者的桥梁和纽带，是国家推动科学技术事业发展、建设世界科技强国的重要力量。中国科协由全国学会、协会、研究会，地方科学技术协会及基层组织组成。</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工程技术人才是科技工作者的重要组成部分。2021年3月18日，在中国科协倡导下，全国学会、地方工程师学会、高校、企业等82家单位共同发起成立中国工程师联合体（以下简称联合体），旨在促进工程师职业发展和价值实现，服务经济社会发展，增进人类福祉。联合体对内提升工程师职业化水平，服务科技经济融合发展；对外提升工程师国际化水平，推动工程师能力互认，参与工程领域全球治理。（详见联合体官网</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"http://www.cast-cse.org.cn" </w:instrText>
      </w:r>
      <w:r>
        <w:rPr>
          <w:rFonts w:hint="eastAsia" w:ascii="方正仿宋_GBK" w:hAnsi="方正仿宋_GBK" w:eastAsia="方正仿宋_GBK" w:cs="方正仿宋_GBK"/>
          <w:sz w:val="32"/>
          <w:szCs w:val="32"/>
          <w:highlight w:val="none"/>
        </w:rPr>
        <w:fldChar w:fldCharType="separate"/>
      </w:r>
      <w:r>
        <w:rPr>
          <w:rStyle w:val="5"/>
          <w:rFonts w:hint="eastAsia" w:ascii="方正仿宋_GBK" w:hAnsi="方正仿宋_GBK" w:eastAsia="方正仿宋_GBK" w:cs="方正仿宋_GBK"/>
          <w:sz w:val="32"/>
          <w:szCs w:val="32"/>
          <w:highlight w:val="none"/>
        </w:rPr>
        <w:t>http://www.cast-cse.org.cn</w:t>
      </w:r>
      <w:r>
        <w:rPr>
          <w:rStyle w:val="5"/>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t>）</w:t>
      </w:r>
    </w:p>
    <w:p>
      <w:pPr>
        <w:pageBreakBefore w:val="0"/>
        <w:kinsoku/>
        <w:wordWrap/>
        <w:topLinePunct w:val="0"/>
        <w:bidi w:val="0"/>
        <w:snapToGrid w:val="0"/>
        <w:spacing w:line="580" w:lineRule="exact"/>
        <w:ind w:firstLine="646"/>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二、工程能力评价与工程师国际互认</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党的十八大以来，中国科协会同有关部门大力推动我国工程教育、工程能力国际互认和工程技术人员的国际交流。中国科协于2013年代表我国申请加入国际工程联盟《华盛顿协议》，并于2016年6月成为正式成员，实现了工程教育本科专业学位互认。为继续推进与工程教育互认衔接的工程师互认，中国科协成立中国工程师联合体，负责构建与国际接轨的工程师工程能力评价体系，发展具备国际互认条件的工程会员，积极推动与境外工程组织互认合作。</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联合体授权有关全国学会，在电气工程、土木工程、信息通信工程等12个领域开展工程能力评价实践，对通过评价的工程技术人才授予专业或资深工程会员称号并发放证书。工程会员证书可作为：</w:t>
      </w:r>
      <w:r>
        <w:rPr>
          <w:rFonts w:hint="eastAsia" w:ascii="方正仿宋_GBK" w:hAnsi="方正仿宋_GBK" w:eastAsia="方正仿宋_GBK" w:cs="方正仿宋_GBK"/>
          <w:b/>
          <w:sz w:val="32"/>
          <w:szCs w:val="32"/>
          <w:highlight w:val="none"/>
        </w:rPr>
        <w:t>国际互认的“护照”</w:t>
      </w:r>
      <w:r>
        <w:rPr>
          <w:rFonts w:hint="eastAsia" w:ascii="方正仿宋_GBK" w:hAnsi="方正仿宋_GBK" w:eastAsia="方正仿宋_GBK" w:cs="方正仿宋_GBK"/>
          <w:sz w:val="32"/>
          <w:szCs w:val="32"/>
          <w:highlight w:val="none"/>
        </w:rPr>
        <w:t>，证明持证人员已具备国际互认的能力水平和基本条件，促进其跨境流动；</w:t>
      </w:r>
      <w:r>
        <w:rPr>
          <w:rFonts w:hint="eastAsia" w:ascii="方正仿宋_GBK" w:hAnsi="方正仿宋_GBK" w:eastAsia="方正仿宋_GBK" w:cs="方正仿宋_GBK"/>
          <w:b/>
          <w:sz w:val="32"/>
          <w:szCs w:val="32"/>
          <w:highlight w:val="none"/>
        </w:rPr>
        <w:t>行业认可的“名片”</w:t>
      </w:r>
      <w:r>
        <w:rPr>
          <w:rFonts w:hint="eastAsia" w:ascii="方正仿宋_GBK" w:hAnsi="方正仿宋_GBK" w:eastAsia="方正仿宋_GBK" w:cs="方正仿宋_GBK"/>
          <w:sz w:val="32"/>
          <w:szCs w:val="32"/>
          <w:highlight w:val="none"/>
        </w:rPr>
        <w:t>，证明持证人员能力水平得到行业内权威学术组织的认可，帮助其提升在行业内的声誉；</w:t>
      </w:r>
      <w:r>
        <w:rPr>
          <w:rFonts w:hint="eastAsia" w:ascii="方正仿宋_GBK" w:hAnsi="方正仿宋_GBK" w:eastAsia="方正仿宋_GBK" w:cs="方正仿宋_GBK"/>
          <w:b/>
          <w:sz w:val="32"/>
          <w:szCs w:val="32"/>
          <w:highlight w:val="none"/>
        </w:rPr>
        <w:t>企业对照的“标尺”</w:t>
      </w:r>
      <w:r>
        <w:rPr>
          <w:rFonts w:hint="eastAsia" w:ascii="方正仿宋_GBK" w:hAnsi="方正仿宋_GBK" w:eastAsia="方正仿宋_GBK" w:cs="方正仿宋_GBK"/>
          <w:sz w:val="32"/>
          <w:szCs w:val="32"/>
          <w:highlight w:val="none"/>
        </w:rPr>
        <w:t>，持证人员在跨区域、跨企业流动时，证书可作为同行企业进行人才评价的“水平尺”，帮助企业更好地甄别、遴选合适人才。</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目前，联合体已与缅甸工程理事会、新加坡工程师学会、马来西亚工程师学会、香港工程师学会</w:t>
      </w:r>
      <w:r>
        <w:rPr>
          <w:rFonts w:hint="eastAsia" w:ascii="方正仿宋_GBK" w:hAnsi="方正仿宋_GBK" w:eastAsia="方正仿宋_GBK" w:cs="方正仿宋_GBK"/>
          <w:sz w:val="32"/>
          <w:szCs w:val="32"/>
          <w:highlight w:val="none"/>
          <w:lang w:eastAsia="zh-CN"/>
        </w:rPr>
        <w:t>、巴基斯坦工程理事会</w:t>
      </w:r>
      <w:r>
        <w:rPr>
          <w:rFonts w:hint="eastAsia" w:ascii="方正仿宋_GBK" w:hAnsi="方正仿宋_GBK" w:eastAsia="方正仿宋_GBK" w:cs="方正仿宋_GBK"/>
          <w:sz w:val="32"/>
          <w:szCs w:val="32"/>
          <w:highlight w:val="none"/>
        </w:rPr>
        <w:t>实现工程师互认。成为联合体专业或资深工程会员的工程师，其能力水平将获得上述工程组织认可，并有机会进一步获得当地执业资格。企业将进一步增强在境外工程市场的竞争力，降低境外工程项目的实施难度和人员成本。</w:t>
      </w:r>
    </w:p>
    <w:p>
      <w:pPr>
        <w:pageBreakBefore w:val="0"/>
        <w:kinsoku/>
        <w:wordWrap/>
        <w:topLinePunct w:val="0"/>
        <w:bidi w:val="0"/>
        <w:snapToGrid w:val="0"/>
        <w:spacing w:line="580" w:lineRule="exact"/>
        <w:ind w:firstLine="646"/>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三、服务企业“走出去”实际需求</w:t>
      </w:r>
    </w:p>
    <w:p>
      <w:pPr>
        <w:pageBreakBefore w:val="0"/>
        <w:kinsoku/>
        <w:wordWrap/>
        <w:topLinePunct w:val="0"/>
        <w:bidi w:val="0"/>
        <w:snapToGrid w:val="0"/>
        <w:spacing w:line="580" w:lineRule="exact"/>
        <w:ind w:firstLine="646"/>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做好2025年工程能力评价工作，更好服务企业“走出去”实际需求，集中资源优先发展海外一线工程师成为具备国际互认条件的工程会员，联合体构建“企业推荐-委员会初筛-学会评审”的评价机制，将企业作为主要推荐渠道，同时要求地方工程师学会和全国学会加强对本地区、本领域企业的宣传调研。</w:t>
      </w:r>
    </w:p>
    <w:p>
      <w:pPr>
        <w:pageBreakBefore w:val="0"/>
        <w:kinsoku/>
        <w:wordWrap/>
        <w:topLinePunct w:val="0"/>
        <w:bidi w:val="0"/>
        <w:spacing w:line="580" w:lineRule="exact"/>
        <w:jc w:val="both"/>
        <w:rPr>
          <w:rFonts w:hint="eastAsia" w:ascii="方正仿宋_GBK" w:hAnsi="方正仿宋_GBK" w:eastAsia="方正仿宋_GBK" w:cs="方正仿宋_GBK"/>
          <w:sz w:val="32"/>
          <w:szCs w:val="32"/>
          <w:highlight w:val="none"/>
        </w:rPr>
        <w:sectPr>
          <w:footerReference r:id="rId3" w:type="default"/>
          <w:pgSz w:w="11906" w:h="16838"/>
          <w:pgMar w:top="2097" w:right="1473" w:bottom="1984" w:left="1587" w:header="851" w:footer="1417" w:gutter="0"/>
          <w:cols w:space="720" w:num="1"/>
          <w:docGrid w:type="linesAndChars" w:linePitch="579" w:charSpace="-1024"/>
        </w:sectPr>
      </w:pPr>
      <w:r>
        <w:rPr>
          <w:rFonts w:hint="eastAsia" w:ascii="方正仿宋_GBK" w:hAnsi="方正仿宋_GBK" w:eastAsia="方正仿宋_GBK" w:cs="方正仿宋_GBK"/>
          <w:sz w:val="32"/>
          <w:szCs w:val="32"/>
          <w:highlight w:val="none"/>
        </w:rPr>
        <w:t>为此，请有关企业按照推荐条件推荐有互认需求的工程师参加评价，联合体将集中组织宣讲、咨询、初筛，并及时按申请人领域分配至各有关全国学会，由各学会按照程序开展评价，要求总体评价周期不超过6个月。</w:t>
      </w:r>
      <w:r>
        <w:rPr>
          <w:rFonts w:hint="eastAsia" w:ascii="方正仿宋_GBK" w:hAnsi="方正仿宋_GBK" w:eastAsia="方正仿宋_GBK" w:cs="方正仿宋_GBK"/>
          <w:bCs/>
          <w:sz w:val="32"/>
          <w:szCs w:val="32"/>
          <w:highlight w:val="none"/>
        </w:rPr>
        <w:t>对通过评价在联合体注册的工程会员，联合体将持续推动落实与境外工</w:t>
      </w:r>
      <w:r>
        <w:rPr>
          <w:rFonts w:hint="eastAsia" w:ascii="方正仿宋_GBK" w:hAnsi="方正仿宋_GBK" w:eastAsia="方正仿宋_GBK" w:cs="方正仿宋_GBK"/>
          <w:sz w:val="32"/>
          <w:szCs w:val="32"/>
          <w:highlight w:val="none"/>
        </w:rPr>
        <w:t>程组织签署的互认协议，根据互认需求将工程会员推荐到对方组织，帮助其获得境外相应工程师资格或称号。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方正小标宋_GBK">
    <w:altName w:val="宋体"/>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2010609030101010101"/>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00"/>
        <w:tab w:val="clear" w:pos="8306"/>
      </w:tabs>
      <w:wordWrap w:val="0"/>
      <w:ind w:right="11"/>
      <w:jc w:val="right"/>
      <w:rPr>
        <w:rFonts w:hint="eastAsia" w:ascii="楷体_GB2312" w:eastAsia="楷体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DB223"/>
    <w:rsid w:val="337DB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2025-09-29T15:13:00Z</dcterms:created>
  <dc:creator>欢の</dc:creator>
  <cp:lastModifiedBy>欢の</cp:lastModifiedBy>
  <dcterms:modified xsi:type="dcterms:W3CDTF">2025-09-29T15:13:50Z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C9E81113252491499331DA684D75E731</vt:lpwstr>
  </property>
</Properties>
</file>