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atLeast"/>
        <w:ind w:left="1170" w:leftChars="100" w:hanging="960" w:hangingChars="300"/>
        <w:jc w:val="left"/>
        <w:rPr>
          <w:rFonts w:ascii="Times New Roman" w:hAnsi="Times New Roman"/>
        </w:rPr>
      </w:pPr>
      <w:bookmarkStart w:id="0" w:name="_GoBack"/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712470</wp:posOffset>
                </wp:positionV>
                <wp:extent cx="5630545" cy="635"/>
                <wp:effectExtent l="0" t="21590" r="8255" b="2857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545" cy="635"/>
                        </a:xfrm>
                        <a:prstGeom prst="line">
                          <a:avLst/>
                        </a:prstGeom>
                        <a:ln w="4318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7pt;margin-top:56.1pt;height:0.05pt;width:443.35pt;z-index:251659264;mso-width-relative:page;mso-height-relative:page;" filled="f" stroked="t" coordsize="21600,21600" o:gfxdata="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Lib25tcAAAAJAQAADwAAAAAAAAABACAAAAA4AAAAZHJzL2Rvd25y&#10;ZXYueG1sUEsBAhQAFAAAAAgAh07iQAypvNTpAQAA2AMAAA4AAAAAAAAAAQAgAAAAPAEAAGRycy9l&#10;Mm9Eb2MueG1sUEsFBgAAAAAGAAYAWQEAAJcFAAAAAA==&#10;">
                <v:fill on="f" focussize="0,0"/>
                <v:stroke weight="3.4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Times New Roman" w:hAnsi="Times New Roman" w:eastAsia="仿宋_GB2312"/>
          <w:sz w:val="32"/>
        </w:rPr>
        <w:t>附件1</w:t>
      </w:r>
    </w:p>
    <w:p>
      <w:pPr>
        <w:spacing w:line="560" w:lineRule="exact"/>
        <w:jc w:val="center"/>
        <w:textAlignment w:val="baseline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中国电机工程学会标准</w:t>
      </w:r>
    </w:p>
    <w:p>
      <w:pPr>
        <w:spacing w:line="560" w:lineRule="exact"/>
        <w:jc w:val="center"/>
        <w:textAlignment w:val="baseline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征求意见汇总处理表（发函）</w:t>
      </w:r>
    </w:p>
    <w:p>
      <w:pPr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标准项目名称（中文）：</w:t>
      </w:r>
      <w:r>
        <w:rPr>
          <w:rFonts w:hint="eastAsia" w:ascii="Times New Roman" w:hAnsi="Times New Roman"/>
          <w:sz w:val="24"/>
        </w:rPr>
        <w:t>柔性低频交流输电换流站过电压及绝缘配合导则</w:t>
      </w:r>
    </w:p>
    <w:p>
      <w:pPr>
        <w:snapToGrid w:val="0"/>
        <w:spacing w:line="360" w:lineRule="exact"/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标准项目名称英文）：</w:t>
      </w:r>
      <w:r>
        <w:rPr>
          <w:sz w:val="24"/>
          <w:szCs w:val="28"/>
        </w:rPr>
        <w:t xml:space="preserve"> </w:t>
      </w:r>
      <w:r>
        <w:t>Guidelines for overvoltage and insulation coordination in flexible low-frequency AC transmission converter stations</w:t>
      </w:r>
    </w:p>
    <w:p>
      <w:pPr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负责起草单位：</w:t>
      </w:r>
      <w:r>
        <w:rPr>
          <w:rFonts w:hint="eastAsia" w:ascii="Times New Roman" w:hAnsi="Times New Roman"/>
          <w:sz w:val="24"/>
        </w:rPr>
        <w:t>中国</w:t>
      </w:r>
      <w:r>
        <w:rPr>
          <w:rFonts w:ascii="Times New Roman" w:hAnsi="Times New Roman"/>
          <w:sz w:val="24"/>
        </w:rPr>
        <w:t>电力科学研究院</w:t>
      </w:r>
      <w:r>
        <w:rPr>
          <w:rFonts w:hint="eastAsia" w:ascii="Times New Roman" w:hAnsi="Times New Roman"/>
          <w:sz w:val="24"/>
        </w:rPr>
        <w:t>有限公司</w:t>
      </w:r>
    </w:p>
    <w:p>
      <w:pPr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CSEE标准专业委员会：高电压专业委员会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80"/>
        <w:gridCol w:w="1590"/>
        <w:gridCol w:w="1530"/>
        <w:gridCol w:w="1588"/>
        <w:gridCol w:w="1269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标准章条编号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意见内容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提出单位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处理意见和理由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</w:tr>
      <w:tr>
        <w:tc>
          <w:tcPr>
            <w:tcW w:w="556" w:type="dxa"/>
            <w:vMerge w:val="continue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Merge w:val="continue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原文内容</w:t>
            </w: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建议改为</w:t>
            </w:r>
          </w:p>
        </w:tc>
        <w:tc>
          <w:tcPr>
            <w:tcW w:w="1588" w:type="dxa"/>
            <w:vMerge w:val="continue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  <w:vMerge w:val="continue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  <w:vMerge w:val="continue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556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6" w:hRule="atLeast"/>
        </w:trPr>
        <w:tc>
          <w:tcPr>
            <w:tcW w:w="8882" w:type="dxa"/>
            <w:gridSpan w:val="7"/>
          </w:tcPr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说明</w:t>
            </w:r>
            <w:r>
              <w:rPr>
                <w:rFonts w:ascii="Times New Roman" w:hAnsi="Times New Roman"/>
                <w:sz w:val="24"/>
              </w:rPr>
              <w:t>：</w:t>
            </w:r>
          </w:p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发函数：          个；</w:t>
            </w:r>
          </w:p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回函数：          个；</w:t>
            </w:r>
          </w:p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有建议或意见的回函数：     个；</w:t>
            </w:r>
          </w:p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没有回函数：      个；</w:t>
            </w:r>
          </w:p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提出建议或意见条数：       条；</w:t>
            </w:r>
          </w:p>
          <w:p>
            <w:pPr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采纳建议或意见条数：       条。</w:t>
            </w:r>
          </w:p>
        </w:tc>
      </w:tr>
    </w:tbl>
    <w:p>
      <w:pPr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填表日期：</w:t>
      </w:r>
    </w:p>
    <w:p>
      <w:pPr>
        <w:jc w:val="lef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                     电话：              邮箱：</w:t>
      </w:r>
    </w:p>
    <w:p/>
    <w:sectPr>
      <w:pgSz w:w="11906" w:h="16838"/>
      <w:pgMar w:top="1928" w:right="1474" w:bottom="1757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EC20"/>
    <w:rsid w:val="3D9EE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2025-10-27T09:56:00Z</dcterms:created>
  <dc:creator>欢の</dc:creator>
  <cp:lastModifiedBy>欢の</cp:lastModifiedBy>
  <dcterms:modified xsi:type="dcterms:W3CDTF">2025-10-27T09:57:29Z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B95C293B041D2C3F66D1FE68384321EC</vt:lpwstr>
  </property>
</Properties>
</file>