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3024" w14:textId="77777777" w:rsidR="006F038C" w:rsidRDefault="006F038C" w:rsidP="0093588F">
      <w:pPr>
        <w:spacing w:line="240" w:lineRule="auto"/>
        <w:jc w:val="center"/>
        <w:rPr>
          <w:rFonts w:ascii="黑体" w:eastAsia="黑体" w:hAnsi="黑体" w:cs="Times New Roman"/>
          <w:bCs/>
          <w:sz w:val="32"/>
          <w:szCs w:val="32"/>
          <w14:ligatures w14:val="none"/>
        </w:rPr>
      </w:pPr>
    </w:p>
    <w:p w14:paraId="39B07D2B" w14:textId="6E3AC1F8" w:rsidR="0093588F" w:rsidRDefault="0093588F" w:rsidP="0093588F">
      <w:pPr>
        <w:spacing w:line="240" w:lineRule="auto"/>
        <w:jc w:val="center"/>
        <w:rPr>
          <w:rFonts w:ascii="黑体" w:eastAsia="黑体" w:hAnsi="黑体" w:cs="Times New Roman"/>
          <w:bCs/>
          <w:sz w:val="32"/>
          <w:szCs w:val="32"/>
          <w14:ligatures w14:val="none"/>
        </w:rPr>
      </w:pPr>
      <w:r w:rsidRPr="0093588F">
        <w:rPr>
          <w:rFonts w:ascii="黑体" w:eastAsia="黑体" w:hAnsi="黑体" w:cs="Times New Roman" w:hint="eastAsia"/>
          <w:bCs/>
          <w:sz w:val="32"/>
          <w:szCs w:val="32"/>
          <w14:ligatures w14:val="none"/>
        </w:rPr>
        <w:t>编制说明</w:t>
      </w:r>
    </w:p>
    <w:p w14:paraId="4F7247D6" w14:textId="77777777" w:rsidR="006F038C" w:rsidRPr="0093588F" w:rsidRDefault="006F038C" w:rsidP="0093588F">
      <w:pPr>
        <w:spacing w:line="240" w:lineRule="auto"/>
        <w:jc w:val="center"/>
        <w:rPr>
          <w:rFonts w:ascii="黑体" w:eastAsia="黑体" w:hAnsi="黑体" w:cs="Times New Roman"/>
          <w:bCs/>
          <w:sz w:val="32"/>
          <w:szCs w:val="32"/>
          <w14:ligatures w14:val="none"/>
        </w:rPr>
      </w:pPr>
    </w:p>
    <w:p w14:paraId="42BE9B82" w14:textId="77777777" w:rsidR="0093588F" w:rsidRPr="0093588F" w:rsidRDefault="0093588F" w:rsidP="0093588F">
      <w:pPr>
        <w:widowControl/>
        <w:tabs>
          <w:tab w:val="center" w:pos="4201"/>
          <w:tab w:val="right" w:leader="dot" w:pos="9298"/>
        </w:tabs>
        <w:autoSpaceDE w:val="0"/>
        <w:autoSpaceDN w:val="0"/>
        <w:spacing w:line="240" w:lineRule="auto"/>
        <w:rPr>
          <w:rFonts w:ascii="宋体" w:eastAsia="宋体" w:cs="Times New Roman"/>
          <w:kern w:val="0"/>
          <w:sz w:val="21"/>
          <w:szCs w:val="20"/>
          <w14:ligatures w14:val="none"/>
        </w:rPr>
      </w:pPr>
    </w:p>
    <w:p w14:paraId="2560AF9B" w14:textId="77777777" w:rsidR="0093588F" w:rsidRPr="0093588F" w:rsidRDefault="0093588F" w:rsidP="0093588F">
      <w:pPr>
        <w:widowControl/>
        <w:tabs>
          <w:tab w:val="center" w:pos="4201"/>
          <w:tab w:val="right" w:leader="dot" w:pos="9298"/>
        </w:tabs>
        <w:autoSpaceDE w:val="0"/>
        <w:autoSpaceDN w:val="0"/>
        <w:spacing w:line="240" w:lineRule="auto"/>
        <w:rPr>
          <w:rFonts w:ascii="宋体" w:eastAsia="宋体" w:cs="Times New Roman"/>
          <w:kern w:val="0"/>
          <w:sz w:val="21"/>
          <w:szCs w:val="20"/>
          <w14:ligatures w14:val="none"/>
        </w:rPr>
      </w:pPr>
    </w:p>
    <w:p w14:paraId="093D9DEF" w14:textId="77777777" w:rsidR="0093588F" w:rsidRPr="0093588F" w:rsidRDefault="0093588F" w:rsidP="0093588F">
      <w:pPr>
        <w:widowControl/>
        <w:tabs>
          <w:tab w:val="center" w:pos="4201"/>
          <w:tab w:val="right" w:leader="dot" w:pos="9298"/>
        </w:tabs>
        <w:autoSpaceDE w:val="0"/>
        <w:autoSpaceDN w:val="0"/>
        <w:spacing w:line="240" w:lineRule="auto"/>
        <w:rPr>
          <w:rFonts w:ascii="宋体" w:eastAsia="宋体" w:cs="Times New Roman"/>
          <w:kern w:val="0"/>
          <w:sz w:val="21"/>
          <w:szCs w:val="20"/>
          <w14:ligatures w14:val="none"/>
        </w:rPr>
      </w:pPr>
    </w:p>
    <w:p w14:paraId="1BE09E63" w14:textId="77777777" w:rsidR="0093588F" w:rsidRPr="0093588F" w:rsidRDefault="0093588F" w:rsidP="0093588F">
      <w:pPr>
        <w:widowControl/>
        <w:tabs>
          <w:tab w:val="center" w:pos="4201"/>
          <w:tab w:val="right" w:leader="dot" w:pos="9298"/>
        </w:tabs>
        <w:autoSpaceDE w:val="0"/>
        <w:autoSpaceDN w:val="0"/>
        <w:spacing w:line="240" w:lineRule="auto"/>
        <w:rPr>
          <w:rFonts w:ascii="宋体" w:eastAsia="宋体" w:cs="Times New Roman"/>
          <w:kern w:val="0"/>
          <w:sz w:val="21"/>
          <w:szCs w:val="20"/>
          <w14:ligatures w14:val="none"/>
        </w:rPr>
      </w:pPr>
    </w:p>
    <w:p w14:paraId="1328F729" w14:textId="77777777" w:rsidR="0093588F" w:rsidRPr="0093588F" w:rsidRDefault="0093588F" w:rsidP="0093588F">
      <w:pPr>
        <w:widowControl/>
        <w:tabs>
          <w:tab w:val="center" w:pos="4201"/>
          <w:tab w:val="right" w:leader="dot" w:pos="9298"/>
        </w:tabs>
        <w:autoSpaceDE w:val="0"/>
        <w:autoSpaceDN w:val="0"/>
        <w:spacing w:line="240" w:lineRule="auto"/>
        <w:rPr>
          <w:rFonts w:ascii="宋体" w:eastAsia="宋体" w:cs="Times New Roman"/>
          <w:kern w:val="0"/>
          <w:sz w:val="21"/>
          <w:szCs w:val="20"/>
          <w14:ligatures w14:val="none"/>
        </w:rPr>
      </w:pPr>
    </w:p>
    <w:p w14:paraId="259EA667" w14:textId="77777777" w:rsidR="0093588F" w:rsidRPr="0093588F" w:rsidRDefault="0093588F" w:rsidP="0093588F">
      <w:pPr>
        <w:widowControl/>
        <w:tabs>
          <w:tab w:val="center" w:pos="4201"/>
          <w:tab w:val="right" w:leader="dot" w:pos="9298"/>
        </w:tabs>
        <w:autoSpaceDE w:val="0"/>
        <w:autoSpaceDN w:val="0"/>
        <w:spacing w:line="240" w:lineRule="auto"/>
        <w:rPr>
          <w:rFonts w:ascii="宋体" w:eastAsia="宋体" w:cs="Times New Roman"/>
          <w:kern w:val="0"/>
          <w:sz w:val="21"/>
          <w:szCs w:val="20"/>
          <w14:ligatures w14:val="none"/>
        </w:rPr>
      </w:pPr>
    </w:p>
    <w:p w14:paraId="52629456" w14:textId="77777777" w:rsidR="0093588F" w:rsidRPr="0093588F" w:rsidRDefault="0093588F" w:rsidP="0093588F">
      <w:pPr>
        <w:widowControl/>
        <w:tabs>
          <w:tab w:val="center" w:pos="4201"/>
          <w:tab w:val="right" w:leader="dot" w:pos="9298"/>
        </w:tabs>
        <w:autoSpaceDE w:val="0"/>
        <w:autoSpaceDN w:val="0"/>
        <w:spacing w:line="240" w:lineRule="auto"/>
        <w:rPr>
          <w:rFonts w:ascii="宋体" w:eastAsia="宋体" w:cs="Times New Roman"/>
          <w:kern w:val="0"/>
          <w:sz w:val="21"/>
          <w:szCs w:val="20"/>
          <w14:ligatures w14:val="none"/>
        </w:rPr>
      </w:pPr>
    </w:p>
    <w:p w14:paraId="2AE175B2" w14:textId="77777777" w:rsidR="0093588F" w:rsidRPr="0093588F" w:rsidRDefault="0093588F" w:rsidP="0093588F">
      <w:pPr>
        <w:widowControl/>
        <w:tabs>
          <w:tab w:val="center" w:pos="4201"/>
          <w:tab w:val="right" w:leader="dot" w:pos="9298"/>
        </w:tabs>
        <w:autoSpaceDE w:val="0"/>
        <w:autoSpaceDN w:val="0"/>
        <w:spacing w:line="240" w:lineRule="auto"/>
        <w:rPr>
          <w:rFonts w:ascii="宋体" w:eastAsia="宋体" w:cs="Times New Roman"/>
          <w:kern w:val="0"/>
          <w:sz w:val="21"/>
          <w:szCs w:val="20"/>
          <w14:ligatures w14:val="none"/>
        </w:rPr>
      </w:pPr>
    </w:p>
    <w:p w14:paraId="266CE7F6" w14:textId="77777777" w:rsidR="0093588F" w:rsidRPr="0093588F" w:rsidRDefault="0093588F" w:rsidP="0093588F">
      <w:pPr>
        <w:widowControl/>
        <w:tabs>
          <w:tab w:val="center" w:pos="4201"/>
          <w:tab w:val="right" w:leader="dot" w:pos="9298"/>
        </w:tabs>
        <w:autoSpaceDE w:val="0"/>
        <w:autoSpaceDN w:val="0"/>
        <w:spacing w:line="240" w:lineRule="auto"/>
        <w:rPr>
          <w:rFonts w:ascii="宋体" w:eastAsia="宋体" w:cs="Times New Roman"/>
          <w:kern w:val="0"/>
          <w:sz w:val="21"/>
          <w:szCs w:val="20"/>
          <w14:ligatures w14:val="none"/>
        </w:rPr>
      </w:pPr>
    </w:p>
    <w:p w14:paraId="3B0B87FB" w14:textId="77777777" w:rsidR="0093588F" w:rsidRPr="0093588F" w:rsidRDefault="0093588F" w:rsidP="0093588F">
      <w:pPr>
        <w:widowControl/>
        <w:tabs>
          <w:tab w:val="center" w:pos="4201"/>
          <w:tab w:val="right" w:leader="dot" w:pos="9298"/>
        </w:tabs>
        <w:autoSpaceDE w:val="0"/>
        <w:autoSpaceDN w:val="0"/>
        <w:spacing w:line="240" w:lineRule="auto"/>
        <w:rPr>
          <w:rFonts w:ascii="宋体" w:eastAsia="宋体" w:cs="Times New Roman"/>
          <w:kern w:val="0"/>
          <w:sz w:val="21"/>
          <w:szCs w:val="20"/>
          <w14:ligatures w14:val="none"/>
        </w:rPr>
      </w:pPr>
    </w:p>
    <w:p w14:paraId="446C8A31" w14:textId="78CB11B5" w:rsidR="0093588F" w:rsidRPr="0093588F" w:rsidRDefault="00A95646" w:rsidP="0093588F">
      <w:pPr>
        <w:widowControl/>
        <w:tabs>
          <w:tab w:val="center" w:pos="4201"/>
          <w:tab w:val="right" w:leader="dot" w:pos="9298"/>
        </w:tabs>
        <w:autoSpaceDE w:val="0"/>
        <w:autoSpaceDN w:val="0"/>
        <w:spacing w:line="240" w:lineRule="auto"/>
        <w:jc w:val="center"/>
        <w:rPr>
          <w:rFonts w:ascii="黑体" w:eastAsia="黑体" w:cs="Times New Roman"/>
          <w:kern w:val="0"/>
          <w:sz w:val="44"/>
          <w:szCs w:val="44"/>
          <w14:ligatures w14:val="none"/>
        </w:rPr>
      </w:pPr>
      <w:r w:rsidRPr="00A95646">
        <w:rPr>
          <w:rFonts w:ascii="黑体" w:eastAsia="黑体" w:cs="Times New Roman" w:hint="eastAsia"/>
          <w:kern w:val="0"/>
          <w:sz w:val="44"/>
          <w:szCs w:val="44"/>
          <w14:ligatures w14:val="none"/>
        </w:rPr>
        <w:t>分时分区电力碳排放因子计算方法与要求</w:t>
      </w:r>
    </w:p>
    <w:p w14:paraId="12FE43C2" w14:textId="77777777" w:rsidR="0093588F" w:rsidRPr="0093588F" w:rsidRDefault="0093588F" w:rsidP="0093588F">
      <w:pPr>
        <w:widowControl/>
        <w:tabs>
          <w:tab w:val="center" w:pos="4201"/>
          <w:tab w:val="right" w:leader="dot" w:pos="9298"/>
        </w:tabs>
        <w:autoSpaceDE w:val="0"/>
        <w:autoSpaceDN w:val="0"/>
        <w:spacing w:line="240" w:lineRule="auto"/>
        <w:ind w:firstLineChars="200" w:firstLine="420"/>
        <w:rPr>
          <w:rFonts w:ascii="宋体" w:eastAsia="宋体" w:cs="Times New Roman"/>
          <w:kern w:val="0"/>
          <w:sz w:val="21"/>
          <w:szCs w:val="20"/>
          <w14:ligatures w14:val="none"/>
        </w:rPr>
      </w:pPr>
    </w:p>
    <w:p w14:paraId="3F7A27AB" w14:textId="77777777" w:rsidR="0093588F" w:rsidRPr="0093588F" w:rsidRDefault="0093588F" w:rsidP="0093588F">
      <w:pPr>
        <w:widowControl/>
        <w:tabs>
          <w:tab w:val="center" w:pos="4201"/>
          <w:tab w:val="right" w:leader="dot" w:pos="9298"/>
        </w:tabs>
        <w:autoSpaceDE w:val="0"/>
        <w:autoSpaceDN w:val="0"/>
        <w:spacing w:line="240" w:lineRule="auto"/>
        <w:ind w:firstLineChars="200" w:firstLine="420"/>
        <w:rPr>
          <w:rFonts w:ascii="宋体" w:eastAsia="宋体" w:cs="Times New Roman"/>
          <w:kern w:val="0"/>
          <w:sz w:val="21"/>
          <w:szCs w:val="20"/>
          <w14:ligatures w14:val="none"/>
        </w:rPr>
      </w:pPr>
    </w:p>
    <w:p w14:paraId="4C509BD2" w14:textId="77777777" w:rsidR="0093588F" w:rsidRPr="0093588F" w:rsidRDefault="0093588F" w:rsidP="0093588F">
      <w:pPr>
        <w:widowControl/>
        <w:spacing w:beforeLines="100" w:before="312" w:afterLines="100" w:after="312" w:line="240" w:lineRule="auto"/>
        <w:jc w:val="center"/>
        <w:outlineLvl w:val="1"/>
        <w:rPr>
          <w:rFonts w:ascii="黑体" w:eastAsia="黑体" w:cs="Times New Roman"/>
          <w:kern w:val="0"/>
          <w:sz w:val="28"/>
          <w:szCs w:val="28"/>
          <w14:ligatures w14:val="none"/>
        </w:rPr>
      </w:pPr>
      <w:bookmarkStart w:id="0" w:name="_Toc298937368"/>
      <w:bookmarkStart w:id="1" w:name="_Toc298937333"/>
      <w:bookmarkStart w:id="2" w:name="_Toc309993200"/>
      <w:bookmarkStart w:id="3" w:name="_Toc298938646"/>
      <w:bookmarkStart w:id="4" w:name="_Toc309995492"/>
      <w:bookmarkStart w:id="5" w:name="_Toc298938794"/>
      <w:bookmarkStart w:id="6" w:name="_Toc298937473"/>
      <w:bookmarkStart w:id="7" w:name="_Toc309995410"/>
      <w:bookmarkStart w:id="8" w:name="_Toc309995598"/>
      <w:bookmarkStart w:id="9" w:name="_Toc304825020"/>
      <w:bookmarkStart w:id="10" w:name="_Toc320020914"/>
      <w:bookmarkStart w:id="11" w:name="_Toc304402675"/>
      <w:bookmarkStart w:id="12" w:name="_Toc298937560"/>
      <w:bookmarkStart w:id="13" w:name="_Toc309996019"/>
      <w:bookmarkStart w:id="14" w:name="_Toc309994571"/>
      <w:bookmarkStart w:id="15" w:name="_Toc298937430"/>
      <w:bookmarkStart w:id="16" w:name="_Toc310002657"/>
      <w:bookmarkStart w:id="17" w:name="_Toc304828086"/>
      <w:bookmarkStart w:id="18" w:name="_Toc304824981"/>
      <w:bookmarkStart w:id="19" w:name="_Toc318613715"/>
      <w:bookmarkStart w:id="20" w:name="_Toc309997060"/>
      <w:bookmarkStart w:id="21" w:name="_Toc304825093"/>
      <w:bookmarkStart w:id="22" w:name="_Toc298937620"/>
      <w:r w:rsidRPr="0093588F">
        <w:rPr>
          <w:rFonts w:ascii="黑体" w:eastAsia="黑体" w:cs="Times New Roman" w:hint="eastAsia"/>
          <w:kern w:val="0"/>
          <w:sz w:val="28"/>
          <w:szCs w:val="28"/>
          <w14:ligatures w14:val="none"/>
        </w:rPr>
        <w:t>编 </w:t>
      </w:r>
      <w:r w:rsidRPr="0093588F">
        <w:rPr>
          <w:rFonts w:ascii="黑体" w:eastAsia="黑体" w:hAnsi="黑体" w:cs="黑体" w:hint="eastAsia"/>
          <w:kern w:val="0"/>
          <w:sz w:val="28"/>
          <w:szCs w:val="28"/>
          <w14:ligatures w14:val="none"/>
        </w:rPr>
        <w:t>制</w:t>
      </w:r>
      <w:r w:rsidRPr="0093588F">
        <w:rPr>
          <w:rFonts w:ascii="黑体" w:eastAsia="黑体" w:cs="Times New Roman" w:hint="eastAsia"/>
          <w:kern w:val="0"/>
          <w:sz w:val="28"/>
          <w:szCs w:val="28"/>
          <w14:ligatures w14:val="none"/>
        </w:rPr>
        <w:t> </w:t>
      </w:r>
      <w:r w:rsidRPr="0093588F">
        <w:rPr>
          <w:rFonts w:ascii="黑体" w:eastAsia="黑体" w:hAnsi="黑体" w:cs="黑体" w:hint="eastAsia"/>
          <w:kern w:val="0"/>
          <w:sz w:val="28"/>
          <w:szCs w:val="28"/>
          <w14:ligatures w14:val="none"/>
        </w:rPr>
        <w:t>说</w:t>
      </w:r>
      <w:bookmarkEnd w:id="0"/>
      <w:bookmarkEnd w:id="1"/>
      <w:r w:rsidRPr="0093588F">
        <w:rPr>
          <w:rFonts w:ascii="黑体" w:eastAsia="黑体" w:cs="Times New Roman" w:hint="eastAsia"/>
          <w:kern w:val="0"/>
          <w:sz w:val="28"/>
          <w:szCs w:val="28"/>
          <w14:ligatures w14:val="none"/>
        </w:rPr>
        <w:t> </w:t>
      </w:r>
      <w:r w:rsidRPr="0093588F">
        <w:rPr>
          <w:rFonts w:ascii="黑体" w:eastAsia="黑体" w:hAnsi="黑体" w:cs="黑体" w:hint="eastAsia"/>
          <w:kern w:val="0"/>
          <w:sz w:val="28"/>
          <w:szCs w:val="28"/>
          <w14:ligatures w14:val="none"/>
        </w:rPr>
        <w:t>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B7692D1" w14:textId="77777777" w:rsidR="0093588F" w:rsidRPr="0093588F" w:rsidRDefault="0093588F" w:rsidP="0093588F">
      <w:pPr>
        <w:widowControl/>
        <w:tabs>
          <w:tab w:val="center" w:pos="4201"/>
          <w:tab w:val="right" w:leader="dot" w:pos="9298"/>
        </w:tabs>
        <w:autoSpaceDE w:val="0"/>
        <w:autoSpaceDN w:val="0"/>
        <w:spacing w:line="240" w:lineRule="auto"/>
        <w:ind w:firstLineChars="200" w:firstLine="560"/>
        <w:jc w:val="center"/>
        <w:rPr>
          <w:rFonts w:ascii="黑体" w:eastAsia="黑体" w:cs="Times New Roman"/>
          <w:kern w:val="0"/>
          <w:sz w:val="28"/>
          <w:szCs w:val="28"/>
          <w14:ligatures w14:val="none"/>
        </w:rPr>
      </w:pPr>
    </w:p>
    <w:p w14:paraId="1EEB395D" w14:textId="77777777" w:rsidR="0093588F" w:rsidRPr="0093588F" w:rsidRDefault="0093588F" w:rsidP="0093588F">
      <w:pPr>
        <w:widowControl/>
        <w:tabs>
          <w:tab w:val="center" w:pos="4201"/>
          <w:tab w:val="right" w:leader="dot" w:pos="9298"/>
        </w:tabs>
        <w:autoSpaceDE w:val="0"/>
        <w:autoSpaceDN w:val="0"/>
        <w:spacing w:line="240" w:lineRule="auto"/>
        <w:ind w:firstLineChars="200" w:firstLine="560"/>
        <w:jc w:val="center"/>
        <w:rPr>
          <w:rFonts w:ascii="黑体" w:eastAsia="黑体" w:cs="Times New Roman"/>
          <w:kern w:val="0"/>
          <w:sz w:val="28"/>
          <w:szCs w:val="28"/>
          <w14:ligatures w14:val="none"/>
        </w:rPr>
      </w:pPr>
    </w:p>
    <w:p w14:paraId="41046BAB" w14:textId="77777777" w:rsidR="0093588F" w:rsidRPr="0093588F" w:rsidRDefault="0093588F" w:rsidP="0093588F">
      <w:pPr>
        <w:widowControl/>
        <w:tabs>
          <w:tab w:val="center" w:pos="4201"/>
          <w:tab w:val="right" w:leader="dot" w:pos="9298"/>
        </w:tabs>
        <w:autoSpaceDE w:val="0"/>
        <w:autoSpaceDN w:val="0"/>
        <w:spacing w:line="240" w:lineRule="auto"/>
        <w:ind w:firstLineChars="200" w:firstLine="420"/>
        <w:rPr>
          <w:rFonts w:ascii="宋体" w:eastAsia="宋体" w:cs="Times New Roman"/>
          <w:kern w:val="0"/>
          <w:sz w:val="21"/>
          <w:szCs w:val="20"/>
          <w14:ligatures w14:val="none"/>
        </w:rPr>
        <w:sectPr w:rsidR="0093588F" w:rsidRPr="0093588F" w:rsidSect="0093588F">
          <w:headerReference w:type="even" r:id="rId8"/>
          <w:headerReference w:type="default" r:id="rId9"/>
          <w:footerReference w:type="default" r:id="rId10"/>
          <w:pgSz w:w="11906" w:h="16838"/>
          <w:pgMar w:top="567" w:right="1134" w:bottom="1134" w:left="1417" w:header="1418" w:footer="1134" w:gutter="0"/>
          <w:cols w:space="720"/>
          <w:formProt w:val="0"/>
          <w:docGrid w:type="lines" w:linePitch="312"/>
        </w:sectPr>
      </w:pPr>
    </w:p>
    <w:p w14:paraId="61A35284" w14:textId="77777777" w:rsidR="0093588F" w:rsidRPr="0093588F" w:rsidRDefault="0093588F" w:rsidP="0093588F">
      <w:pPr>
        <w:keepNext/>
        <w:pageBreakBefore/>
        <w:widowControl/>
        <w:shd w:val="clear" w:color="FFFFFF" w:fill="FFFFFF"/>
        <w:spacing w:before="640" w:after="560" w:line="460" w:lineRule="exact"/>
        <w:jc w:val="center"/>
        <w:outlineLvl w:val="0"/>
        <w:rPr>
          <w:rFonts w:ascii="黑体" w:eastAsia="黑体" w:cs="Times New Roman"/>
          <w:kern w:val="0"/>
          <w:sz w:val="32"/>
          <w:szCs w:val="20"/>
          <w14:ligatures w14:val="none"/>
        </w:rPr>
      </w:pPr>
      <w:bookmarkStart w:id="23" w:name="_Toc513731109"/>
      <w:bookmarkStart w:id="24" w:name="_Toc513731021"/>
      <w:bookmarkStart w:id="25" w:name="_Toc309992160"/>
      <w:r w:rsidRPr="0093588F">
        <w:rPr>
          <w:rFonts w:ascii="黑体" w:eastAsia="黑体" w:cs="Times New Roman" w:hint="eastAsia"/>
          <w:kern w:val="0"/>
          <w:sz w:val="32"/>
          <w:szCs w:val="20"/>
          <w14:ligatures w14:val="none"/>
        </w:rPr>
        <w:lastRenderedPageBreak/>
        <w:t>目次</w:t>
      </w:r>
      <w:bookmarkEnd w:id="23"/>
      <w:bookmarkEnd w:id="24"/>
      <w:bookmarkEnd w:id="25"/>
    </w:p>
    <w:p w14:paraId="51A17229" w14:textId="77777777" w:rsidR="0093588F" w:rsidRPr="0006138E" w:rsidRDefault="0093588F" w:rsidP="0093588F">
      <w:pPr>
        <w:tabs>
          <w:tab w:val="right" w:leader="dot" w:pos="9241"/>
        </w:tabs>
        <w:spacing w:beforeLines="25" w:before="78" w:afterLines="25" w:after="78" w:line="240" w:lineRule="auto"/>
        <w:jc w:val="left"/>
        <w:rPr>
          <w:rFonts w:ascii="Calibri" w:eastAsia="宋体" w:hAnsi="Calibri" w:cs="Times New Roman"/>
          <w:noProof/>
          <w:sz w:val="21"/>
          <w:szCs w:val="22"/>
          <w14:ligatures w14:val="none"/>
        </w:rPr>
      </w:pPr>
      <w:r w:rsidRPr="0006138E">
        <w:rPr>
          <w:rFonts w:ascii="宋体" w:eastAsia="宋体" w:hAnsi="宋体" w:cs="Times New Roman"/>
          <w:sz w:val="21"/>
          <w:szCs w:val="21"/>
          <w14:ligatures w14:val="none"/>
        </w:rPr>
        <w:fldChar w:fldCharType="begin"/>
      </w:r>
      <w:r w:rsidRPr="0006138E">
        <w:rPr>
          <w:rFonts w:ascii="宋体" w:eastAsia="宋体" w:hAnsi="宋体" w:cs="Times New Roman"/>
          <w:sz w:val="21"/>
          <w:szCs w:val="21"/>
          <w14:ligatures w14:val="none"/>
        </w:rPr>
        <w:instrText xml:space="preserve"> </w:instrText>
      </w:r>
      <w:r w:rsidRPr="0006138E">
        <w:rPr>
          <w:rFonts w:ascii="宋体" w:eastAsia="宋体" w:hAnsi="宋体" w:cs="Times New Roman" w:hint="eastAsia"/>
          <w:sz w:val="21"/>
          <w:szCs w:val="21"/>
          <w14:ligatures w14:val="none"/>
        </w:rPr>
        <w:instrText>TOC \o "1-1" \h \z \u</w:instrText>
      </w:r>
      <w:r w:rsidRPr="0006138E">
        <w:rPr>
          <w:rFonts w:ascii="宋体" w:eastAsia="宋体" w:hAnsi="宋体" w:cs="Times New Roman"/>
          <w:sz w:val="21"/>
          <w:szCs w:val="21"/>
          <w14:ligatures w14:val="none"/>
        </w:rPr>
        <w:instrText xml:space="preserve"> </w:instrText>
      </w:r>
      <w:r w:rsidRPr="0006138E">
        <w:rPr>
          <w:rFonts w:ascii="宋体" w:eastAsia="宋体" w:hAnsi="宋体" w:cs="Times New Roman"/>
          <w:sz w:val="21"/>
          <w:szCs w:val="21"/>
          <w14:ligatures w14:val="none"/>
        </w:rPr>
        <w:fldChar w:fldCharType="separate"/>
      </w:r>
    </w:p>
    <w:p w14:paraId="39A5716D" w14:textId="0F4BD167" w:rsidR="0093588F" w:rsidRPr="0006138E" w:rsidRDefault="0093588F" w:rsidP="0093588F">
      <w:pPr>
        <w:tabs>
          <w:tab w:val="right" w:leader="dot" w:pos="9241"/>
        </w:tabs>
        <w:spacing w:beforeLines="25" w:before="78" w:afterLines="25" w:after="78" w:line="240" w:lineRule="auto"/>
        <w:jc w:val="left"/>
        <w:rPr>
          <w:rFonts w:ascii="Calibri" w:eastAsia="宋体" w:hAnsi="Calibri" w:cs="Times New Roman"/>
          <w:noProof/>
          <w:sz w:val="21"/>
          <w:szCs w:val="22"/>
          <w14:ligatures w14:val="none"/>
        </w:rPr>
      </w:pPr>
      <w:hyperlink w:anchor="_Toc513731110" w:history="1">
        <w:r w:rsidRPr="0006138E">
          <w:rPr>
            <w:rFonts w:ascii="宋体" w:eastAsia="宋体" w:hAnsi="宋体" w:cs="Times New Roman"/>
            <w:noProof/>
            <w:sz w:val="21"/>
            <w:szCs w:val="21"/>
            <w:u w:val="single"/>
            <w14:ligatures w14:val="none"/>
          </w:rPr>
          <w:t xml:space="preserve">1 </w:t>
        </w:r>
        <w:r w:rsidRPr="0006138E">
          <w:rPr>
            <w:rFonts w:ascii="宋体" w:eastAsia="宋体" w:hAnsi="宋体" w:cs="Times New Roman" w:hint="eastAsia"/>
            <w:noProof/>
            <w:sz w:val="21"/>
            <w:szCs w:val="21"/>
            <w:u w:val="single"/>
            <w14:ligatures w14:val="none"/>
          </w:rPr>
          <w:t>编制背景</w:t>
        </w:r>
        <w:r w:rsidRPr="0006138E">
          <w:rPr>
            <w:rFonts w:ascii="宋体" w:eastAsia="宋体" w:cs="Times New Roman"/>
            <w:noProof/>
            <w:sz w:val="21"/>
            <w:szCs w:val="21"/>
            <w14:ligatures w14:val="none"/>
          </w:rPr>
          <w:tab/>
        </w:r>
        <w:r w:rsidRPr="0006138E">
          <w:rPr>
            <w:rFonts w:ascii="宋体" w:eastAsia="宋体" w:cs="Times New Roman"/>
            <w:noProof/>
            <w:sz w:val="21"/>
            <w:szCs w:val="21"/>
            <w14:ligatures w14:val="none"/>
          </w:rPr>
          <w:fldChar w:fldCharType="begin"/>
        </w:r>
        <w:r w:rsidRPr="0006138E">
          <w:rPr>
            <w:rFonts w:ascii="宋体" w:eastAsia="宋体" w:cs="Times New Roman"/>
            <w:noProof/>
            <w:sz w:val="21"/>
            <w:szCs w:val="21"/>
            <w14:ligatures w14:val="none"/>
          </w:rPr>
          <w:instrText xml:space="preserve"> PAGEREF _Toc513731110 \h </w:instrText>
        </w:r>
        <w:r w:rsidRPr="0006138E">
          <w:rPr>
            <w:rFonts w:ascii="宋体" w:eastAsia="宋体" w:cs="Times New Roman"/>
            <w:noProof/>
            <w:sz w:val="21"/>
            <w:szCs w:val="21"/>
            <w14:ligatures w14:val="none"/>
          </w:rPr>
        </w:r>
        <w:r w:rsidRPr="0006138E">
          <w:rPr>
            <w:rFonts w:ascii="宋体" w:eastAsia="宋体" w:cs="Times New Roman"/>
            <w:noProof/>
            <w:sz w:val="21"/>
            <w:szCs w:val="21"/>
            <w14:ligatures w14:val="none"/>
          </w:rPr>
          <w:fldChar w:fldCharType="separate"/>
        </w:r>
        <w:r w:rsidR="00FD7C4E">
          <w:rPr>
            <w:rFonts w:ascii="宋体" w:eastAsia="宋体" w:cs="Times New Roman"/>
            <w:noProof/>
            <w:sz w:val="21"/>
            <w:szCs w:val="21"/>
            <w14:ligatures w14:val="none"/>
          </w:rPr>
          <w:t>3</w:t>
        </w:r>
        <w:r w:rsidRPr="0006138E">
          <w:rPr>
            <w:rFonts w:ascii="宋体" w:eastAsia="宋体" w:cs="Times New Roman"/>
            <w:noProof/>
            <w:sz w:val="21"/>
            <w:szCs w:val="21"/>
            <w14:ligatures w14:val="none"/>
          </w:rPr>
          <w:fldChar w:fldCharType="end"/>
        </w:r>
      </w:hyperlink>
    </w:p>
    <w:p w14:paraId="1AFD36F8" w14:textId="1AA01D37" w:rsidR="0093588F" w:rsidRPr="0006138E" w:rsidRDefault="0093588F" w:rsidP="0093588F">
      <w:pPr>
        <w:tabs>
          <w:tab w:val="right" w:leader="dot" w:pos="9241"/>
        </w:tabs>
        <w:spacing w:beforeLines="25" w:before="78" w:afterLines="25" w:after="78" w:line="240" w:lineRule="auto"/>
        <w:jc w:val="left"/>
        <w:rPr>
          <w:rFonts w:ascii="Calibri" w:eastAsia="宋体" w:hAnsi="Calibri" w:cs="Times New Roman"/>
          <w:noProof/>
          <w:sz w:val="21"/>
          <w:szCs w:val="22"/>
          <w14:ligatures w14:val="none"/>
        </w:rPr>
      </w:pPr>
      <w:hyperlink w:anchor="_Toc513731111" w:history="1">
        <w:r w:rsidRPr="0006138E">
          <w:rPr>
            <w:rFonts w:ascii="宋体" w:eastAsia="宋体" w:hAnsi="宋体" w:cs="Times New Roman"/>
            <w:noProof/>
            <w:sz w:val="21"/>
            <w:szCs w:val="21"/>
            <w:u w:val="single"/>
            <w14:ligatures w14:val="none"/>
          </w:rPr>
          <w:t xml:space="preserve">2 </w:t>
        </w:r>
        <w:r w:rsidRPr="0006138E">
          <w:rPr>
            <w:rFonts w:ascii="宋体" w:eastAsia="宋体" w:hAnsi="宋体" w:cs="Times New Roman" w:hint="eastAsia"/>
            <w:noProof/>
            <w:sz w:val="21"/>
            <w:szCs w:val="21"/>
            <w:u w:val="single"/>
            <w14:ligatures w14:val="none"/>
          </w:rPr>
          <w:t>编制主要原则</w:t>
        </w:r>
        <w:r w:rsidRPr="0006138E">
          <w:rPr>
            <w:rFonts w:ascii="宋体" w:eastAsia="宋体" w:cs="Times New Roman"/>
            <w:noProof/>
            <w:sz w:val="21"/>
            <w:szCs w:val="21"/>
            <w14:ligatures w14:val="none"/>
          </w:rPr>
          <w:tab/>
        </w:r>
        <w:r w:rsidRPr="0006138E">
          <w:rPr>
            <w:rFonts w:ascii="宋体" w:eastAsia="宋体" w:cs="Times New Roman"/>
            <w:noProof/>
            <w:sz w:val="21"/>
            <w:szCs w:val="21"/>
            <w14:ligatures w14:val="none"/>
          </w:rPr>
          <w:fldChar w:fldCharType="begin"/>
        </w:r>
        <w:r w:rsidRPr="0006138E">
          <w:rPr>
            <w:rFonts w:ascii="宋体" w:eastAsia="宋体" w:cs="Times New Roman"/>
            <w:noProof/>
            <w:sz w:val="21"/>
            <w:szCs w:val="21"/>
            <w14:ligatures w14:val="none"/>
          </w:rPr>
          <w:instrText xml:space="preserve"> PAGEREF _Toc513731111 \h </w:instrText>
        </w:r>
        <w:r w:rsidRPr="0006138E">
          <w:rPr>
            <w:rFonts w:ascii="宋体" w:eastAsia="宋体" w:cs="Times New Roman"/>
            <w:noProof/>
            <w:sz w:val="21"/>
            <w:szCs w:val="21"/>
            <w14:ligatures w14:val="none"/>
          </w:rPr>
        </w:r>
        <w:r w:rsidRPr="0006138E">
          <w:rPr>
            <w:rFonts w:ascii="宋体" w:eastAsia="宋体" w:cs="Times New Roman"/>
            <w:noProof/>
            <w:sz w:val="21"/>
            <w:szCs w:val="21"/>
            <w14:ligatures w14:val="none"/>
          </w:rPr>
          <w:fldChar w:fldCharType="separate"/>
        </w:r>
        <w:r w:rsidR="00FD7C4E">
          <w:rPr>
            <w:rFonts w:ascii="宋体" w:eastAsia="宋体" w:cs="Times New Roman"/>
            <w:noProof/>
            <w:sz w:val="21"/>
            <w:szCs w:val="21"/>
            <w14:ligatures w14:val="none"/>
          </w:rPr>
          <w:t>3</w:t>
        </w:r>
        <w:r w:rsidRPr="0006138E">
          <w:rPr>
            <w:rFonts w:ascii="宋体" w:eastAsia="宋体" w:cs="Times New Roman"/>
            <w:noProof/>
            <w:sz w:val="21"/>
            <w:szCs w:val="21"/>
            <w14:ligatures w14:val="none"/>
          </w:rPr>
          <w:fldChar w:fldCharType="end"/>
        </w:r>
      </w:hyperlink>
    </w:p>
    <w:p w14:paraId="7F328FCC" w14:textId="4A99EC59" w:rsidR="0093588F" w:rsidRPr="0006138E" w:rsidRDefault="0093588F" w:rsidP="0093588F">
      <w:pPr>
        <w:tabs>
          <w:tab w:val="right" w:leader="dot" w:pos="9241"/>
        </w:tabs>
        <w:spacing w:beforeLines="25" w:before="78" w:afterLines="25" w:after="78" w:line="240" w:lineRule="auto"/>
        <w:jc w:val="left"/>
        <w:rPr>
          <w:rFonts w:ascii="Calibri" w:eastAsia="宋体" w:hAnsi="Calibri" w:cs="Times New Roman"/>
          <w:noProof/>
          <w:sz w:val="21"/>
          <w:szCs w:val="22"/>
          <w14:ligatures w14:val="none"/>
        </w:rPr>
      </w:pPr>
      <w:hyperlink w:anchor="_Toc513731112" w:history="1">
        <w:r w:rsidRPr="0006138E">
          <w:rPr>
            <w:rFonts w:ascii="宋体" w:eastAsia="宋体" w:hAnsi="宋体" w:cs="Times New Roman"/>
            <w:noProof/>
            <w:sz w:val="21"/>
            <w:szCs w:val="21"/>
            <w:u w:val="single"/>
            <w14:ligatures w14:val="none"/>
          </w:rPr>
          <w:t xml:space="preserve">3 </w:t>
        </w:r>
        <w:r w:rsidRPr="0006138E">
          <w:rPr>
            <w:rFonts w:ascii="宋体" w:eastAsia="宋体" w:hAnsi="宋体" w:cs="Times New Roman" w:hint="eastAsia"/>
            <w:noProof/>
            <w:sz w:val="21"/>
            <w:szCs w:val="21"/>
            <w:u w:val="single"/>
            <w14:ligatures w14:val="none"/>
          </w:rPr>
          <w:t>主要工作过程</w:t>
        </w:r>
        <w:r w:rsidRPr="0006138E">
          <w:rPr>
            <w:rFonts w:ascii="宋体" w:eastAsia="宋体" w:cs="Times New Roman"/>
            <w:noProof/>
            <w:sz w:val="21"/>
            <w:szCs w:val="21"/>
            <w14:ligatures w14:val="none"/>
          </w:rPr>
          <w:tab/>
        </w:r>
        <w:r w:rsidRPr="0006138E">
          <w:rPr>
            <w:rFonts w:ascii="宋体" w:eastAsia="宋体" w:cs="Times New Roman"/>
            <w:noProof/>
            <w:sz w:val="21"/>
            <w:szCs w:val="21"/>
            <w14:ligatures w14:val="none"/>
          </w:rPr>
          <w:fldChar w:fldCharType="begin"/>
        </w:r>
        <w:r w:rsidRPr="0006138E">
          <w:rPr>
            <w:rFonts w:ascii="宋体" w:eastAsia="宋体" w:cs="Times New Roman"/>
            <w:noProof/>
            <w:sz w:val="21"/>
            <w:szCs w:val="21"/>
            <w14:ligatures w14:val="none"/>
          </w:rPr>
          <w:instrText xml:space="preserve"> PAGEREF _Toc513731112 \h </w:instrText>
        </w:r>
        <w:r w:rsidRPr="0006138E">
          <w:rPr>
            <w:rFonts w:ascii="宋体" w:eastAsia="宋体" w:cs="Times New Roman"/>
            <w:noProof/>
            <w:sz w:val="21"/>
            <w:szCs w:val="21"/>
            <w14:ligatures w14:val="none"/>
          </w:rPr>
        </w:r>
        <w:r w:rsidRPr="0006138E">
          <w:rPr>
            <w:rFonts w:ascii="宋体" w:eastAsia="宋体" w:cs="Times New Roman"/>
            <w:noProof/>
            <w:sz w:val="21"/>
            <w:szCs w:val="21"/>
            <w14:ligatures w14:val="none"/>
          </w:rPr>
          <w:fldChar w:fldCharType="separate"/>
        </w:r>
        <w:r w:rsidR="00FD7C4E">
          <w:rPr>
            <w:rFonts w:ascii="宋体" w:eastAsia="宋体" w:cs="Times New Roman"/>
            <w:noProof/>
            <w:sz w:val="21"/>
            <w:szCs w:val="21"/>
            <w14:ligatures w14:val="none"/>
          </w:rPr>
          <w:t>3</w:t>
        </w:r>
        <w:r w:rsidRPr="0006138E">
          <w:rPr>
            <w:rFonts w:ascii="宋体" w:eastAsia="宋体" w:cs="Times New Roman"/>
            <w:noProof/>
            <w:sz w:val="21"/>
            <w:szCs w:val="21"/>
            <w14:ligatures w14:val="none"/>
          </w:rPr>
          <w:fldChar w:fldCharType="end"/>
        </w:r>
      </w:hyperlink>
    </w:p>
    <w:p w14:paraId="51C37ECB" w14:textId="66C6D0B7" w:rsidR="0093588F" w:rsidRPr="0006138E" w:rsidRDefault="0093588F" w:rsidP="0093588F">
      <w:pPr>
        <w:tabs>
          <w:tab w:val="right" w:leader="dot" w:pos="9241"/>
        </w:tabs>
        <w:spacing w:beforeLines="25" w:before="78" w:afterLines="25" w:after="78" w:line="240" w:lineRule="auto"/>
        <w:jc w:val="left"/>
        <w:rPr>
          <w:rFonts w:ascii="Calibri" w:eastAsia="宋体" w:hAnsi="Calibri" w:cs="Times New Roman"/>
          <w:noProof/>
          <w:sz w:val="21"/>
          <w:szCs w:val="22"/>
          <w14:ligatures w14:val="none"/>
        </w:rPr>
      </w:pPr>
      <w:hyperlink w:anchor="_Toc513731113" w:history="1">
        <w:r w:rsidRPr="0006138E">
          <w:rPr>
            <w:rFonts w:ascii="宋体" w:eastAsia="宋体" w:hAnsi="宋体" w:cs="Times New Roman"/>
            <w:noProof/>
            <w:sz w:val="21"/>
            <w:szCs w:val="21"/>
            <w:u w:val="single"/>
            <w14:ligatures w14:val="none"/>
          </w:rPr>
          <w:t>4</w:t>
        </w:r>
        <w:r w:rsidRPr="0006138E">
          <w:rPr>
            <w:rFonts w:ascii="宋体" w:eastAsia="宋体" w:cs="Times New Roman"/>
            <w:noProof/>
            <w:sz w:val="21"/>
            <w:szCs w:val="21"/>
            <w:u w:val="single"/>
            <w14:ligatures w14:val="none"/>
          </w:rPr>
          <w:t xml:space="preserve"> </w:t>
        </w:r>
        <w:r w:rsidRPr="0006138E">
          <w:rPr>
            <w:rFonts w:ascii="宋体" w:eastAsia="宋体" w:cs="Times New Roman" w:hint="eastAsia"/>
            <w:noProof/>
            <w:sz w:val="21"/>
            <w:szCs w:val="21"/>
            <w:u w:val="single"/>
            <w14:ligatures w14:val="none"/>
          </w:rPr>
          <w:t>标准结构和内容说明</w:t>
        </w:r>
        <w:r w:rsidRPr="0006138E">
          <w:rPr>
            <w:rFonts w:ascii="宋体" w:eastAsia="宋体" w:cs="Times New Roman"/>
            <w:noProof/>
            <w:sz w:val="21"/>
            <w:szCs w:val="21"/>
            <w14:ligatures w14:val="none"/>
          </w:rPr>
          <w:tab/>
        </w:r>
        <w:r w:rsidRPr="0006138E">
          <w:rPr>
            <w:rFonts w:ascii="宋体" w:eastAsia="宋体" w:cs="Times New Roman"/>
            <w:noProof/>
            <w:sz w:val="21"/>
            <w:szCs w:val="21"/>
            <w14:ligatures w14:val="none"/>
          </w:rPr>
          <w:fldChar w:fldCharType="begin"/>
        </w:r>
        <w:r w:rsidRPr="0006138E">
          <w:rPr>
            <w:rFonts w:ascii="宋体" w:eastAsia="宋体" w:cs="Times New Roman"/>
            <w:noProof/>
            <w:sz w:val="21"/>
            <w:szCs w:val="21"/>
            <w14:ligatures w14:val="none"/>
          </w:rPr>
          <w:instrText xml:space="preserve"> PAGEREF _Toc513731113 \h </w:instrText>
        </w:r>
        <w:r w:rsidRPr="0006138E">
          <w:rPr>
            <w:rFonts w:ascii="宋体" w:eastAsia="宋体" w:cs="Times New Roman"/>
            <w:noProof/>
            <w:sz w:val="21"/>
            <w:szCs w:val="21"/>
            <w14:ligatures w14:val="none"/>
          </w:rPr>
        </w:r>
        <w:r w:rsidRPr="0006138E">
          <w:rPr>
            <w:rFonts w:ascii="宋体" w:eastAsia="宋体" w:cs="Times New Roman"/>
            <w:noProof/>
            <w:sz w:val="21"/>
            <w:szCs w:val="21"/>
            <w14:ligatures w14:val="none"/>
          </w:rPr>
          <w:fldChar w:fldCharType="separate"/>
        </w:r>
        <w:r w:rsidR="00FD7C4E">
          <w:rPr>
            <w:rFonts w:ascii="宋体" w:eastAsia="宋体" w:cs="Times New Roman"/>
            <w:noProof/>
            <w:sz w:val="21"/>
            <w:szCs w:val="21"/>
            <w14:ligatures w14:val="none"/>
          </w:rPr>
          <w:t>4</w:t>
        </w:r>
        <w:r w:rsidRPr="0006138E">
          <w:rPr>
            <w:rFonts w:ascii="宋体" w:eastAsia="宋体" w:cs="Times New Roman"/>
            <w:noProof/>
            <w:sz w:val="21"/>
            <w:szCs w:val="21"/>
            <w14:ligatures w14:val="none"/>
          </w:rPr>
          <w:fldChar w:fldCharType="end"/>
        </w:r>
      </w:hyperlink>
    </w:p>
    <w:p w14:paraId="53E40AFC" w14:textId="27E67BD5" w:rsidR="0093588F" w:rsidRPr="0006138E" w:rsidRDefault="0093588F" w:rsidP="0093588F">
      <w:pPr>
        <w:tabs>
          <w:tab w:val="right" w:leader="dot" w:pos="9241"/>
        </w:tabs>
        <w:spacing w:beforeLines="25" w:before="78" w:afterLines="25" w:after="78" w:line="240" w:lineRule="auto"/>
        <w:jc w:val="left"/>
        <w:rPr>
          <w:rFonts w:ascii="Calibri" w:eastAsia="宋体" w:hAnsi="Calibri" w:cs="Times New Roman"/>
          <w:noProof/>
          <w:sz w:val="21"/>
          <w:szCs w:val="22"/>
          <w14:ligatures w14:val="none"/>
        </w:rPr>
      </w:pPr>
      <w:hyperlink w:anchor="_Toc513731114" w:history="1">
        <w:r w:rsidRPr="0006138E">
          <w:rPr>
            <w:rFonts w:ascii="宋体" w:eastAsia="宋体" w:hAnsi="宋体" w:cs="Times New Roman"/>
            <w:noProof/>
            <w:sz w:val="21"/>
            <w:szCs w:val="21"/>
            <w:u w:val="single"/>
            <w14:ligatures w14:val="none"/>
          </w:rPr>
          <w:t>5</w:t>
        </w:r>
        <w:r w:rsidRPr="0006138E">
          <w:rPr>
            <w:rFonts w:ascii="宋体" w:eastAsia="宋体" w:cs="Times New Roman" w:hint="eastAsia"/>
            <w:noProof/>
            <w:sz w:val="21"/>
            <w:szCs w:val="21"/>
            <w:u w:val="single"/>
            <w14:ligatures w14:val="none"/>
          </w:rPr>
          <w:t>相关标准对比说明</w:t>
        </w:r>
        <w:r w:rsidRPr="0006138E">
          <w:rPr>
            <w:rFonts w:ascii="宋体" w:eastAsia="宋体" w:cs="Times New Roman"/>
            <w:noProof/>
            <w:sz w:val="21"/>
            <w:szCs w:val="21"/>
            <w:u w:val="single"/>
            <w14:ligatures w14:val="none"/>
          </w:rPr>
          <w:tab/>
        </w:r>
        <w:r w:rsidRPr="0006138E">
          <w:rPr>
            <w:rFonts w:ascii="宋体" w:eastAsia="宋体" w:cs="Times New Roman"/>
            <w:noProof/>
            <w:sz w:val="21"/>
            <w:szCs w:val="21"/>
            <w14:ligatures w14:val="none"/>
          </w:rPr>
          <w:fldChar w:fldCharType="begin"/>
        </w:r>
        <w:r w:rsidRPr="0006138E">
          <w:rPr>
            <w:rFonts w:ascii="宋体" w:eastAsia="宋体" w:cs="Times New Roman"/>
            <w:noProof/>
            <w:sz w:val="21"/>
            <w:szCs w:val="21"/>
            <w:u w:val="single"/>
            <w14:ligatures w14:val="none"/>
          </w:rPr>
          <w:instrText xml:space="preserve"> PAGEREF _Toc513731114 \h </w:instrText>
        </w:r>
        <w:r w:rsidRPr="0006138E">
          <w:rPr>
            <w:rFonts w:ascii="宋体" w:eastAsia="宋体" w:cs="Times New Roman"/>
            <w:noProof/>
            <w:sz w:val="21"/>
            <w:szCs w:val="21"/>
            <w14:ligatures w14:val="none"/>
          </w:rPr>
        </w:r>
        <w:r w:rsidRPr="0006138E">
          <w:rPr>
            <w:rFonts w:ascii="宋体" w:eastAsia="宋体" w:cs="Times New Roman"/>
            <w:noProof/>
            <w:sz w:val="21"/>
            <w:szCs w:val="21"/>
            <w14:ligatures w14:val="none"/>
          </w:rPr>
          <w:fldChar w:fldCharType="separate"/>
        </w:r>
        <w:r w:rsidR="00FD7C4E">
          <w:rPr>
            <w:rFonts w:ascii="宋体" w:eastAsia="宋体" w:cs="Times New Roman"/>
            <w:noProof/>
            <w:sz w:val="21"/>
            <w:szCs w:val="21"/>
            <w:u w:val="single"/>
            <w14:ligatures w14:val="none"/>
          </w:rPr>
          <w:t>5</w:t>
        </w:r>
        <w:r w:rsidRPr="0006138E">
          <w:rPr>
            <w:rFonts w:ascii="宋体" w:eastAsia="宋体" w:cs="Times New Roman"/>
            <w:noProof/>
            <w:sz w:val="21"/>
            <w:szCs w:val="21"/>
            <w14:ligatures w14:val="none"/>
          </w:rPr>
          <w:fldChar w:fldCharType="end"/>
        </w:r>
      </w:hyperlink>
    </w:p>
    <w:p w14:paraId="6E864C32" w14:textId="63DEBD56" w:rsidR="0093588F" w:rsidRPr="0006138E" w:rsidRDefault="0093588F" w:rsidP="0093588F">
      <w:pPr>
        <w:tabs>
          <w:tab w:val="right" w:leader="dot" w:pos="9241"/>
        </w:tabs>
        <w:spacing w:beforeLines="25" w:before="78" w:afterLines="25" w:after="78" w:line="240" w:lineRule="auto"/>
        <w:jc w:val="left"/>
        <w:rPr>
          <w:rFonts w:ascii="Calibri" w:eastAsia="宋体" w:hAnsi="Calibri" w:cs="Times New Roman"/>
          <w:noProof/>
          <w:sz w:val="21"/>
          <w:szCs w:val="22"/>
          <w14:ligatures w14:val="none"/>
        </w:rPr>
      </w:pPr>
      <w:hyperlink w:anchor="_Toc513731115" w:history="1">
        <w:r w:rsidRPr="0006138E">
          <w:rPr>
            <w:rFonts w:ascii="宋体" w:eastAsia="宋体" w:hAnsi="宋体" w:cs="Times New Roman"/>
            <w:noProof/>
            <w:sz w:val="21"/>
            <w:szCs w:val="21"/>
            <w:u w:val="single"/>
            <w14:ligatures w14:val="none"/>
          </w:rPr>
          <w:t>6</w:t>
        </w:r>
        <w:r w:rsidRPr="0006138E">
          <w:rPr>
            <w:rFonts w:ascii="宋体" w:eastAsia="宋体" w:hAnsi="宋体" w:cs="Times New Roman" w:hint="eastAsia"/>
            <w:noProof/>
            <w:sz w:val="21"/>
            <w:szCs w:val="21"/>
            <w:u w:val="single"/>
            <w14:ligatures w14:val="none"/>
          </w:rPr>
          <w:t>标准实施措施说明</w:t>
        </w:r>
        <w:r w:rsidRPr="0006138E">
          <w:rPr>
            <w:rFonts w:ascii="宋体" w:eastAsia="宋体" w:cs="Times New Roman"/>
            <w:noProof/>
            <w:sz w:val="21"/>
            <w:szCs w:val="21"/>
            <w14:ligatures w14:val="none"/>
          </w:rPr>
          <w:tab/>
        </w:r>
        <w:r w:rsidRPr="0006138E">
          <w:rPr>
            <w:rFonts w:ascii="宋体" w:eastAsia="宋体" w:cs="Times New Roman"/>
            <w:noProof/>
            <w:sz w:val="21"/>
            <w:szCs w:val="21"/>
            <w14:ligatures w14:val="none"/>
          </w:rPr>
          <w:fldChar w:fldCharType="begin"/>
        </w:r>
        <w:r w:rsidRPr="0006138E">
          <w:rPr>
            <w:rFonts w:ascii="宋体" w:eastAsia="宋体" w:cs="Times New Roman"/>
            <w:noProof/>
            <w:sz w:val="21"/>
            <w:szCs w:val="21"/>
            <w14:ligatures w14:val="none"/>
          </w:rPr>
          <w:instrText xml:space="preserve"> PAGEREF _Toc513731115 \h </w:instrText>
        </w:r>
        <w:r w:rsidRPr="0006138E">
          <w:rPr>
            <w:rFonts w:ascii="宋体" w:eastAsia="宋体" w:cs="Times New Roman"/>
            <w:noProof/>
            <w:sz w:val="21"/>
            <w:szCs w:val="21"/>
            <w14:ligatures w14:val="none"/>
          </w:rPr>
        </w:r>
        <w:r w:rsidRPr="0006138E">
          <w:rPr>
            <w:rFonts w:ascii="宋体" w:eastAsia="宋体" w:cs="Times New Roman"/>
            <w:noProof/>
            <w:sz w:val="21"/>
            <w:szCs w:val="21"/>
            <w14:ligatures w14:val="none"/>
          </w:rPr>
          <w:fldChar w:fldCharType="separate"/>
        </w:r>
        <w:r w:rsidR="00FD7C4E">
          <w:rPr>
            <w:rFonts w:ascii="宋体" w:eastAsia="宋体" w:cs="Times New Roman"/>
            <w:noProof/>
            <w:sz w:val="21"/>
            <w:szCs w:val="21"/>
            <w14:ligatures w14:val="none"/>
          </w:rPr>
          <w:t>5</w:t>
        </w:r>
        <w:r w:rsidRPr="0006138E">
          <w:rPr>
            <w:rFonts w:ascii="宋体" w:eastAsia="宋体" w:cs="Times New Roman"/>
            <w:noProof/>
            <w:sz w:val="21"/>
            <w:szCs w:val="21"/>
            <w14:ligatures w14:val="none"/>
          </w:rPr>
          <w:fldChar w:fldCharType="end"/>
        </w:r>
      </w:hyperlink>
    </w:p>
    <w:p w14:paraId="31261486" w14:textId="77777777" w:rsidR="0093588F" w:rsidRPr="0006138E" w:rsidRDefault="0093588F" w:rsidP="0093588F">
      <w:pPr>
        <w:widowControl/>
        <w:tabs>
          <w:tab w:val="center" w:pos="4201"/>
          <w:tab w:val="right" w:leader="dot" w:pos="9298"/>
        </w:tabs>
        <w:autoSpaceDE w:val="0"/>
        <w:autoSpaceDN w:val="0"/>
        <w:spacing w:line="240" w:lineRule="auto"/>
        <w:ind w:firstLineChars="200" w:firstLine="420"/>
        <w:rPr>
          <w:rFonts w:ascii="宋体" w:eastAsia="宋体" w:hAnsi="宋体" w:cs="Times New Roman"/>
          <w:kern w:val="0"/>
          <w:sz w:val="21"/>
          <w:szCs w:val="21"/>
          <w14:ligatures w14:val="none"/>
        </w:rPr>
      </w:pPr>
      <w:r w:rsidRPr="0006138E">
        <w:rPr>
          <w:rFonts w:ascii="宋体" w:eastAsia="宋体" w:hAnsi="宋体" w:cs="Times New Roman"/>
          <w:kern w:val="0"/>
          <w:sz w:val="21"/>
          <w:szCs w:val="21"/>
          <w14:ligatures w14:val="none"/>
        </w:rPr>
        <w:fldChar w:fldCharType="end"/>
      </w:r>
    </w:p>
    <w:p w14:paraId="1CEE23FC" w14:textId="77777777" w:rsidR="0093588F" w:rsidRPr="0093588F" w:rsidRDefault="0093588F" w:rsidP="0093588F">
      <w:pPr>
        <w:widowControl/>
        <w:tabs>
          <w:tab w:val="center" w:pos="4201"/>
          <w:tab w:val="right" w:leader="dot" w:pos="9298"/>
        </w:tabs>
        <w:autoSpaceDE w:val="0"/>
        <w:autoSpaceDN w:val="0"/>
        <w:spacing w:line="240" w:lineRule="auto"/>
        <w:ind w:firstLineChars="200" w:firstLine="420"/>
        <w:rPr>
          <w:rFonts w:ascii="宋体" w:eastAsia="宋体" w:hAnsi="宋体" w:cs="Times New Roman"/>
          <w:kern w:val="0"/>
          <w:sz w:val="21"/>
          <w:szCs w:val="21"/>
          <w14:ligatures w14:val="none"/>
        </w:rPr>
      </w:pPr>
    </w:p>
    <w:p w14:paraId="76E74313" w14:textId="77777777" w:rsidR="0093588F" w:rsidRPr="0093588F" w:rsidRDefault="0093588F" w:rsidP="0093588F">
      <w:pPr>
        <w:widowControl/>
        <w:tabs>
          <w:tab w:val="center" w:pos="4201"/>
          <w:tab w:val="right" w:leader="dot" w:pos="9298"/>
        </w:tabs>
        <w:autoSpaceDE w:val="0"/>
        <w:autoSpaceDN w:val="0"/>
        <w:spacing w:line="240" w:lineRule="auto"/>
        <w:ind w:firstLineChars="200" w:firstLine="420"/>
        <w:rPr>
          <w:rFonts w:ascii="宋体" w:eastAsia="宋体" w:hAnsi="宋体" w:cs="Times New Roman"/>
          <w:kern w:val="0"/>
          <w:sz w:val="21"/>
          <w:szCs w:val="21"/>
          <w14:ligatures w14:val="none"/>
        </w:rPr>
      </w:pPr>
    </w:p>
    <w:p w14:paraId="21052983" w14:textId="77777777" w:rsidR="0093588F" w:rsidRPr="0093588F" w:rsidRDefault="0093588F" w:rsidP="0093588F">
      <w:pPr>
        <w:widowControl/>
        <w:tabs>
          <w:tab w:val="center" w:pos="4201"/>
          <w:tab w:val="right" w:leader="dot" w:pos="9298"/>
        </w:tabs>
        <w:autoSpaceDE w:val="0"/>
        <w:autoSpaceDN w:val="0"/>
        <w:spacing w:line="240" w:lineRule="auto"/>
        <w:ind w:firstLineChars="200" w:firstLine="420"/>
        <w:rPr>
          <w:rFonts w:ascii="宋体" w:eastAsia="宋体" w:hAnsi="宋体" w:cs="Times New Roman"/>
          <w:kern w:val="0"/>
          <w:sz w:val="21"/>
          <w:szCs w:val="21"/>
          <w14:ligatures w14:val="none"/>
        </w:rPr>
      </w:pPr>
    </w:p>
    <w:p w14:paraId="5E1658EF" w14:textId="77777777" w:rsidR="0093588F" w:rsidRPr="0093588F" w:rsidRDefault="0093588F" w:rsidP="0093588F">
      <w:pPr>
        <w:widowControl/>
        <w:tabs>
          <w:tab w:val="center" w:pos="4201"/>
          <w:tab w:val="right" w:leader="dot" w:pos="9298"/>
        </w:tabs>
        <w:autoSpaceDE w:val="0"/>
        <w:autoSpaceDN w:val="0"/>
        <w:spacing w:line="240" w:lineRule="auto"/>
        <w:ind w:firstLineChars="200" w:firstLine="420"/>
        <w:rPr>
          <w:rFonts w:ascii="宋体" w:eastAsia="宋体" w:hAnsi="宋体" w:cs="Times New Roman"/>
          <w:kern w:val="0"/>
          <w:sz w:val="21"/>
          <w:szCs w:val="21"/>
          <w14:ligatures w14:val="none"/>
        </w:rPr>
        <w:sectPr w:rsidR="0093588F" w:rsidRPr="0093588F" w:rsidSect="0006138E">
          <w:headerReference w:type="default" r:id="rId11"/>
          <w:footerReference w:type="default" r:id="rId12"/>
          <w:pgSz w:w="11906" w:h="16838"/>
          <w:pgMar w:top="567" w:right="1134" w:bottom="1134" w:left="1417" w:header="1418" w:footer="1134" w:gutter="0"/>
          <w:cols w:space="720"/>
          <w:formProt w:val="0"/>
          <w:docGrid w:type="lines" w:linePitch="312"/>
        </w:sectPr>
      </w:pPr>
    </w:p>
    <w:p w14:paraId="1A5EBA91" w14:textId="77777777" w:rsidR="0093588F" w:rsidRPr="00B74874" w:rsidRDefault="0093588F" w:rsidP="0093588F">
      <w:pPr>
        <w:keepNext/>
        <w:keepLines/>
        <w:spacing w:beforeLines="100" w:before="312" w:afterLines="100" w:after="312" w:line="240" w:lineRule="auto"/>
        <w:outlineLvl w:val="0"/>
        <w:rPr>
          <w:rFonts w:ascii="黑体" w:eastAsia="黑体" w:hAnsi="黑体" w:cs="Times New Roman"/>
          <w:kern w:val="44"/>
          <w:sz w:val="21"/>
          <w:szCs w:val="21"/>
          <w14:ligatures w14:val="none"/>
        </w:rPr>
      </w:pPr>
      <w:bookmarkStart w:id="26" w:name="_Toc513731110"/>
      <w:r w:rsidRPr="00B74874">
        <w:rPr>
          <w:rFonts w:ascii="黑体" w:eastAsia="黑体" w:hAnsi="黑体" w:cs="Times New Roman"/>
          <w:kern w:val="44"/>
          <w:sz w:val="21"/>
          <w:szCs w:val="21"/>
          <w14:ligatures w14:val="none"/>
        </w:rPr>
        <w:lastRenderedPageBreak/>
        <w:t>1 编制背景</w:t>
      </w:r>
      <w:bookmarkEnd w:id="26"/>
    </w:p>
    <w:p w14:paraId="3F281C2D" w14:textId="5D1D2A7B" w:rsidR="0093588F" w:rsidRPr="005B60E3" w:rsidRDefault="0006138E" w:rsidP="00100BCF">
      <w:pPr>
        <w:widowControl/>
        <w:tabs>
          <w:tab w:val="center" w:pos="4201"/>
          <w:tab w:val="right" w:leader="dot" w:pos="9298"/>
        </w:tabs>
        <w:autoSpaceDE w:val="0"/>
        <w:autoSpaceDN w:val="0"/>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本标准是根据电机咨〔</w:t>
      </w:r>
      <w:r w:rsidRPr="005B60E3">
        <w:rPr>
          <w:rFonts w:eastAsia="宋体" w:cs="Times New Roman"/>
          <w:kern w:val="0"/>
          <w:sz w:val="21"/>
          <w:szCs w:val="20"/>
          <w14:ligatures w14:val="none"/>
        </w:rPr>
        <w:t>2024</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535</w:t>
      </w:r>
      <w:r w:rsidRPr="005B60E3">
        <w:rPr>
          <w:rFonts w:eastAsia="宋体" w:cs="Times New Roman"/>
          <w:kern w:val="0"/>
          <w:sz w:val="21"/>
          <w:szCs w:val="20"/>
          <w14:ligatures w14:val="none"/>
        </w:rPr>
        <w:t>号，《中国电机工程学会关于印发</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中国电机工程学会</w:t>
      </w:r>
      <w:r w:rsidRPr="005B60E3">
        <w:rPr>
          <w:rFonts w:eastAsia="宋体" w:cs="Times New Roman"/>
          <w:kern w:val="0"/>
          <w:sz w:val="21"/>
          <w:szCs w:val="20"/>
          <w14:ligatures w14:val="none"/>
        </w:rPr>
        <w:t>2024</w:t>
      </w:r>
      <w:r w:rsidRPr="005B60E3">
        <w:rPr>
          <w:rFonts w:eastAsia="宋体" w:cs="Times New Roman"/>
          <w:kern w:val="0"/>
          <w:sz w:val="21"/>
          <w:szCs w:val="20"/>
          <w14:ligatures w14:val="none"/>
        </w:rPr>
        <w:t>年标准计划（第二批）</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的通知》下达的制定任务，</w:t>
      </w:r>
      <w:r w:rsidR="0093588F" w:rsidRPr="005B60E3">
        <w:rPr>
          <w:rFonts w:eastAsia="宋体" w:cs="Times New Roman"/>
          <w:kern w:val="0"/>
          <w:sz w:val="21"/>
          <w:szCs w:val="20"/>
          <w14:ligatures w14:val="none"/>
        </w:rPr>
        <w:t>项目序号</w:t>
      </w:r>
      <w:r w:rsidR="00F37BB5" w:rsidRPr="005B60E3">
        <w:rPr>
          <w:rFonts w:eastAsia="宋体" w:cs="Times New Roman"/>
          <w:kern w:val="0"/>
          <w:sz w:val="21"/>
          <w:szCs w:val="20"/>
          <w14:ligatures w14:val="none"/>
        </w:rPr>
        <w:t>202410130001</w:t>
      </w:r>
      <w:r w:rsidR="0093588F" w:rsidRPr="005B60E3">
        <w:rPr>
          <w:rFonts w:eastAsia="宋体" w:cs="Times New Roman"/>
          <w:kern w:val="0"/>
          <w:sz w:val="21"/>
          <w:szCs w:val="20"/>
          <w14:ligatures w14:val="none"/>
        </w:rPr>
        <w:t>对</w:t>
      </w:r>
      <w:r w:rsidR="0093588F" w:rsidRPr="005B60E3">
        <w:rPr>
          <w:rFonts w:eastAsia="宋体" w:cs="Times New Roman"/>
          <w:kern w:val="0"/>
          <w:sz w:val="21"/>
          <w:szCs w:val="20"/>
          <w14:ligatures w14:val="none"/>
        </w:rPr>
        <w:t>“</w:t>
      </w:r>
      <w:r w:rsidR="00F37BB5" w:rsidRPr="005B60E3">
        <w:rPr>
          <w:rFonts w:eastAsia="宋体" w:cs="Times New Roman"/>
          <w:kern w:val="0"/>
          <w:sz w:val="21"/>
          <w:szCs w:val="20"/>
          <w14:ligatures w14:val="none"/>
        </w:rPr>
        <w:t>分时分区电力碳排放因子计算方法与要求</w:t>
      </w:r>
      <w:r w:rsidR="0093588F" w:rsidRPr="005B60E3">
        <w:rPr>
          <w:rFonts w:eastAsia="宋体" w:cs="Times New Roman"/>
          <w:kern w:val="0"/>
          <w:sz w:val="21"/>
          <w:szCs w:val="20"/>
          <w14:ligatures w14:val="none"/>
        </w:rPr>
        <w:t>”</w:t>
      </w:r>
      <w:r w:rsidR="0093588F" w:rsidRPr="005B60E3">
        <w:rPr>
          <w:rFonts w:eastAsia="宋体" w:cs="Times New Roman"/>
          <w:kern w:val="0"/>
          <w:sz w:val="21"/>
          <w:szCs w:val="20"/>
          <w14:ligatures w14:val="none"/>
        </w:rPr>
        <w:t>进行制定的。由</w:t>
      </w:r>
      <w:r w:rsidR="00FA2E05" w:rsidRPr="005B60E3">
        <w:rPr>
          <w:rFonts w:eastAsia="宋体" w:cs="Times New Roman"/>
          <w:kern w:val="0"/>
          <w:sz w:val="21"/>
          <w:szCs w:val="20"/>
          <w14:ligatures w14:val="none"/>
        </w:rPr>
        <w:t>中国电力科学研究院有限公司，国网电力科学研究院有限公司，北京创拓国际标准技术研究院有限责任公司，国网江苏省电力有限公司，东南大学，国网安徽省电力有限公司等</w:t>
      </w:r>
      <w:r w:rsidR="0093588F" w:rsidRPr="005B60E3">
        <w:rPr>
          <w:rFonts w:eastAsia="宋体" w:cs="Times New Roman"/>
          <w:kern w:val="0"/>
          <w:sz w:val="21"/>
          <w:szCs w:val="20"/>
          <w14:ligatures w14:val="none"/>
        </w:rPr>
        <w:t>单位负责起草。</w:t>
      </w:r>
    </w:p>
    <w:p w14:paraId="7478174E" w14:textId="5F075C6F" w:rsidR="002A26B6" w:rsidRPr="005B60E3" w:rsidRDefault="002A26B6" w:rsidP="00100BCF">
      <w:pPr>
        <w:widowControl/>
        <w:tabs>
          <w:tab w:val="center" w:pos="4201"/>
          <w:tab w:val="right" w:leader="dot" w:pos="9298"/>
        </w:tabs>
        <w:autoSpaceDE w:val="0"/>
        <w:autoSpaceDN w:val="0"/>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随着中国</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双碳</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目标的深入推进，准确、透明、可追溯的电力碳排放因子已成为支撑全国碳市场建设、实施绿色电力消费认证、核算产品碳足迹、以及开展碳配额分配与清缴的关键基础数据。传统的年度、区域级平均电力碳排放因子已难以满足电力系统精细化管理和多元化市场主体的需求。电力系统的实时运行特性、跨区跨省电能交易以及不同时间尺度下电源结构的巨大差异，使得电力碳排放呈现出显著的时空分异特征。</w:t>
      </w:r>
    </w:p>
    <w:p w14:paraId="17B5E033" w14:textId="3E22FDFA" w:rsidR="0093588F" w:rsidRPr="005B60E3" w:rsidRDefault="002A26B6" w:rsidP="00100BCF">
      <w:pPr>
        <w:widowControl/>
        <w:tabs>
          <w:tab w:val="center" w:pos="4201"/>
          <w:tab w:val="right" w:leader="dot" w:pos="9298"/>
        </w:tabs>
        <w:autoSpaceDE w:val="0"/>
        <w:autoSpaceDN w:val="0"/>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目前，国内缺乏统一、规范的分时分区电力碳排放因子计算方法，导致不同机构发布的因子口径不一、结果可比性差，难以有效支撑精准碳管理。因此，亟需制定一项科学、实用的团体标准，为区域级、省级、地市级电网开展分时分区电力碳排放因子计算工作提供统一的方法论和技术</w:t>
      </w:r>
      <w:r w:rsidRPr="00100BCF">
        <w:rPr>
          <w:rFonts w:eastAsia="宋体" w:cs="Times New Roman"/>
          <w:sz w:val="21"/>
          <w:szCs w:val="22"/>
          <w14:ligatures w14:val="none"/>
        </w:rPr>
        <w:t>要求</w:t>
      </w:r>
      <w:r w:rsidRPr="005B60E3">
        <w:rPr>
          <w:rFonts w:eastAsia="宋体" w:cs="Times New Roman"/>
          <w:kern w:val="0"/>
          <w:sz w:val="21"/>
          <w:szCs w:val="20"/>
          <w14:ligatures w14:val="none"/>
        </w:rPr>
        <w:t>，确保计算结果的准确性、一致性和可比性，服务于国家碳达峰碳中和战略。</w:t>
      </w:r>
    </w:p>
    <w:p w14:paraId="3766CF15" w14:textId="77777777" w:rsidR="0093588F" w:rsidRPr="00B74874" w:rsidRDefault="0093588F" w:rsidP="0093588F">
      <w:pPr>
        <w:keepNext/>
        <w:keepLines/>
        <w:spacing w:beforeLines="100" w:before="312" w:afterLines="100" w:after="312" w:line="240" w:lineRule="auto"/>
        <w:outlineLvl w:val="0"/>
        <w:rPr>
          <w:rFonts w:ascii="黑体" w:eastAsia="黑体" w:hAnsi="黑体" w:cs="Times New Roman"/>
          <w:kern w:val="44"/>
          <w:sz w:val="21"/>
          <w:szCs w:val="21"/>
          <w14:ligatures w14:val="none"/>
        </w:rPr>
      </w:pPr>
      <w:bookmarkStart w:id="27" w:name="_Toc513731111"/>
      <w:r w:rsidRPr="00B74874">
        <w:rPr>
          <w:rFonts w:ascii="黑体" w:eastAsia="黑体" w:hAnsi="黑体" w:cs="Times New Roman"/>
          <w:kern w:val="44"/>
          <w:sz w:val="21"/>
          <w:szCs w:val="21"/>
          <w14:ligatures w14:val="none"/>
        </w:rPr>
        <w:t>2 编制主要原则</w:t>
      </w:r>
      <w:bookmarkEnd w:id="27"/>
    </w:p>
    <w:p w14:paraId="02288839" w14:textId="01DB811C" w:rsidR="005B60E3" w:rsidRPr="005B60E3" w:rsidRDefault="005B60E3" w:rsidP="00100BCF">
      <w:pPr>
        <w:widowControl/>
        <w:tabs>
          <w:tab w:val="center" w:pos="4201"/>
          <w:tab w:val="right" w:leader="dot" w:pos="9298"/>
        </w:tabs>
        <w:autoSpaceDE w:val="0"/>
        <w:autoSpaceDN w:val="0"/>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w:t>
      </w:r>
      <w:r w:rsidRPr="005B60E3">
        <w:rPr>
          <w:rFonts w:eastAsia="宋体" w:cs="Times New Roman"/>
          <w:kern w:val="0"/>
          <w:sz w:val="21"/>
          <w:szCs w:val="20"/>
          <w14:ligatures w14:val="none"/>
        </w:rPr>
        <w:t>1</w:t>
      </w:r>
      <w:r w:rsidRPr="005B60E3">
        <w:rPr>
          <w:rFonts w:eastAsia="宋体" w:cs="Times New Roman"/>
          <w:kern w:val="0"/>
          <w:sz w:val="21"/>
          <w:szCs w:val="20"/>
          <w14:ligatures w14:val="none"/>
        </w:rPr>
        <w:t>）科学性与系统性。核算边界</w:t>
      </w:r>
      <w:r w:rsidRPr="005B60E3">
        <w:rPr>
          <w:rFonts w:eastAsia="宋体" w:cs="Times New Roman"/>
          <w:kern w:val="0"/>
          <w:sz w:val="21"/>
          <w:szCs w:val="20"/>
          <w14:ligatures w14:val="none"/>
        </w:rPr>
        <w:t>明确了从全国到地市级的电网边界</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计算方法区分了基于电源入网位置和基于电源地理位置两种适用不同场景的计算路径，并创新性引入</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虚拟碳池</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概念以解决地市级数据缺失问题，确保了方法学的科学性和适应性。</w:t>
      </w:r>
    </w:p>
    <w:p w14:paraId="759A7468" w14:textId="3E030B1E" w:rsidR="00E81DA2" w:rsidRPr="005B60E3" w:rsidRDefault="005B60E3" w:rsidP="00100BCF">
      <w:pPr>
        <w:widowControl/>
        <w:tabs>
          <w:tab w:val="center" w:pos="4201"/>
          <w:tab w:val="right" w:leader="dot" w:pos="9298"/>
        </w:tabs>
        <w:autoSpaceDE w:val="0"/>
        <w:autoSpaceDN w:val="0"/>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w:t>
      </w:r>
      <w:r w:rsidRPr="005B60E3">
        <w:rPr>
          <w:rFonts w:eastAsia="宋体" w:cs="Times New Roman"/>
          <w:kern w:val="0"/>
          <w:sz w:val="21"/>
          <w:szCs w:val="20"/>
          <w14:ligatures w14:val="none"/>
        </w:rPr>
        <w:t>2</w:t>
      </w:r>
      <w:r w:rsidRPr="005B60E3">
        <w:rPr>
          <w:rFonts w:eastAsia="宋体" w:cs="Times New Roman"/>
          <w:kern w:val="0"/>
          <w:sz w:val="21"/>
          <w:szCs w:val="20"/>
          <w14:ligatures w14:val="none"/>
        </w:rPr>
        <w:t>）</w:t>
      </w:r>
      <w:r w:rsidR="00E81DA2" w:rsidRPr="005B60E3">
        <w:rPr>
          <w:rFonts w:eastAsia="宋体" w:cs="Times New Roman"/>
          <w:kern w:val="0"/>
          <w:sz w:val="21"/>
          <w:szCs w:val="20"/>
          <w14:ligatures w14:val="none"/>
        </w:rPr>
        <w:tab/>
      </w:r>
      <w:r w:rsidRPr="005B60E3">
        <w:rPr>
          <w:rFonts w:eastAsia="宋体" w:cs="Times New Roman"/>
          <w:kern w:val="0"/>
          <w:sz w:val="21"/>
          <w:szCs w:val="20"/>
          <w14:ligatures w14:val="none"/>
        </w:rPr>
        <w:t>协调性原则。</w:t>
      </w:r>
      <w:r w:rsidR="00E81DA2" w:rsidRPr="005B60E3">
        <w:rPr>
          <w:rFonts w:eastAsia="宋体" w:cs="Times New Roman"/>
          <w:kern w:val="0"/>
          <w:sz w:val="21"/>
          <w:szCs w:val="20"/>
          <w14:ligatures w14:val="none"/>
        </w:rPr>
        <w:t>注重与电网碳排放统计核算领域相关国家标准、行业标准、企业标准等技术标准协调；</w:t>
      </w:r>
    </w:p>
    <w:p w14:paraId="17227853" w14:textId="6981434B" w:rsidR="0093588F" w:rsidRPr="005B60E3" w:rsidRDefault="005B60E3" w:rsidP="00100BCF">
      <w:pPr>
        <w:widowControl/>
        <w:tabs>
          <w:tab w:val="center" w:pos="4201"/>
          <w:tab w:val="right" w:leader="dot" w:pos="9298"/>
        </w:tabs>
        <w:autoSpaceDE w:val="0"/>
        <w:autoSpaceDN w:val="0"/>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w:t>
      </w:r>
      <w:r w:rsidRPr="005B60E3">
        <w:rPr>
          <w:rFonts w:eastAsia="宋体" w:cs="Times New Roman"/>
          <w:kern w:val="0"/>
          <w:sz w:val="21"/>
          <w:szCs w:val="20"/>
          <w14:ligatures w14:val="none"/>
        </w:rPr>
        <w:t>3</w:t>
      </w:r>
      <w:r w:rsidRPr="005B60E3">
        <w:rPr>
          <w:rFonts w:eastAsia="宋体" w:cs="Times New Roman"/>
          <w:kern w:val="0"/>
          <w:sz w:val="21"/>
          <w:szCs w:val="20"/>
          <w14:ligatures w14:val="none"/>
        </w:rPr>
        <w:t>）</w:t>
      </w:r>
      <w:r w:rsidR="00E81DA2" w:rsidRPr="005B60E3">
        <w:rPr>
          <w:rFonts w:eastAsia="宋体" w:cs="Times New Roman"/>
          <w:kern w:val="0"/>
          <w:sz w:val="21"/>
          <w:szCs w:val="20"/>
          <w14:ligatures w14:val="none"/>
        </w:rPr>
        <w:tab/>
      </w:r>
      <w:r w:rsidRPr="005B60E3">
        <w:rPr>
          <w:rFonts w:eastAsia="宋体" w:cs="Times New Roman"/>
          <w:kern w:val="0"/>
          <w:sz w:val="21"/>
          <w:szCs w:val="20"/>
          <w14:ligatures w14:val="none"/>
        </w:rPr>
        <w:t>开放性原则。</w:t>
      </w:r>
      <w:r w:rsidR="00E81DA2" w:rsidRPr="005B60E3">
        <w:rPr>
          <w:rFonts w:eastAsia="宋体" w:cs="Times New Roman"/>
          <w:kern w:val="0"/>
          <w:sz w:val="21"/>
          <w:szCs w:val="20"/>
          <w14:ligatures w14:val="none"/>
        </w:rPr>
        <w:t>广泛征求各方面意见，通过充分协商，共同确定，具有较强的针对性和可操作性。</w:t>
      </w:r>
    </w:p>
    <w:p w14:paraId="206ED16F" w14:textId="77777777" w:rsidR="0093588F" w:rsidRPr="00B74874" w:rsidRDefault="0093588F" w:rsidP="0093588F">
      <w:pPr>
        <w:keepNext/>
        <w:keepLines/>
        <w:spacing w:beforeLines="100" w:before="312" w:afterLines="100" w:after="312" w:line="240" w:lineRule="auto"/>
        <w:outlineLvl w:val="0"/>
        <w:rPr>
          <w:rFonts w:ascii="黑体" w:eastAsia="黑体" w:hAnsi="黑体" w:cs="Times New Roman"/>
          <w:kern w:val="44"/>
          <w:sz w:val="21"/>
          <w:szCs w:val="21"/>
          <w14:ligatures w14:val="none"/>
        </w:rPr>
      </w:pPr>
      <w:bookmarkStart w:id="28" w:name="_Toc513731112"/>
      <w:r w:rsidRPr="00B74874">
        <w:rPr>
          <w:rFonts w:ascii="黑体" w:eastAsia="黑体" w:hAnsi="黑体" w:cs="Times New Roman"/>
          <w:kern w:val="44"/>
          <w:sz w:val="21"/>
          <w:szCs w:val="21"/>
          <w14:ligatures w14:val="none"/>
        </w:rPr>
        <w:t>3 主要工作过程</w:t>
      </w:r>
      <w:bookmarkEnd w:id="28"/>
    </w:p>
    <w:p w14:paraId="56655B86" w14:textId="7AA5DBCF" w:rsidR="0093588F" w:rsidRPr="005B60E3" w:rsidRDefault="004B551F"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20</w:t>
      </w:r>
      <w:r w:rsidRPr="005B60E3">
        <w:rPr>
          <w:rFonts w:eastAsia="宋体" w:cs="Times New Roman"/>
          <w:sz w:val="21"/>
          <w:szCs w:val="22"/>
          <w14:ligatures w14:val="none"/>
        </w:rPr>
        <w:t>24</w:t>
      </w:r>
      <w:r w:rsidRPr="005B60E3">
        <w:rPr>
          <w:rFonts w:eastAsia="宋体" w:cs="Times New Roman"/>
          <w:sz w:val="21"/>
          <w:szCs w:val="22"/>
          <w14:ligatures w14:val="none"/>
        </w:rPr>
        <w:t>年</w:t>
      </w:r>
      <w:r w:rsidRPr="005B60E3">
        <w:rPr>
          <w:rFonts w:eastAsia="宋体" w:cs="Times New Roman"/>
          <w:sz w:val="21"/>
          <w:szCs w:val="22"/>
          <w14:ligatures w14:val="none"/>
        </w:rPr>
        <w:t>10</w:t>
      </w:r>
      <w:r w:rsidRPr="005B60E3">
        <w:rPr>
          <w:rFonts w:eastAsia="宋体" w:cs="Times New Roman"/>
          <w:sz w:val="21"/>
          <w:szCs w:val="22"/>
          <w14:ligatures w14:val="none"/>
        </w:rPr>
        <w:t>月，</w:t>
      </w:r>
      <w:r w:rsidRPr="005B60E3">
        <w:rPr>
          <w:rFonts w:eastAsia="宋体" w:cs="Times New Roman"/>
          <w:sz w:val="21"/>
          <w:szCs w:val="22"/>
          <w14:ligatures w14:val="none"/>
        </w:rPr>
        <w:t>中国电科院</w:t>
      </w:r>
      <w:r w:rsidRPr="005B60E3">
        <w:rPr>
          <w:rFonts w:eastAsia="宋体" w:cs="Times New Roman"/>
          <w:sz w:val="21"/>
          <w:szCs w:val="22"/>
          <w14:ligatures w14:val="none"/>
        </w:rPr>
        <w:t>牵头，联合国网电力科学研究院有限公司，北京创拓国际标准技术研究院有限责任公司，国网江苏省电力有限公司，东南大学，国网安徽省电力有限公司</w:t>
      </w:r>
      <w:r w:rsidRPr="005B60E3">
        <w:rPr>
          <w:rFonts w:eastAsia="宋体" w:cs="Times New Roman"/>
          <w:sz w:val="21"/>
          <w:szCs w:val="22"/>
          <w14:ligatures w14:val="none"/>
        </w:rPr>
        <w:lastRenderedPageBreak/>
        <w:t>等</w:t>
      </w:r>
      <w:r w:rsidRPr="005B60E3">
        <w:rPr>
          <w:rFonts w:eastAsia="宋体" w:cs="Times New Roman"/>
          <w:sz w:val="21"/>
          <w:szCs w:val="22"/>
          <w14:ligatures w14:val="none"/>
        </w:rPr>
        <w:t>成立标准起草工作组，完成标准申报工作。</w:t>
      </w:r>
      <w:r w:rsidRPr="005B60E3">
        <w:rPr>
          <w:rFonts w:eastAsia="宋体" w:cs="Times New Roman"/>
          <w:sz w:val="21"/>
          <w:szCs w:val="22"/>
          <w14:ligatures w14:val="none"/>
        </w:rPr>
        <w:t>2024</w:t>
      </w:r>
      <w:r w:rsidRPr="005B60E3">
        <w:rPr>
          <w:rFonts w:eastAsia="宋体" w:cs="Times New Roman"/>
          <w:sz w:val="21"/>
          <w:szCs w:val="22"/>
          <w14:ligatures w14:val="none"/>
        </w:rPr>
        <w:t>年</w:t>
      </w:r>
      <w:r w:rsidRPr="005B60E3">
        <w:rPr>
          <w:rFonts w:eastAsia="宋体" w:cs="Times New Roman"/>
          <w:sz w:val="21"/>
          <w:szCs w:val="22"/>
          <w14:ligatures w14:val="none"/>
        </w:rPr>
        <w:t>11</w:t>
      </w:r>
      <w:r w:rsidRPr="005B60E3">
        <w:rPr>
          <w:rFonts w:eastAsia="宋体" w:cs="Times New Roman"/>
          <w:sz w:val="21"/>
          <w:szCs w:val="22"/>
          <w14:ligatures w14:val="none"/>
        </w:rPr>
        <w:t>月</w:t>
      </w:r>
      <w:r w:rsidRPr="005B60E3">
        <w:rPr>
          <w:rFonts w:eastAsia="宋体" w:cs="Times New Roman"/>
          <w:sz w:val="21"/>
          <w:szCs w:val="22"/>
          <w14:ligatures w14:val="none"/>
        </w:rPr>
        <w:t>，</w:t>
      </w:r>
      <w:r w:rsidRPr="005B60E3">
        <w:rPr>
          <w:rFonts w:eastAsia="宋体" w:cs="Times New Roman"/>
          <w:sz w:val="21"/>
          <w:szCs w:val="22"/>
          <w14:ligatures w14:val="none"/>
        </w:rPr>
        <w:t>电力碳减排专委会组织专家评审会和函评，</w:t>
      </w:r>
      <w:r w:rsidRPr="005B60E3">
        <w:rPr>
          <w:rFonts w:eastAsia="宋体" w:cs="Times New Roman"/>
          <w:sz w:val="21"/>
          <w:szCs w:val="22"/>
          <w14:ligatures w14:val="none"/>
        </w:rPr>
        <w:t>完成标准第一次</w:t>
      </w:r>
      <w:r w:rsidRPr="005B60E3">
        <w:rPr>
          <w:rFonts w:eastAsia="宋体" w:cs="Times New Roman"/>
          <w:sz w:val="21"/>
          <w:szCs w:val="22"/>
          <w14:ligatures w14:val="none"/>
        </w:rPr>
        <w:t>立项</w:t>
      </w:r>
      <w:r w:rsidRPr="005B60E3">
        <w:rPr>
          <w:rFonts w:eastAsia="宋体" w:cs="Times New Roman"/>
          <w:sz w:val="21"/>
          <w:szCs w:val="22"/>
          <w14:ligatures w14:val="none"/>
        </w:rPr>
        <w:t>审查</w:t>
      </w:r>
      <w:r w:rsidRPr="005B60E3">
        <w:rPr>
          <w:rFonts w:eastAsia="宋体" w:cs="Times New Roman"/>
          <w:sz w:val="21"/>
          <w:szCs w:val="22"/>
          <w14:ligatures w14:val="none"/>
        </w:rPr>
        <w:t>，全票通过立项评审；</w:t>
      </w:r>
      <w:r w:rsidRPr="005B60E3">
        <w:rPr>
          <w:rFonts w:eastAsia="宋体" w:cs="Times New Roman"/>
          <w:sz w:val="21"/>
          <w:szCs w:val="22"/>
          <w14:ligatures w14:val="none"/>
        </w:rPr>
        <w:t>专家提出意见</w:t>
      </w:r>
      <w:r w:rsidRPr="005B60E3">
        <w:rPr>
          <w:rFonts w:eastAsia="宋体" w:cs="Times New Roman"/>
          <w:sz w:val="21"/>
          <w:szCs w:val="22"/>
          <w14:ligatures w14:val="none"/>
        </w:rPr>
        <w:t>10</w:t>
      </w:r>
      <w:r w:rsidRPr="005B60E3">
        <w:rPr>
          <w:rFonts w:eastAsia="宋体" w:cs="Times New Roman"/>
          <w:sz w:val="21"/>
          <w:szCs w:val="22"/>
          <w14:ligatures w14:val="none"/>
        </w:rPr>
        <w:t>条，全部吸纳并完成修改。</w:t>
      </w:r>
      <w:r w:rsidRPr="005B60E3">
        <w:rPr>
          <w:rFonts w:eastAsia="宋体" w:cs="Times New Roman"/>
          <w:sz w:val="21"/>
          <w:szCs w:val="22"/>
          <w14:ligatures w14:val="none"/>
        </w:rPr>
        <w:t>2024</w:t>
      </w:r>
      <w:r w:rsidRPr="005B60E3">
        <w:rPr>
          <w:rFonts w:eastAsia="宋体" w:cs="Times New Roman"/>
          <w:sz w:val="21"/>
          <w:szCs w:val="22"/>
          <w14:ligatures w14:val="none"/>
        </w:rPr>
        <w:t>年</w:t>
      </w:r>
      <w:r w:rsidRPr="005B60E3">
        <w:rPr>
          <w:rFonts w:eastAsia="宋体" w:cs="Times New Roman"/>
          <w:sz w:val="21"/>
          <w:szCs w:val="22"/>
          <w14:ligatures w14:val="none"/>
        </w:rPr>
        <w:t>12</w:t>
      </w:r>
      <w:r w:rsidRPr="005B60E3">
        <w:rPr>
          <w:rFonts w:eastAsia="宋体" w:cs="Times New Roman"/>
          <w:sz w:val="21"/>
          <w:szCs w:val="22"/>
          <w14:ligatures w14:val="none"/>
        </w:rPr>
        <w:t>月</w:t>
      </w:r>
      <w:r w:rsidRPr="005B60E3">
        <w:rPr>
          <w:rFonts w:eastAsia="宋体" w:cs="Times New Roman"/>
          <w:sz w:val="21"/>
          <w:szCs w:val="22"/>
          <w14:ligatures w14:val="none"/>
        </w:rPr>
        <w:t>，中国电机工程学会</w:t>
      </w:r>
      <w:r w:rsidRPr="005B60E3">
        <w:rPr>
          <w:rFonts w:eastAsia="宋体" w:cs="Times New Roman"/>
          <w:sz w:val="21"/>
          <w:szCs w:val="22"/>
          <w14:ligatures w14:val="none"/>
        </w:rPr>
        <w:t>组织</w:t>
      </w:r>
      <w:r w:rsidRPr="005B60E3">
        <w:rPr>
          <w:rFonts w:eastAsia="宋体" w:cs="Times New Roman"/>
          <w:sz w:val="21"/>
          <w:szCs w:val="22"/>
          <w14:ligatures w14:val="none"/>
        </w:rPr>
        <w:t>标准复审</w:t>
      </w:r>
      <w:r w:rsidRPr="005B60E3">
        <w:rPr>
          <w:rFonts w:eastAsia="宋体" w:cs="Times New Roman"/>
          <w:sz w:val="21"/>
          <w:szCs w:val="22"/>
          <w14:ligatures w14:val="none"/>
        </w:rPr>
        <w:t>和终审</w:t>
      </w:r>
      <w:r w:rsidRPr="005B60E3">
        <w:rPr>
          <w:rFonts w:eastAsia="宋体" w:cs="Times New Roman"/>
          <w:sz w:val="21"/>
          <w:szCs w:val="22"/>
          <w14:ligatures w14:val="none"/>
        </w:rPr>
        <w:t>工作，会议对标准进行了进一步审议，</w:t>
      </w:r>
      <w:r w:rsidRPr="005B60E3">
        <w:rPr>
          <w:rFonts w:eastAsia="宋体" w:cs="Times New Roman"/>
          <w:sz w:val="21"/>
          <w:szCs w:val="22"/>
          <w14:ligatures w14:val="none"/>
        </w:rPr>
        <w:t>形成</w:t>
      </w:r>
      <w:r w:rsidRPr="005B60E3">
        <w:rPr>
          <w:rFonts w:eastAsia="宋体" w:cs="Times New Roman"/>
          <w:sz w:val="21"/>
          <w:szCs w:val="22"/>
          <w14:ligatures w14:val="none"/>
        </w:rPr>
        <w:t>6</w:t>
      </w:r>
      <w:r w:rsidRPr="005B60E3">
        <w:rPr>
          <w:rFonts w:eastAsia="宋体" w:cs="Times New Roman"/>
          <w:sz w:val="21"/>
          <w:szCs w:val="22"/>
          <w14:ligatures w14:val="none"/>
        </w:rPr>
        <w:t>条意见，</w:t>
      </w:r>
      <w:r w:rsidRPr="005B60E3">
        <w:rPr>
          <w:rFonts w:eastAsia="宋体" w:cs="Times New Roman"/>
          <w:sz w:val="21"/>
          <w:szCs w:val="22"/>
          <w14:ligatures w14:val="none"/>
        </w:rPr>
        <w:t>并以</w:t>
      </w:r>
      <w:r w:rsidRPr="005B60E3">
        <w:rPr>
          <w:rFonts w:eastAsia="宋体" w:cs="Times New Roman"/>
          <w:sz w:val="21"/>
          <w:szCs w:val="22"/>
          <w14:ligatures w14:val="none"/>
        </w:rPr>
        <w:t>41</w:t>
      </w:r>
      <w:r w:rsidRPr="005B60E3">
        <w:rPr>
          <w:rFonts w:eastAsia="宋体" w:cs="Times New Roman"/>
          <w:sz w:val="21"/>
          <w:szCs w:val="22"/>
          <w14:ligatures w14:val="none"/>
        </w:rPr>
        <w:t>票通过立项审查。</w:t>
      </w:r>
    </w:p>
    <w:p w14:paraId="23AF488C" w14:textId="1E285C85" w:rsidR="004B551F" w:rsidRPr="005B60E3" w:rsidRDefault="004B551F"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2025</w:t>
      </w:r>
      <w:r w:rsidRPr="005B60E3">
        <w:rPr>
          <w:rFonts w:eastAsia="宋体" w:cs="Times New Roman"/>
          <w:sz w:val="21"/>
          <w:szCs w:val="22"/>
          <w14:ligatures w14:val="none"/>
        </w:rPr>
        <w:t>年</w:t>
      </w:r>
      <w:r w:rsidRPr="005B60E3">
        <w:rPr>
          <w:rFonts w:eastAsia="宋体" w:cs="Times New Roman"/>
          <w:sz w:val="21"/>
          <w:szCs w:val="22"/>
          <w14:ligatures w14:val="none"/>
        </w:rPr>
        <w:t>3</w:t>
      </w:r>
      <w:r w:rsidRPr="005B60E3">
        <w:rPr>
          <w:rFonts w:eastAsia="宋体" w:cs="Times New Roman"/>
          <w:sz w:val="21"/>
          <w:szCs w:val="22"/>
          <w14:ligatures w14:val="none"/>
        </w:rPr>
        <w:t>月，项目组召开标准编写研讨会，正式启动标准项目并更新标准；</w:t>
      </w:r>
      <w:r w:rsidRPr="005B60E3">
        <w:rPr>
          <w:rFonts w:eastAsia="宋体" w:cs="Times New Roman"/>
          <w:sz w:val="21"/>
          <w:szCs w:val="22"/>
          <w14:ligatures w14:val="none"/>
        </w:rPr>
        <w:t>2025</w:t>
      </w:r>
      <w:r w:rsidRPr="005B60E3">
        <w:rPr>
          <w:rFonts w:eastAsia="宋体" w:cs="Times New Roman"/>
          <w:sz w:val="21"/>
          <w:szCs w:val="22"/>
          <w14:ligatures w14:val="none"/>
        </w:rPr>
        <w:t>年</w:t>
      </w:r>
      <w:r w:rsidRPr="005B60E3">
        <w:rPr>
          <w:rFonts w:eastAsia="宋体" w:cs="Times New Roman"/>
          <w:sz w:val="21"/>
          <w:szCs w:val="22"/>
          <w14:ligatures w14:val="none"/>
        </w:rPr>
        <w:t>7</w:t>
      </w:r>
      <w:r w:rsidRPr="005B60E3">
        <w:rPr>
          <w:rFonts w:eastAsia="宋体" w:cs="Times New Roman"/>
          <w:sz w:val="21"/>
          <w:szCs w:val="22"/>
          <w14:ligatures w14:val="none"/>
        </w:rPr>
        <w:t>月至</w:t>
      </w:r>
      <w:r w:rsidRPr="005B60E3">
        <w:rPr>
          <w:rFonts w:eastAsia="宋体" w:cs="Times New Roman"/>
          <w:sz w:val="21"/>
          <w:szCs w:val="22"/>
          <w14:ligatures w14:val="none"/>
        </w:rPr>
        <w:t>9</w:t>
      </w:r>
      <w:r w:rsidRPr="005B60E3">
        <w:rPr>
          <w:rFonts w:eastAsia="宋体" w:cs="Times New Roman"/>
          <w:sz w:val="21"/>
          <w:szCs w:val="22"/>
          <w14:ligatures w14:val="none"/>
        </w:rPr>
        <w:t>月，对分时分区方法进一步更新，并在安徽、青海电网实现</w:t>
      </w:r>
      <w:r w:rsidR="005B60E3" w:rsidRPr="005B60E3">
        <w:rPr>
          <w:rFonts w:eastAsia="宋体" w:cs="Times New Roman"/>
          <w:sz w:val="21"/>
          <w:szCs w:val="22"/>
          <w14:ligatures w14:val="none"/>
        </w:rPr>
        <w:t>算例分析与应用；</w:t>
      </w:r>
      <w:r w:rsidR="005B60E3" w:rsidRPr="005B60E3">
        <w:rPr>
          <w:rFonts w:eastAsia="宋体" w:cs="Times New Roman"/>
          <w:sz w:val="21"/>
          <w:szCs w:val="22"/>
          <w14:ligatures w14:val="none"/>
        </w:rPr>
        <w:t>2025</w:t>
      </w:r>
      <w:r w:rsidR="005B60E3" w:rsidRPr="005B60E3">
        <w:rPr>
          <w:rFonts w:eastAsia="宋体" w:cs="Times New Roman"/>
          <w:sz w:val="21"/>
          <w:szCs w:val="22"/>
          <w14:ligatures w14:val="none"/>
        </w:rPr>
        <w:t>年</w:t>
      </w:r>
      <w:r w:rsidR="005B60E3" w:rsidRPr="005B60E3">
        <w:rPr>
          <w:rFonts w:eastAsia="宋体" w:cs="Times New Roman"/>
          <w:sz w:val="21"/>
          <w:szCs w:val="22"/>
          <w14:ligatures w14:val="none"/>
        </w:rPr>
        <w:t>10</w:t>
      </w:r>
      <w:r w:rsidR="005B60E3" w:rsidRPr="005B60E3">
        <w:rPr>
          <w:rFonts w:eastAsia="宋体" w:cs="Times New Roman"/>
          <w:sz w:val="21"/>
          <w:szCs w:val="22"/>
          <w14:ligatures w14:val="none"/>
        </w:rPr>
        <w:t>月，形成标准征求意见稿。</w:t>
      </w:r>
    </w:p>
    <w:p w14:paraId="09751978" w14:textId="77777777" w:rsidR="0093588F" w:rsidRPr="00B74874" w:rsidRDefault="0093588F" w:rsidP="0093588F">
      <w:pPr>
        <w:keepNext/>
        <w:keepLines/>
        <w:spacing w:beforeLines="100" w:before="312" w:afterLines="100" w:after="312" w:line="240" w:lineRule="auto"/>
        <w:outlineLvl w:val="0"/>
        <w:rPr>
          <w:rFonts w:ascii="黑体" w:eastAsia="黑体" w:hAnsi="黑体" w:cs="Times New Roman"/>
          <w:kern w:val="44"/>
          <w:sz w:val="21"/>
          <w:szCs w:val="21"/>
          <w14:ligatures w14:val="none"/>
        </w:rPr>
      </w:pPr>
      <w:bookmarkStart w:id="29" w:name="_Toc513731113"/>
      <w:r w:rsidRPr="00B74874">
        <w:rPr>
          <w:rFonts w:ascii="黑体" w:eastAsia="黑体" w:hAnsi="黑体" w:cs="Times New Roman"/>
          <w:kern w:val="44"/>
          <w:sz w:val="21"/>
          <w:szCs w:val="21"/>
          <w14:ligatures w14:val="none"/>
        </w:rPr>
        <w:t>4 标准结构和内容说明</w:t>
      </w:r>
      <w:bookmarkEnd w:id="29"/>
    </w:p>
    <w:p w14:paraId="3069E357" w14:textId="0B251323"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本标准的结构按照</w:t>
      </w:r>
      <w:r w:rsidRPr="005B60E3">
        <w:rPr>
          <w:rFonts w:eastAsia="宋体" w:cs="Times New Roman"/>
          <w:sz w:val="21"/>
          <w:szCs w:val="22"/>
          <w14:ligatures w14:val="none"/>
        </w:rPr>
        <w:t>GB/T 1.1-2009</w:t>
      </w:r>
      <w:r w:rsidRPr="005B60E3">
        <w:rPr>
          <w:rFonts w:eastAsia="宋体" w:cs="Times New Roman"/>
          <w:sz w:val="21"/>
          <w:szCs w:val="22"/>
          <w14:ligatures w14:val="none"/>
        </w:rPr>
        <w:t>《标准化工作导则</w:t>
      </w:r>
      <w:r w:rsidRPr="005B60E3">
        <w:rPr>
          <w:rFonts w:eastAsia="宋体" w:cs="Times New Roman"/>
          <w:sz w:val="21"/>
          <w:szCs w:val="22"/>
          <w14:ligatures w14:val="none"/>
        </w:rPr>
        <w:t xml:space="preserve"> </w:t>
      </w:r>
      <w:r w:rsidRPr="005B60E3">
        <w:rPr>
          <w:rFonts w:eastAsia="宋体" w:cs="Times New Roman"/>
          <w:sz w:val="21"/>
          <w:szCs w:val="22"/>
          <w14:ligatures w14:val="none"/>
        </w:rPr>
        <w:t>第</w:t>
      </w:r>
      <w:r w:rsidRPr="005B60E3">
        <w:rPr>
          <w:rFonts w:eastAsia="宋体" w:cs="Times New Roman"/>
          <w:sz w:val="21"/>
          <w:szCs w:val="22"/>
          <w14:ligatures w14:val="none"/>
        </w:rPr>
        <w:t>1</w:t>
      </w:r>
      <w:r w:rsidRPr="005B60E3">
        <w:rPr>
          <w:rFonts w:eastAsia="宋体" w:cs="Times New Roman"/>
          <w:sz w:val="21"/>
          <w:szCs w:val="22"/>
          <w14:ligatures w14:val="none"/>
        </w:rPr>
        <w:t>部分：标准的结构和编写》的规定进行编排。主要内容说明如下：</w:t>
      </w:r>
    </w:p>
    <w:p w14:paraId="58E8CDF6" w14:textId="285BE255"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范围（第</w:t>
      </w:r>
      <w:r w:rsidRPr="005B60E3">
        <w:rPr>
          <w:rFonts w:eastAsia="宋体" w:cs="Times New Roman"/>
          <w:sz w:val="21"/>
          <w:szCs w:val="22"/>
          <w14:ligatures w14:val="none"/>
        </w:rPr>
        <w:t>1</w:t>
      </w:r>
      <w:r w:rsidRPr="005B60E3">
        <w:rPr>
          <w:rFonts w:eastAsia="宋体" w:cs="Times New Roman"/>
          <w:sz w:val="21"/>
          <w:szCs w:val="22"/>
          <w14:ligatures w14:val="none"/>
        </w:rPr>
        <w:t>章）：明确了本标准规定的内容和适用范围，指出其适用于指导区域级、省级、地市级电网计算电力平均碳排放因子。</w:t>
      </w:r>
    </w:p>
    <w:p w14:paraId="76324CFA" w14:textId="6806AEB1"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规范性引用文件（第</w:t>
      </w:r>
      <w:r w:rsidRPr="005B60E3">
        <w:rPr>
          <w:rFonts w:eastAsia="宋体" w:cs="Times New Roman"/>
          <w:sz w:val="21"/>
          <w:szCs w:val="22"/>
          <w14:ligatures w14:val="none"/>
        </w:rPr>
        <w:t>2</w:t>
      </w:r>
      <w:r w:rsidRPr="005B60E3">
        <w:rPr>
          <w:rFonts w:eastAsia="宋体" w:cs="Times New Roman"/>
          <w:sz w:val="21"/>
          <w:szCs w:val="22"/>
          <w14:ligatures w14:val="none"/>
        </w:rPr>
        <w:t>章）：列出了计算过程中需要引用的关键国家标准和技术规范，构成了本标准方法学的基础。</w:t>
      </w:r>
    </w:p>
    <w:p w14:paraId="02C00145" w14:textId="6368B801"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术语和定义（第</w:t>
      </w:r>
      <w:r w:rsidRPr="005B60E3">
        <w:rPr>
          <w:rFonts w:eastAsia="宋体" w:cs="Times New Roman"/>
          <w:sz w:val="21"/>
          <w:szCs w:val="22"/>
          <w14:ligatures w14:val="none"/>
        </w:rPr>
        <w:t>3</w:t>
      </w:r>
      <w:r w:rsidRPr="005B60E3">
        <w:rPr>
          <w:rFonts w:eastAsia="宋体" w:cs="Times New Roman"/>
          <w:sz w:val="21"/>
          <w:szCs w:val="22"/>
          <w14:ligatures w14:val="none"/>
        </w:rPr>
        <w:t>章）：对</w:t>
      </w:r>
      <w:r w:rsidRPr="005B60E3">
        <w:rPr>
          <w:rFonts w:eastAsia="宋体" w:cs="Times New Roman"/>
          <w:sz w:val="21"/>
          <w:szCs w:val="22"/>
          <w14:ligatures w14:val="none"/>
        </w:rPr>
        <w:t>“</w:t>
      </w:r>
      <w:r w:rsidRPr="005B60E3">
        <w:rPr>
          <w:rFonts w:eastAsia="宋体" w:cs="Times New Roman"/>
          <w:sz w:val="21"/>
          <w:szCs w:val="22"/>
          <w14:ligatures w14:val="none"/>
        </w:rPr>
        <w:t>温室气体</w:t>
      </w:r>
      <w:r w:rsidRPr="005B60E3">
        <w:rPr>
          <w:rFonts w:eastAsia="宋体" w:cs="Times New Roman"/>
          <w:sz w:val="21"/>
          <w:szCs w:val="22"/>
          <w14:ligatures w14:val="none"/>
        </w:rPr>
        <w:t>”</w:t>
      </w:r>
      <w:r w:rsidRPr="005B60E3">
        <w:rPr>
          <w:rFonts w:eastAsia="宋体" w:cs="Times New Roman"/>
          <w:sz w:val="21"/>
          <w:szCs w:val="22"/>
          <w14:ligatures w14:val="none"/>
        </w:rPr>
        <w:t>、</w:t>
      </w:r>
      <w:r w:rsidRPr="005B60E3">
        <w:rPr>
          <w:rFonts w:eastAsia="宋体" w:cs="Times New Roman"/>
          <w:sz w:val="21"/>
          <w:szCs w:val="22"/>
          <w14:ligatures w14:val="none"/>
        </w:rPr>
        <w:t>“</w:t>
      </w:r>
      <w:r w:rsidRPr="005B60E3">
        <w:rPr>
          <w:rFonts w:eastAsia="宋体" w:cs="Times New Roman"/>
          <w:sz w:val="21"/>
          <w:szCs w:val="22"/>
          <w14:ligatures w14:val="none"/>
        </w:rPr>
        <w:t>调入</w:t>
      </w:r>
      <w:r w:rsidRPr="005B60E3">
        <w:rPr>
          <w:rFonts w:eastAsia="宋体" w:cs="Times New Roman"/>
          <w:sz w:val="21"/>
          <w:szCs w:val="22"/>
          <w14:ligatures w14:val="none"/>
        </w:rPr>
        <w:t>/</w:t>
      </w:r>
      <w:r w:rsidRPr="005B60E3">
        <w:rPr>
          <w:rFonts w:eastAsia="宋体" w:cs="Times New Roman"/>
          <w:sz w:val="21"/>
          <w:szCs w:val="22"/>
          <w14:ligatures w14:val="none"/>
        </w:rPr>
        <w:t>调出电量产生的排放</w:t>
      </w:r>
      <w:r w:rsidRPr="005B60E3">
        <w:rPr>
          <w:rFonts w:eastAsia="宋体" w:cs="Times New Roman"/>
          <w:sz w:val="21"/>
          <w:szCs w:val="22"/>
          <w14:ligatures w14:val="none"/>
        </w:rPr>
        <w:t>”</w:t>
      </w:r>
      <w:r w:rsidRPr="005B60E3">
        <w:rPr>
          <w:rFonts w:eastAsia="宋体" w:cs="Times New Roman"/>
          <w:sz w:val="21"/>
          <w:szCs w:val="22"/>
          <w14:ligatures w14:val="none"/>
        </w:rPr>
        <w:t>、</w:t>
      </w:r>
      <w:r w:rsidRPr="005B60E3">
        <w:rPr>
          <w:rFonts w:eastAsia="宋体" w:cs="Times New Roman"/>
          <w:sz w:val="21"/>
          <w:szCs w:val="22"/>
          <w14:ligatures w14:val="none"/>
        </w:rPr>
        <w:t>“</w:t>
      </w:r>
      <w:r w:rsidRPr="005B60E3">
        <w:rPr>
          <w:rFonts w:eastAsia="宋体" w:cs="Times New Roman"/>
          <w:sz w:val="21"/>
          <w:szCs w:val="22"/>
          <w14:ligatures w14:val="none"/>
        </w:rPr>
        <w:t>电力碳排放因子</w:t>
      </w:r>
      <w:r w:rsidRPr="005B60E3">
        <w:rPr>
          <w:rFonts w:eastAsia="宋体" w:cs="Times New Roman"/>
          <w:sz w:val="21"/>
          <w:szCs w:val="22"/>
          <w14:ligatures w14:val="none"/>
        </w:rPr>
        <w:t>”</w:t>
      </w:r>
      <w:r w:rsidRPr="005B60E3">
        <w:rPr>
          <w:rFonts w:eastAsia="宋体" w:cs="Times New Roman"/>
          <w:sz w:val="21"/>
          <w:szCs w:val="22"/>
          <w14:ligatures w14:val="none"/>
        </w:rPr>
        <w:t>等核心概念进行了界定，确保术语使用的统一和准确。</w:t>
      </w:r>
    </w:p>
    <w:p w14:paraId="1AFD5DA7" w14:textId="4367FA4B"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基本要求（第</w:t>
      </w:r>
      <w:r w:rsidRPr="005B60E3">
        <w:rPr>
          <w:rFonts w:eastAsia="宋体" w:cs="Times New Roman"/>
          <w:sz w:val="21"/>
          <w:szCs w:val="22"/>
          <w14:ligatures w14:val="none"/>
        </w:rPr>
        <w:t>4</w:t>
      </w:r>
      <w:r w:rsidRPr="005B60E3">
        <w:rPr>
          <w:rFonts w:eastAsia="宋体" w:cs="Times New Roman"/>
          <w:sz w:val="21"/>
          <w:szCs w:val="22"/>
          <w14:ligatures w14:val="none"/>
        </w:rPr>
        <w:t>章）：从地域范围和时间跨度两个维度，规定了核算的基本框架，强调了边界清晰、数据一致的重要性，并鼓励开展高时间分辨率核算。</w:t>
      </w:r>
    </w:p>
    <w:p w14:paraId="04FEA23F" w14:textId="06F9F9B9"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数据收集与数据质量（第</w:t>
      </w:r>
      <w:r w:rsidRPr="005B60E3">
        <w:rPr>
          <w:rFonts w:eastAsia="宋体" w:cs="Times New Roman"/>
          <w:sz w:val="21"/>
          <w:szCs w:val="22"/>
          <w14:ligatures w14:val="none"/>
        </w:rPr>
        <w:t>5</w:t>
      </w:r>
      <w:r w:rsidRPr="005B60E3">
        <w:rPr>
          <w:rFonts w:eastAsia="宋体" w:cs="Times New Roman"/>
          <w:sz w:val="21"/>
          <w:szCs w:val="22"/>
          <w14:ligatures w14:val="none"/>
        </w:rPr>
        <w:t>章）：详细规定了电力数据、排放数据的来源优先级（如</w:t>
      </w:r>
      <w:r w:rsidRPr="005B60E3">
        <w:rPr>
          <w:rFonts w:eastAsia="宋体" w:cs="Times New Roman"/>
          <w:sz w:val="21"/>
          <w:szCs w:val="22"/>
          <w14:ligatures w14:val="none"/>
        </w:rPr>
        <w:t>CEMS</w:t>
      </w:r>
      <w:r w:rsidRPr="005B60E3">
        <w:rPr>
          <w:rFonts w:eastAsia="宋体" w:cs="Times New Roman"/>
          <w:sz w:val="21"/>
          <w:szCs w:val="22"/>
          <w14:ligatures w14:val="none"/>
        </w:rPr>
        <w:t>实测数据优先）和质量控制要求（准确性、精确性、完整性、一致性等），是确保计算结果可靠的核心环节。</w:t>
      </w:r>
    </w:p>
    <w:p w14:paraId="37A2F572" w14:textId="3EEDE5F4"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计算方法（第</w:t>
      </w:r>
      <w:r w:rsidRPr="005B60E3">
        <w:rPr>
          <w:rFonts w:eastAsia="宋体" w:cs="Times New Roman"/>
          <w:sz w:val="21"/>
          <w:szCs w:val="22"/>
          <w14:ligatures w14:val="none"/>
        </w:rPr>
        <w:t>6</w:t>
      </w:r>
      <w:r w:rsidRPr="005B60E3">
        <w:rPr>
          <w:rFonts w:eastAsia="宋体" w:cs="Times New Roman"/>
          <w:sz w:val="21"/>
          <w:szCs w:val="22"/>
          <w14:ligatures w14:val="none"/>
        </w:rPr>
        <w:t>章）：这是本标准的技术核心。</w:t>
      </w:r>
    </w:p>
    <w:p w14:paraId="01AEF6DA" w14:textId="77777777"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分时分区规则（</w:t>
      </w:r>
      <w:r w:rsidRPr="005B60E3">
        <w:rPr>
          <w:rFonts w:eastAsia="宋体" w:cs="Times New Roman"/>
          <w:sz w:val="21"/>
          <w:szCs w:val="22"/>
          <w14:ligatures w14:val="none"/>
        </w:rPr>
        <w:t>6.1</w:t>
      </w:r>
      <w:r w:rsidRPr="005B60E3">
        <w:rPr>
          <w:rFonts w:eastAsia="宋体" w:cs="Times New Roman"/>
          <w:sz w:val="21"/>
          <w:szCs w:val="22"/>
          <w14:ligatures w14:val="none"/>
        </w:rPr>
        <w:t>）：明确了时间和空间的划分依据。</w:t>
      </w:r>
    </w:p>
    <w:p w14:paraId="3040B3E8" w14:textId="644678E7"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计算步骤（</w:t>
      </w:r>
      <w:r w:rsidRPr="005B60E3">
        <w:rPr>
          <w:rFonts w:eastAsia="宋体" w:cs="Times New Roman"/>
          <w:sz w:val="21"/>
          <w:szCs w:val="22"/>
          <w14:ligatures w14:val="none"/>
        </w:rPr>
        <w:t>6.2</w:t>
      </w:r>
      <w:r w:rsidRPr="005B60E3">
        <w:rPr>
          <w:rFonts w:eastAsia="宋体" w:cs="Times New Roman"/>
          <w:sz w:val="21"/>
          <w:szCs w:val="22"/>
          <w14:ligatures w14:val="none"/>
        </w:rPr>
        <w:t>）：通过流程图清晰地</w:t>
      </w:r>
      <w:r w:rsidRPr="005B60E3">
        <w:rPr>
          <w:rFonts w:eastAsia="宋体" w:cs="Times New Roman"/>
          <w:sz w:val="21"/>
          <w:szCs w:val="22"/>
          <w14:ligatures w14:val="none"/>
        </w:rPr>
        <w:t>描述了</w:t>
      </w:r>
      <w:r w:rsidRPr="005B60E3">
        <w:rPr>
          <w:rFonts w:eastAsia="宋体" w:cs="Times New Roman"/>
          <w:sz w:val="21"/>
          <w:szCs w:val="22"/>
          <w14:ligatures w14:val="none"/>
        </w:rPr>
        <w:t>核心计算逻辑。</w:t>
      </w:r>
    </w:p>
    <w:p w14:paraId="3D42934A" w14:textId="55E67EA2"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电力碳排放因子计算（</w:t>
      </w:r>
      <w:r w:rsidRPr="005B60E3">
        <w:rPr>
          <w:rFonts w:eastAsia="宋体" w:cs="Times New Roman"/>
          <w:sz w:val="21"/>
          <w:szCs w:val="22"/>
          <w14:ligatures w14:val="none"/>
        </w:rPr>
        <w:t>6.3</w:t>
      </w:r>
      <w:r w:rsidRPr="005B60E3">
        <w:rPr>
          <w:rFonts w:eastAsia="宋体" w:cs="Times New Roman"/>
          <w:sz w:val="21"/>
          <w:szCs w:val="22"/>
          <w14:ligatures w14:val="none"/>
        </w:rPr>
        <w:t>）：分别针对省级及以上电网、存在电量交换的地市级电网，给出了基于电源入网位置和基于电源地理位置的两种具体计算方法，并提出了在数据缺失情况下的</w:t>
      </w:r>
      <w:r w:rsidRPr="005B60E3">
        <w:rPr>
          <w:rFonts w:eastAsia="宋体" w:cs="Times New Roman"/>
          <w:sz w:val="21"/>
          <w:szCs w:val="22"/>
          <w14:ligatures w14:val="none"/>
        </w:rPr>
        <w:t>“</w:t>
      </w:r>
      <w:r w:rsidRPr="005B60E3">
        <w:rPr>
          <w:rFonts w:eastAsia="宋体" w:cs="Times New Roman"/>
          <w:sz w:val="21"/>
          <w:szCs w:val="22"/>
          <w14:ligatures w14:val="none"/>
        </w:rPr>
        <w:t>虚拟碳池</w:t>
      </w:r>
      <w:r w:rsidRPr="005B60E3">
        <w:rPr>
          <w:rFonts w:eastAsia="宋体" w:cs="Times New Roman"/>
          <w:sz w:val="21"/>
          <w:szCs w:val="22"/>
          <w14:ligatures w14:val="none"/>
        </w:rPr>
        <w:t>”</w:t>
      </w:r>
      <w:r w:rsidRPr="005B60E3">
        <w:rPr>
          <w:rFonts w:eastAsia="宋体" w:cs="Times New Roman"/>
          <w:sz w:val="21"/>
          <w:szCs w:val="22"/>
          <w14:ligatures w14:val="none"/>
        </w:rPr>
        <w:t>解决方案，增强了标准的适用性。</w:t>
      </w:r>
    </w:p>
    <w:p w14:paraId="3E195DB7" w14:textId="77777777"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lastRenderedPageBreak/>
        <w:t>本区域并网火电产生的排放（</w:t>
      </w:r>
      <w:r w:rsidRPr="005B60E3">
        <w:rPr>
          <w:rFonts w:eastAsia="宋体" w:cs="Times New Roman"/>
          <w:sz w:val="21"/>
          <w:szCs w:val="22"/>
          <w14:ligatures w14:val="none"/>
        </w:rPr>
        <w:t>6.4</w:t>
      </w:r>
      <w:r w:rsidRPr="005B60E3">
        <w:rPr>
          <w:rFonts w:eastAsia="宋体" w:cs="Times New Roman"/>
          <w:sz w:val="21"/>
          <w:szCs w:val="22"/>
          <w14:ligatures w14:val="none"/>
        </w:rPr>
        <w:t>）：详细规定了火电排放的核算范围和方法，包括化石燃料燃烧、热电联产分摊以及脱硫过程排放，并给出了具体的计算公式和参数获取方法，与《</w:t>
      </w:r>
      <w:r w:rsidRPr="005B60E3">
        <w:rPr>
          <w:rFonts w:eastAsia="宋体" w:cs="Times New Roman"/>
          <w:sz w:val="21"/>
          <w:szCs w:val="22"/>
          <w14:ligatures w14:val="none"/>
        </w:rPr>
        <w:t>GB/T 32151.1</w:t>
      </w:r>
      <w:r w:rsidRPr="005B60E3">
        <w:rPr>
          <w:rFonts w:eastAsia="宋体" w:cs="Times New Roman"/>
          <w:sz w:val="21"/>
          <w:szCs w:val="22"/>
          <w14:ligatures w14:val="none"/>
        </w:rPr>
        <w:t>》有效衔接。</w:t>
      </w:r>
    </w:p>
    <w:p w14:paraId="6E2D1B88" w14:textId="77777777"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附录</w:t>
      </w:r>
      <w:r w:rsidRPr="005B60E3">
        <w:rPr>
          <w:rFonts w:eastAsia="宋体" w:cs="Times New Roman"/>
          <w:sz w:val="21"/>
          <w:szCs w:val="22"/>
          <w14:ligatures w14:val="none"/>
        </w:rPr>
        <w:t>A</w:t>
      </w:r>
      <w:r w:rsidRPr="005B60E3">
        <w:rPr>
          <w:rFonts w:eastAsia="宋体" w:cs="Times New Roman"/>
          <w:sz w:val="21"/>
          <w:szCs w:val="22"/>
          <w14:ligatures w14:val="none"/>
        </w:rPr>
        <w:t>（资料性）：</w:t>
      </w:r>
      <w:r w:rsidRPr="005B60E3">
        <w:rPr>
          <w:rFonts w:eastAsia="宋体" w:cs="Times New Roman"/>
          <w:sz w:val="21"/>
          <w:szCs w:val="22"/>
          <w14:ligatures w14:val="none"/>
        </w:rPr>
        <w:t xml:space="preserve"> </w:t>
      </w:r>
      <w:r w:rsidRPr="005B60E3">
        <w:rPr>
          <w:rFonts w:eastAsia="宋体" w:cs="Times New Roman"/>
          <w:sz w:val="21"/>
          <w:szCs w:val="22"/>
          <w14:ligatures w14:val="none"/>
        </w:rPr>
        <w:t>提供了碳排放计算的决策流程和常用化石燃料碳排放因子的推荐值，为使用者提供了便利和参考。</w:t>
      </w:r>
    </w:p>
    <w:p w14:paraId="53861961" w14:textId="77777777" w:rsidR="00E81DA2" w:rsidRPr="005B60E3" w:rsidRDefault="00E81DA2" w:rsidP="00100BCF">
      <w:pPr>
        <w:widowControl/>
        <w:tabs>
          <w:tab w:val="center" w:pos="4201"/>
          <w:tab w:val="right" w:leader="dot" w:pos="9298"/>
        </w:tabs>
        <w:autoSpaceDE w:val="0"/>
        <w:autoSpaceDN w:val="0"/>
        <w:ind w:firstLineChars="200" w:firstLine="420"/>
        <w:rPr>
          <w:rFonts w:eastAsia="宋体" w:cs="Times New Roman"/>
          <w:sz w:val="21"/>
          <w:szCs w:val="22"/>
          <w14:ligatures w14:val="none"/>
        </w:rPr>
      </w:pPr>
      <w:r w:rsidRPr="005B60E3">
        <w:rPr>
          <w:rFonts w:eastAsia="宋体" w:cs="Times New Roman"/>
          <w:sz w:val="21"/>
          <w:szCs w:val="22"/>
          <w14:ligatures w14:val="none"/>
        </w:rPr>
        <w:t>附录</w:t>
      </w:r>
      <w:r w:rsidRPr="005B60E3">
        <w:rPr>
          <w:rFonts w:eastAsia="宋体" w:cs="Times New Roman"/>
          <w:sz w:val="21"/>
          <w:szCs w:val="22"/>
          <w14:ligatures w14:val="none"/>
        </w:rPr>
        <w:t>B</w:t>
      </w:r>
      <w:r w:rsidRPr="005B60E3">
        <w:rPr>
          <w:rFonts w:eastAsia="宋体" w:cs="Times New Roman"/>
          <w:sz w:val="21"/>
          <w:szCs w:val="22"/>
          <w14:ligatures w14:val="none"/>
        </w:rPr>
        <w:t>（资料性）：</w:t>
      </w:r>
      <w:r w:rsidRPr="005B60E3">
        <w:rPr>
          <w:rFonts w:eastAsia="宋体" w:cs="Times New Roman"/>
          <w:sz w:val="21"/>
          <w:szCs w:val="22"/>
          <w14:ligatures w14:val="none"/>
        </w:rPr>
        <w:t xml:space="preserve"> </w:t>
      </w:r>
      <w:r w:rsidRPr="005B60E3">
        <w:rPr>
          <w:rFonts w:eastAsia="宋体" w:cs="Times New Roman"/>
          <w:sz w:val="21"/>
          <w:szCs w:val="22"/>
          <w14:ligatures w14:val="none"/>
        </w:rPr>
        <w:t>明确了我国区域电网的覆盖范围，统一了计算边界。</w:t>
      </w:r>
    </w:p>
    <w:p w14:paraId="6A55F2FA" w14:textId="77777777" w:rsidR="0093588F" w:rsidRPr="00B74874" w:rsidRDefault="0093588F" w:rsidP="0093588F">
      <w:pPr>
        <w:keepNext/>
        <w:keepLines/>
        <w:spacing w:beforeLines="100" w:before="312" w:afterLines="100" w:after="312" w:line="240" w:lineRule="auto"/>
        <w:outlineLvl w:val="0"/>
        <w:rPr>
          <w:rFonts w:ascii="黑体" w:eastAsia="黑体" w:hAnsi="黑体" w:cs="Times New Roman"/>
          <w:kern w:val="44"/>
          <w:sz w:val="21"/>
          <w:szCs w:val="21"/>
          <w14:ligatures w14:val="none"/>
        </w:rPr>
      </w:pPr>
      <w:bookmarkStart w:id="30" w:name="_Toc513731114"/>
      <w:r w:rsidRPr="00B74874">
        <w:rPr>
          <w:rFonts w:ascii="黑体" w:eastAsia="黑体" w:hAnsi="黑体" w:cs="Times New Roman"/>
          <w:kern w:val="44"/>
          <w:sz w:val="21"/>
          <w:szCs w:val="21"/>
          <w14:ligatures w14:val="none"/>
        </w:rPr>
        <w:t>5相关标准对比说明</w:t>
      </w:r>
      <w:bookmarkEnd w:id="30"/>
    </w:p>
    <w:p w14:paraId="34297454" w14:textId="1BF45F4A" w:rsidR="0093588F" w:rsidRPr="005B60E3" w:rsidRDefault="00B74874" w:rsidP="00100BCF">
      <w:pPr>
        <w:widowControl/>
        <w:tabs>
          <w:tab w:val="center" w:pos="4201"/>
          <w:tab w:val="right" w:leader="dot" w:pos="9298"/>
        </w:tabs>
        <w:autoSpaceDE w:val="0"/>
        <w:autoSpaceDN w:val="0"/>
        <w:ind w:firstLineChars="200" w:firstLine="420"/>
        <w:rPr>
          <w:rFonts w:eastAsia="宋体" w:cs="Times New Roman"/>
          <w:kern w:val="0"/>
          <w:sz w:val="21"/>
          <w:szCs w:val="20"/>
          <w14:ligatures w14:val="none"/>
        </w:rPr>
      </w:pPr>
      <w:r w:rsidRPr="00B74874">
        <w:rPr>
          <w:rFonts w:eastAsia="宋体" w:cs="Times New Roman" w:hint="eastAsia"/>
          <w:sz w:val="21"/>
          <w:szCs w:val="22"/>
          <w14:ligatures w14:val="none"/>
        </w:rPr>
        <w:t>目前国家尚未发布电力碳排放因子有关标准。电力行业已发布的</w:t>
      </w:r>
      <w:r w:rsidRPr="00B74874">
        <w:rPr>
          <w:rFonts w:eastAsia="宋体" w:cs="Times New Roman" w:hint="eastAsia"/>
          <w:sz w:val="21"/>
          <w:szCs w:val="22"/>
          <w14:ligatures w14:val="none"/>
        </w:rPr>
        <w:t>GB/T 32151.1-2015</w:t>
      </w:r>
      <w:r w:rsidRPr="00B74874">
        <w:rPr>
          <w:rFonts w:eastAsia="宋体" w:cs="Times New Roman" w:hint="eastAsia"/>
          <w:sz w:val="21"/>
          <w:szCs w:val="22"/>
          <w14:ligatures w14:val="none"/>
        </w:rPr>
        <w:t>《温室气体排放核算与报告要求</w:t>
      </w:r>
      <w:r w:rsidRPr="00B74874">
        <w:rPr>
          <w:rFonts w:eastAsia="宋体" w:cs="Times New Roman" w:hint="eastAsia"/>
          <w:sz w:val="21"/>
          <w:szCs w:val="22"/>
          <w14:ligatures w14:val="none"/>
        </w:rPr>
        <w:t xml:space="preserve"> </w:t>
      </w:r>
      <w:r w:rsidRPr="00B74874">
        <w:rPr>
          <w:rFonts w:eastAsia="宋体" w:cs="Times New Roman" w:hint="eastAsia"/>
          <w:sz w:val="21"/>
          <w:szCs w:val="22"/>
          <w14:ligatures w14:val="none"/>
        </w:rPr>
        <w:t>第</w:t>
      </w:r>
      <w:r w:rsidRPr="00B74874">
        <w:rPr>
          <w:rFonts w:eastAsia="宋体" w:cs="Times New Roman" w:hint="eastAsia"/>
          <w:sz w:val="21"/>
          <w:szCs w:val="22"/>
          <w14:ligatures w14:val="none"/>
        </w:rPr>
        <w:t>1</w:t>
      </w:r>
      <w:r w:rsidRPr="00B74874">
        <w:rPr>
          <w:rFonts w:eastAsia="宋体" w:cs="Times New Roman" w:hint="eastAsia"/>
          <w:sz w:val="21"/>
          <w:szCs w:val="22"/>
          <w14:ligatures w14:val="none"/>
        </w:rPr>
        <w:t>部分：发电企业》、</w:t>
      </w:r>
      <w:r w:rsidRPr="00B74874">
        <w:rPr>
          <w:rFonts w:eastAsia="宋体" w:cs="Times New Roman" w:hint="eastAsia"/>
          <w:sz w:val="21"/>
          <w:szCs w:val="22"/>
          <w14:ligatures w14:val="none"/>
        </w:rPr>
        <w:t>GB/T 32151.2-2015</w:t>
      </w:r>
      <w:r w:rsidRPr="00B74874">
        <w:rPr>
          <w:rFonts w:eastAsia="宋体" w:cs="Times New Roman" w:hint="eastAsia"/>
          <w:sz w:val="21"/>
          <w:szCs w:val="22"/>
          <w14:ligatures w14:val="none"/>
        </w:rPr>
        <w:t>《温室气体排放核算与报告要求</w:t>
      </w:r>
      <w:r w:rsidRPr="00B74874">
        <w:rPr>
          <w:rFonts w:eastAsia="宋体" w:cs="Times New Roman" w:hint="eastAsia"/>
          <w:sz w:val="21"/>
          <w:szCs w:val="22"/>
          <w14:ligatures w14:val="none"/>
        </w:rPr>
        <w:t xml:space="preserve"> </w:t>
      </w:r>
      <w:r w:rsidRPr="00B74874">
        <w:rPr>
          <w:rFonts w:eastAsia="宋体" w:cs="Times New Roman" w:hint="eastAsia"/>
          <w:sz w:val="21"/>
          <w:szCs w:val="22"/>
          <w14:ligatures w14:val="none"/>
        </w:rPr>
        <w:t>第</w:t>
      </w:r>
      <w:r w:rsidRPr="00B74874">
        <w:rPr>
          <w:rFonts w:eastAsia="宋体" w:cs="Times New Roman" w:hint="eastAsia"/>
          <w:sz w:val="21"/>
          <w:szCs w:val="22"/>
          <w14:ligatures w14:val="none"/>
        </w:rPr>
        <w:t>2</w:t>
      </w:r>
      <w:r w:rsidRPr="00B74874">
        <w:rPr>
          <w:rFonts w:eastAsia="宋体" w:cs="Times New Roman" w:hint="eastAsia"/>
          <w:sz w:val="21"/>
          <w:szCs w:val="22"/>
          <w14:ligatures w14:val="none"/>
        </w:rPr>
        <w:t>部分：电网企业》、</w:t>
      </w:r>
      <w:r w:rsidRPr="00B74874">
        <w:rPr>
          <w:rFonts w:eastAsia="宋体" w:cs="Times New Roman" w:hint="eastAsia"/>
          <w:sz w:val="21"/>
          <w:szCs w:val="22"/>
          <w14:ligatures w14:val="none"/>
        </w:rPr>
        <w:t xml:space="preserve">DL/T 2726-2023 </w:t>
      </w:r>
      <w:r w:rsidRPr="00B74874">
        <w:rPr>
          <w:rFonts w:eastAsia="宋体" w:cs="Times New Roman" w:hint="eastAsia"/>
          <w:sz w:val="21"/>
          <w:szCs w:val="22"/>
          <w14:ligatures w14:val="none"/>
        </w:rPr>
        <w:t>《电网企业温室气体排放核算指南》，</w:t>
      </w:r>
      <w:r w:rsidRPr="00B74874">
        <w:rPr>
          <w:rFonts w:eastAsia="宋体" w:cs="Times New Roman" w:hint="eastAsia"/>
          <w:sz w:val="21"/>
          <w:szCs w:val="22"/>
          <w14:ligatures w14:val="none"/>
        </w:rPr>
        <w:t>3</w:t>
      </w:r>
      <w:r w:rsidRPr="00B74874">
        <w:rPr>
          <w:rFonts w:eastAsia="宋体" w:cs="Times New Roman" w:hint="eastAsia"/>
          <w:sz w:val="21"/>
          <w:szCs w:val="22"/>
          <w14:ligatures w14:val="none"/>
        </w:rPr>
        <w:t>项标准规定了发电企业和电网企业温室气体排放的核算边界、核算方法和步骤等内容，没有涉及电力碳排放因子计算。本标准纳入其中发电环节的碳排放量化方法，提出了分时分区电力碳排放因子计算规范。</w:t>
      </w:r>
    </w:p>
    <w:p w14:paraId="35608751" w14:textId="77777777" w:rsidR="0093588F" w:rsidRPr="00B74874" w:rsidRDefault="0093588F" w:rsidP="0093588F">
      <w:pPr>
        <w:keepNext/>
        <w:keepLines/>
        <w:spacing w:beforeLines="100" w:before="312" w:afterLines="100" w:after="312" w:line="240" w:lineRule="auto"/>
        <w:outlineLvl w:val="0"/>
        <w:rPr>
          <w:rFonts w:ascii="黑体" w:eastAsia="黑体" w:hAnsi="黑体" w:cs="Times New Roman"/>
          <w:kern w:val="44"/>
          <w:sz w:val="21"/>
          <w:szCs w:val="21"/>
          <w14:ligatures w14:val="none"/>
        </w:rPr>
      </w:pPr>
      <w:bookmarkStart w:id="31" w:name="_Toc513731115"/>
      <w:r w:rsidRPr="00B74874">
        <w:rPr>
          <w:rFonts w:ascii="黑体" w:eastAsia="黑体" w:hAnsi="黑体" w:cs="Times New Roman"/>
          <w:kern w:val="44"/>
          <w:sz w:val="21"/>
          <w:szCs w:val="21"/>
          <w14:ligatures w14:val="none"/>
        </w:rPr>
        <w:t>6标准实施措施说明</w:t>
      </w:r>
      <w:bookmarkEnd w:id="31"/>
    </w:p>
    <w:p w14:paraId="5B96E9A2" w14:textId="152A4112" w:rsidR="007716DF" w:rsidRPr="005B60E3" w:rsidRDefault="007716DF" w:rsidP="005B60E3">
      <w:pPr>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w:t>
      </w:r>
      <w:r w:rsidRPr="005B60E3">
        <w:rPr>
          <w:rFonts w:eastAsia="宋体" w:cs="Times New Roman"/>
          <w:kern w:val="0"/>
          <w:sz w:val="21"/>
          <w:szCs w:val="20"/>
          <w14:ligatures w14:val="none"/>
        </w:rPr>
        <w:t>1</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加强宣贯培训：由中国电机工程学会</w:t>
      </w:r>
      <w:r w:rsidRPr="005B60E3">
        <w:rPr>
          <w:rFonts w:eastAsia="宋体" w:cs="Times New Roman"/>
          <w:kern w:val="0"/>
          <w:sz w:val="21"/>
          <w:szCs w:val="20"/>
          <w14:ligatures w14:val="none"/>
        </w:rPr>
        <w:t>电力碳减排专委会</w:t>
      </w:r>
      <w:r w:rsidRPr="005B60E3">
        <w:rPr>
          <w:rFonts w:eastAsia="宋体" w:cs="Times New Roman"/>
          <w:kern w:val="0"/>
          <w:sz w:val="21"/>
          <w:szCs w:val="20"/>
          <w14:ligatures w14:val="none"/>
        </w:rPr>
        <w:t>组织，面向各级电网企业、发电企业、碳核查机构、科研单位等开展标准宣贯和专业技术培训，统一认识，明确方法。</w:t>
      </w:r>
    </w:p>
    <w:p w14:paraId="478DD427" w14:textId="2B6F6F46" w:rsidR="007716DF" w:rsidRPr="005B60E3" w:rsidRDefault="007716DF" w:rsidP="005B60E3">
      <w:pPr>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w:t>
      </w:r>
      <w:r w:rsidRPr="005B60E3">
        <w:rPr>
          <w:rFonts w:eastAsia="宋体" w:cs="Times New Roman"/>
          <w:kern w:val="0"/>
          <w:sz w:val="21"/>
          <w:szCs w:val="20"/>
          <w14:ligatures w14:val="none"/>
        </w:rPr>
        <w:t>2</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开展试点示范：选取有条件的区域、省级或地市级电网开展标准应用试点，验证方法的可行性和有效性，积累实践经验，为全面推广奠定基础。</w:t>
      </w:r>
    </w:p>
    <w:p w14:paraId="2710B004" w14:textId="78B6524F" w:rsidR="007716DF" w:rsidRPr="005B60E3" w:rsidRDefault="007716DF" w:rsidP="005B60E3">
      <w:pPr>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w:t>
      </w:r>
      <w:r w:rsidRPr="005B60E3">
        <w:rPr>
          <w:rFonts w:eastAsia="宋体" w:cs="Times New Roman"/>
          <w:kern w:val="0"/>
          <w:sz w:val="21"/>
          <w:szCs w:val="20"/>
          <w14:ligatures w14:val="none"/>
        </w:rPr>
        <w:t>3</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建设数据支撑平台：推动电网企业加强和规范相关数据的采集、监测与管理信息系统建设，确保本标准所要求的高质量、高时效性数据可得。</w:t>
      </w:r>
    </w:p>
    <w:p w14:paraId="463D46BF" w14:textId="12FE5CC6" w:rsidR="007716DF" w:rsidRPr="005B60E3" w:rsidRDefault="007716DF" w:rsidP="005B60E3">
      <w:pPr>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w:t>
      </w:r>
      <w:r w:rsidRPr="005B60E3">
        <w:rPr>
          <w:rFonts w:eastAsia="宋体" w:cs="Times New Roman"/>
          <w:kern w:val="0"/>
          <w:sz w:val="21"/>
          <w:szCs w:val="20"/>
          <w14:ligatures w14:val="none"/>
        </w:rPr>
        <w:t>4</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建立协同工作机制：促进电网企业、发电企业、政府主管部门之间的数据共享与业务协同，确保计算所需数据的权威性和一致性。</w:t>
      </w:r>
    </w:p>
    <w:p w14:paraId="4A75FA4B" w14:textId="196F7B83" w:rsidR="00C21A44" w:rsidRPr="005B60E3" w:rsidRDefault="007716DF" w:rsidP="005B60E3">
      <w:pPr>
        <w:ind w:firstLineChars="200" w:firstLine="420"/>
        <w:rPr>
          <w:rFonts w:eastAsia="宋体" w:cs="Times New Roman"/>
          <w:kern w:val="0"/>
          <w:sz w:val="21"/>
          <w:szCs w:val="20"/>
          <w14:ligatures w14:val="none"/>
        </w:rPr>
      </w:pPr>
      <w:r w:rsidRPr="005B60E3">
        <w:rPr>
          <w:rFonts w:eastAsia="宋体" w:cs="Times New Roman"/>
          <w:kern w:val="0"/>
          <w:sz w:val="21"/>
          <w:szCs w:val="20"/>
          <w14:ligatures w14:val="none"/>
        </w:rPr>
        <w:t>（</w:t>
      </w:r>
      <w:r w:rsidRPr="005B60E3">
        <w:rPr>
          <w:rFonts w:eastAsia="宋体" w:cs="Times New Roman"/>
          <w:kern w:val="0"/>
          <w:sz w:val="21"/>
          <w:szCs w:val="20"/>
          <w14:ligatures w14:val="none"/>
        </w:rPr>
        <w:t>5</w:t>
      </w:r>
      <w:r w:rsidRPr="005B60E3">
        <w:rPr>
          <w:rFonts w:eastAsia="宋体" w:cs="Times New Roman"/>
          <w:kern w:val="0"/>
          <w:sz w:val="21"/>
          <w:szCs w:val="20"/>
          <w14:ligatures w14:val="none"/>
        </w:rPr>
        <w:t>）</w:t>
      </w:r>
      <w:r w:rsidRPr="005B60E3">
        <w:rPr>
          <w:rFonts w:eastAsia="宋体" w:cs="Times New Roman"/>
          <w:kern w:val="0"/>
          <w:sz w:val="21"/>
          <w:szCs w:val="20"/>
          <w14:ligatures w14:val="none"/>
        </w:rPr>
        <w:t>持续评估与改进：在标准实施过程中，密切关注应用反馈和技术发展，适时对标准进行评估和修订，以保持其科学性和适用性。</w:t>
      </w:r>
    </w:p>
    <w:sectPr w:rsidR="00C21A44" w:rsidRPr="005B60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214D" w14:textId="77777777" w:rsidR="00FF543C" w:rsidRDefault="00FF543C">
      <w:pPr>
        <w:spacing w:line="240" w:lineRule="auto"/>
      </w:pPr>
      <w:r>
        <w:separator/>
      </w:r>
    </w:p>
  </w:endnote>
  <w:endnote w:type="continuationSeparator" w:id="0">
    <w:p w14:paraId="1245BD2A" w14:textId="77777777" w:rsidR="00FF543C" w:rsidRDefault="00FF5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3C48" w14:textId="77777777" w:rsidR="00CC5598" w:rsidRDefault="00000000">
    <w:pPr>
      <w:pStyle w:val="af2"/>
      <w:jc w:val="center"/>
    </w:pPr>
    <w:r>
      <w:rPr>
        <w:kern w:val="2"/>
      </w:rPr>
      <w:fldChar w:fldCharType="begin"/>
    </w:r>
    <w:r>
      <w:rPr>
        <w:rStyle w:val="af0"/>
      </w:rPr>
      <w:instrText xml:space="preserve"> PAGE </w:instrText>
    </w:r>
    <w:r>
      <w:rPr>
        <w:kern w:val="2"/>
      </w:rPr>
      <w:fldChar w:fldCharType="separate"/>
    </w:r>
    <w:r>
      <w:rPr>
        <w:rStyle w:val="af0"/>
      </w:rPr>
      <w:t>26</w:t>
    </w:r>
    <w:r>
      <w:rPr>
        <w:kern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0DE7" w14:textId="77777777" w:rsidR="00CC5598" w:rsidRDefault="00000000">
    <w:pPr>
      <w:pStyle w:val="ae"/>
    </w:pPr>
    <w:r>
      <w:rPr>
        <w:noProof/>
      </w:rPr>
      <mc:AlternateContent>
        <mc:Choice Requires="wps">
          <w:drawing>
            <wp:anchor distT="0" distB="0" distL="114300" distR="114300" simplePos="0" relativeHeight="251659264" behindDoc="0" locked="0" layoutInCell="1" allowOverlap="1" wp14:anchorId="4A23531D" wp14:editId="48385E52">
              <wp:simplePos x="0" y="0"/>
              <wp:positionH relativeFrom="margin">
                <wp:align>center</wp:align>
              </wp:positionH>
              <wp:positionV relativeFrom="paragraph">
                <wp:posOffset>0</wp:posOffset>
              </wp:positionV>
              <wp:extent cx="116205" cy="139700"/>
              <wp:effectExtent l="0" t="0" r="0" b="0"/>
              <wp:wrapNone/>
              <wp:docPr id="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2219B619" w14:textId="77777777" w:rsidR="00CC5598" w:rsidRDefault="00000000">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type w14:anchorId="4A23531D" id="_x0000_t202" coordsize="21600,21600" o:spt="202" path="m,l,21600r21600,l21600,xe">
              <v:stroke joinstyle="miter"/>
              <v:path gradientshapeok="t" o:connecttype="rect"/>
            </v:shapetype>
            <v:shape id="文本框 5"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pV0gEAAI4DAAAOAAAAZHJzL2Uyb0RvYy54bWysU9uO0zAQfUfiHyy/06RFLBA1XS27KkJa&#10;LtKyHzBxnMQi8Vhjt0n5esZO0wX2DfFiTXw5c86Zk+31NPTiqMkbtKVcr3IptFVYG9uW8vH7/tU7&#10;KXwAW0OPVpfypL283r18sR1doTfYYV9rEgxifTG6UnYhuCLLvOr0AH6FTls+bJAGCPxJbVYTjIw+&#10;9Nkmz6+yEal2hEp7z7t386HcJfym0Sp8bRqvg+hLydxCWimtVVyz3RaKlsB1Rp1pwD+wGMBYbnqB&#10;uoMA4kDmGdRgFKHHJqwUDhk2jVE6aWA16/wvNQ8dOJ20sDneXWzy/w9WfTk+uG8kwvQBJx5gEuHd&#10;PaofXli87cC2+oYIx05DzY3X0bJsdL44P41W+8JHkGr8jDUPGQ4BE9DU0BBdYZ2C0XkAp4vpegpC&#10;xZbrq03+RgrFR+vX79/maSgZFMtjRz581DiIWJSSeKYJHI73PkQyUCxXYi+Le9P3aa69/WODL8ad&#10;RD7ynZmHqZr4dhRRYX1iGYRzTDjWXHRIP6UYOSKltJxhKfpPlo2IaVoKWopqKcAqfljKIMVc3oY5&#10;dQdHpu0Yd7H6hs3amyTkicOZJQ896TsHNKbq9+906+k32v0CAAD//wMAUEsDBBQABgAIAAAAIQBN&#10;QulM1wAAAAMBAAAPAAAAZHJzL2Rvd25yZXYueG1sTI/BasMwEETvhf6D2EJvjRwXWuNaDiHQS29N&#10;SyG3jbWxTKWVkRTH/vsqvbSXhWGGmbfNZnZWTBTi4FnBelWAIO68HrhX8Pnx+lCBiAlZo/VMChaK&#10;sGlvbxqstb/wO0371ItcwrFGBSalsZYydoYcxpUfibN38sFhyjL0Uge85HJnZVkUT9LhwHnB4Eg7&#10;Q933/uwUPM9fnsZIOzqcpi6YYans26LU/d28fQGRaE5/YbjiZ3RoM9PRn1lHYRXkR9LvvXrVI4ij&#10;grIsQLaN/M/e/gAAAP//AwBQSwECLQAUAAYACAAAACEAtoM4kv4AAADhAQAAEwAAAAAAAAAAAAAA&#10;AAAAAAAAW0NvbnRlbnRfVHlwZXNdLnhtbFBLAQItABQABgAIAAAAIQA4/SH/1gAAAJQBAAALAAAA&#10;AAAAAAAAAAAAAC8BAABfcmVscy8ucmVsc1BLAQItABQABgAIAAAAIQAwl8pV0gEAAI4DAAAOAAAA&#10;AAAAAAAAAAAAAC4CAABkcnMvZTJvRG9jLnhtbFBLAQItABQABgAIAAAAIQBNQulM1wAAAAMBAAAP&#10;AAAAAAAAAAAAAAAAACwEAABkcnMvZG93bnJldi54bWxQSwUGAAAAAAQABADzAAAAMAUAAAAA&#10;" filled="f" stroked="f">
              <v:textbox style="mso-fit-shape-to-text:t" inset="0,0,0,0">
                <w:txbxContent>
                  <w:p w14:paraId="2219B619" w14:textId="77777777" w:rsidR="00CC5598" w:rsidRDefault="00000000">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5453" w14:textId="77777777" w:rsidR="00FF543C" w:rsidRDefault="00FF543C">
      <w:pPr>
        <w:spacing w:line="240" w:lineRule="auto"/>
      </w:pPr>
      <w:r>
        <w:separator/>
      </w:r>
    </w:p>
  </w:footnote>
  <w:footnote w:type="continuationSeparator" w:id="0">
    <w:p w14:paraId="1DFC39BA" w14:textId="77777777" w:rsidR="00FF543C" w:rsidRDefault="00FF54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A787" w14:textId="77777777" w:rsidR="00CC5598" w:rsidRDefault="00000000">
    <w:pPr>
      <w:pStyle w:val="af1"/>
      <w:spacing w:before="120" w:after="120"/>
      <w:jc w:val="both"/>
    </w:pPr>
    <w:r>
      <w:t>Q/</w:t>
    </w:r>
    <w:r>
      <w:rPr>
        <w:rFonts w:hint="eastAsia"/>
      </w:rPr>
      <w:t>GDW</w:t>
    </w:r>
    <w:r>
      <w:rPr>
        <w:rFonts w:hAnsi="宋体" w:hint="eastAsia"/>
      </w:rPr>
      <w:t xml:space="preserve"> </w:t>
    </w:r>
    <w:r>
      <w:rPr>
        <w:rFonts w:hAnsi="黑体" w:hint="eastAsia"/>
      </w:rPr>
      <w:t>XX-XXX</w:t>
    </w:r>
    <w:r>
      <w:rPr>
        <w:rFonts w:hAnsi="黑体"/>
      </w:rPr>
      <w:t>—</w:t>
    </w:r>
    <w:r>
      <w:rPr>
        <w:rFonts w:hAnsi="黑体" w:hint="eastAsia"/>
      </w:rPr>
      <w:t>2012-1XXXX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E553" w14:textId="77777777" w:rsidR="00CC5598" w:rsidRDefault="00000000">
    <w:pPr>
      <w:pStyle w:val="af1"/>
      <w:wordWrap w:val="0"/>
    </w:pPr>
    <w:r>
      <w:rPr>
        <w:rFonts w:hint="eastAsia"/>
      </w:rPr>
      <w:t>T</w:t>
    </w:r>
    <w:r>
      <w:t>/</w:t>
    </w:r>
    <w:r>
      <w:rPr>
        <w:rFonts w:hint="eastAsia"/>
      </w:rPr>
      <w:t>CSEE</w:t>
    </w:r>
    <w:r>
      <w:rPr>
        <w:rFonts w:hAnsi="黑体" w:hint="eastAsia"/>
      </w:rPr>
      <w:t xml:space="preserve"> XXXX-YYYY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67AB" w14:textId="77777777" w:rsidR="00CC5598" w:rsidRDefault="00CC5598">
    <w:pPr>
      <w:pStyle w:val="af1"/>
      <w:wordWrap w:val="0"/>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636FA"/>
    <w:multiLevelType w:val="multilevel"/>
    <w:tmpl w:val="339636FA"/>
    <w:lvl w:ilvl="0">
      <w:start w:val="1"/>
      <w:numFmt w:val="lowerLetter"/>
      <w:lvlText w:val="%1）"/>
      <w:lvlJc w:val="left"/>
      <w:pPr>
        <w:ind w:left="1009" w:hanging="360"/>
      </w:pPr>
      <w:rPr>
        <w:rFonts w:hint="default"/>
      </w:rPr>
    </w:lvl>
    <w:lvl w:ilvl="1">
      <w:start w:val="1"/>
      <w:numFmt w:val="lowerLetter"/>
      <w:lvlText w:val="%2)"/>
      <w:lvlJc w:val="left"/>
      <w:pPr>
        <w:ind w:left="1489" w:hanging="420"/>
      </w:pPr>
    </w:lvl>
    <w:lvl w:ilvl="2">
      <w:start w:val="1"/>
      <w:numFmt w:val="lowerRoman"/>
      <w:lvlText w:val="%3."/>
      <w:lvlJc w:val="right"/>
      <w:pPr>
        <w:ind w:left="1909" w:hanging="420"/>
      </w:pPr>
    </w:lvl>
    <w:lvl w:ilvl="3">
      <w:start w:val="1"/>
      <w:numFmt w:val="decimal"/>
      <w:lvlText w:val="%4."/>
      <w:lvlJc w:val="left"/>
      <w:pPr>
        <w:ind w:left="2329" w:hanging="420"/>
      </w:pPr>
    </w:lvl>
    <w:lvl w:ilvl="4">
      <w:start w:val="1"/>
      <w:numFmt w:val="lowerLetter"/>
      <w:lvlText w:val="%5)"/>
      <w:lvlJc w:val="left"/>
      <w:pPr>
        <w:ind w:left="2749" w:hanging="420"/>
      </w:pPr>
    </w:lvl>
    <w:lvl w:ilvl="5">
      <w:start w:val="1"/>
      <w:numFmt w:val="lowerRoman"/>
      <w:lvlText w:val="%6."/>
      <w:lvlJc w:val="right"/>
      <w:pPr>
        <w:ind w:left="3169" w:hanging="420"/>
      </w:pPr>
    </w:lvl>
    <w:lvl w:ilvl="6">
      <w:start w:val="1"/>
      <w:numFmt w:val="decimal"/>
      <w:lvlText w:val="%7."/>
      <w:lvlJc w:val="left"/>
      <w:pPr>
        <w:ind w:left="3589" w:hanging="420"/>
      </w:pPr>
    </w:lvl>
    <w:lvl w:ilvl="7">
      <w:start w:val="1"/>
      <w:numFmt w:val="lowerLetter"/>
      <w:lvlText w:val="%8)"/>
      <w:lvlJc w:val="left"/>
      <w:pPr>
        <w:ind w:left="4009" w:hanging="420"/>
      </w:pPr>
    </w:lvl>
    <w:lvl w:ilvl="8">
      <w:start w:val="1"/>
      <w:numFmt w:val="lowerRoman"/>
      <w:lvlText w:val="%9."/>
      <w:lvlJc w:val="right"/>
      <w:pPr>
        <w:ind w:left="4429" w:hanging="420"/>
      </w:pPr>
    </w:lvl>
  </w:abstractNum>
  <w:num w:numId="1" w16cid:durableId="61899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8F"/>
    <w:rsid w:val="0006138E"/>
    <w:rsid w:val="00100BCF"/>
    <w:rsid w:val="002A26B6"/>
    <w:rsid w:val="004B551F"/>
    <w:rsid w:val="005B60E3"/>
    <w:rsid w:val="006C53C6"/>
    <w:rsid w:val="006F038C"/>
    <w:rsid w:val="007716DF"/>
    <w:rsid w:val="0093588F"/>
    <w:rsid w:val="00A95646"/>
    <w:rsid w:val="00B74874"/>
    <w:rsid w:val="00B76DD0"/>
    <w:rsid w:val="00B8576B"/>
    <w:rsid w:val="00C21A44"/>
    <w:rsid w:val="00CC5598"/>
    <w:rsid w:val="00E81DA2"/>
    <w:rsid w:val="00F37BB5"/>
    <w:rsid w:val="00FA2E05"/>
    <w:rsid w:val="00FD3783"/>
    <w:rsid w:val="00FD7C4E"/>
    <w:rsid w:val="00FF5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73AAB"/>
  <w15:chartTrackingRefBased/>
  <w15:docId w15:val="{39D757B1-568B-4D05-872A-96DE20D2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A44"/>
    <w:pPr>
      <w:widowControl w:val="0"/>
      <w:spacing w:after="0" w:line="360" w:lineRule="auto"/>
      <w:jc w:val="both"/>
    </w:pPr>
    <w:rPr>
      <w:rFonts w:ascii="Times New Roman" w:eastAsia="仿宋_GB2312" w:hAnsi="Times New Roman"/>
      <w:sz w:val="24"/>
    </w:rPr>
  </w:style>
  <w:style w:type="paragraph" w:styleId="1">
    <w:name w:val="heading 1"/>
    <w:basedOn w:val="a"/>
    <w:next w:val="a"/>
    <w:link w:val="10"/>
    <w:uiPriority w:val="9"/>
    <w:qFormat/>
    <w:rsid w:val="009358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58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588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588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3588F"/>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semiHidden/>
    <w:unhideWhenUsed/>
    <w:qFormat/>
    <w:rsid w:val="0093588F"/>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93588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93588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93588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88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3588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588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588F"/>
    <w:rPr>
      <w:rFonts w:cstheme="majorBidi"/>
      <w:color w:val="0F4761" w:themeColor="accent1" w:themeShade="BF"/>
      <w:sz w:val="28"/>
      <w:szCs w:val="28"/>
    </w:rPr>
  </w:style>
  <w:style w:type="character" w:customStyle="1" w:styleId="50">
    <w:name w:val="标题 5 字符"/>
    <w:basedOn w:val="a0"/>
    <w:link w:val="5"/>
    <w:uiPriority w:val="9"/>
    <w:semiHidden/>
    <w:rsid w:val="0093588F"/>
    <w:rPr>
      <w:rFonts w:cstheme="majorBidi"/>
      <w:color w:val="0F4761" w:themeColor="accent1" w:themeShade="BF"/>
      <w:sz w:val="24"/>
    </w:rPr>
  </w:style>
  <w:style w:type="character" w:customStyle="1" w:styleId="60">
    <w:name w:val="标题 6 字符"/>
    <w:basedOn w:val="a0"/>
    <w:link w:val="6"/>
    <w:uiPriority w:val="9"/>
    <w:semiHidden/>
    <w:rsid w:val="0093588F"/>
    <w:rPr>
      <w:rFonts w:cstheme="majorBidi"/>
      <w:b/>
      <w:bCs/>
      <w:color w:val="0F4761" w:themeColor="accent1" w:themeShade="BF"/>
      <w:sz w:val="24"/>
    </w:rPr>
  </w:style>
  <w:style w:type="character" w:customStyle="1" w:styleId="70">
    <w:name w:val="标题 7 字符"/>
    <w:basedOn w:val="a0"/>
    <w:link w:val="7"/>
    <w:uiPriority w:val="9"/>
    <w:semiHidden/>
    <w:rsid w:val="0093588F"/>
    <w:rPr>
      <w:rFonts w:cstheme="majorBidi"/>
      <w:b/>
      <w:bCs/>
      <w:color w:val="595959" w:themeColor="text1" w:themeTint="A6"/>
      <w:sz w:val="24"/>
    </w:rPr>
  </w:style>
  <w:style w:type="character" w:customStyle="1" w:styleId="80">
    <w:name w:val="标题 8 字符"/>
    <w:basedOn w:val="a0"/>
    <w:link w:val="8"/>
    <w:uiPriority w:val="9"/>
    <w:semiHidden/>
    <w:rsid w:val="0093588F"/>
    <w:rPr>
      <w:rFonts w:cstheme="majorBidi"/>
      <w:color w:val="595959" w:themeColor="text1" w:themeTint="A6"/>
      <w:sz w:val="24"/>
    </w:rPr>
  </w:style>
  <w:style w:type="character" w:customStyle="1" w:styleId="90">
    <w:name w:val="标题 9 字符"/>
    <w:basedOn w:val="a0"/>
    <w:link w:val="9"/>
    <w:uiPriority w:val="9"/>
    <w:semiHidden/>
    <w:rsid w:val="0093588F"/>
    <w:rPr>
      <w:rFonts w:eastAsiaTheme="majorEastAsia" w:cstheme="majorBidi"/>
      <w:color w:val="595959" w:themeColor="text1" w:themeTint="A6"/>
      <w:sz w:val="24"/>
    </w:rPr>
  </w:style>
  <w:style w:type="paragraph" w:styleId="a3">
    <w:name w:val="Title"/>
    <w:basedOn w:val="a"/>
    <w:next w:val="a"/>
    <w:link w:val="a4"/>
    <w:uiPriority w:val="10"/>
    <w:qFormat/>
    <w:rsid w:val="009358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8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8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88F"/>
    <w:pPr>
      <w:spacing w:before="160" w:after="160"/>
      <w:jc w:val="center"/>
    </w:pPr>
    <w:rPr>
      <w:i/>
      <w:iCs/>
      <w:color w:val="404040" w:themeColor="text1" w:themeTint="BF"/>
    </w:rPr>
  </w:style>
  <w:style w:type="character" w:customStyle="1" w:styleId="a8">
    <w:name w:val="引用 字符"/>
    <w:basedOn w:val="a0"/>
    <w:link w:val="a7"/>
    <w:uiPriority w:val="29"/>
    <w:rsid w:val="0093588F"/>
    <w:rPr>
      <w:rFonts w:ascii="Times New Roman" w:eastAsia="仿宋_GB2312" w:hAnsi="Times New Roman"/>
      <w:i/>
      <w:iCs/>
      <w:color w:val="404040" w:themeColor="text1" w:themeTint="BF"/>
      <w:sz w:val="24"/>
    </w:rPr>
  </w:style>
  <w:style w:type="paragraph" w:styleId="a9">
    <w:name w:val="List Paragraph"/>
    <w:basedOn w:val="a"/>
    <w:uiPriority w:val="34"/>
    <w:qFormat/>
    <w:rsid w:val="0093588F"/>
    <w:pPr>
      <w:ind w:left="720"/>
      <w:contextualSpacing/>
    </w:pPr>
  </w:style>
  <w:style w:type="character" w:styleId="aa">
    <w:name w:val="Intense Emphasis"/>
    <w:basedOn w:val="a0"/>
    <w:uiPriority w:val="21"/>
    <w:qFormat/>
    <w:rsid w:val="0093588F"/>
    <w:rPr>
      <w:i/>
      <w:iCs/>
      <w:color w:val="0F4761" w:themeColor="accent1" w:themeShade="BF"/>
    </w:rPr>
  </w:style>
  <w:style w:type="paragraph" w:styleId="ab">
    <w:name w:val="Intense Quote"/>
    <w:basedOn w:val="a"/>
    <w:next w:val="a"/>
    <w:link w:val="ac"/>
    <w:uiPriority w:val="30"/>
    <w:qFormat/>
    <w:rsid w:val="00935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3588F"/>
    <w:rPr>
      <w:rFonts w:ascii="Times New Roman" w:eastAsia="仿宋_GB2312" w:hAnsi="Times New Roman"/>
      <w:i/>
      <w:iCs/>
      <w:color w:val="0F4761" w:themeColor="accent1" w:themeShade="BF"/>
      <w:sz w:val="24"/>
    </w:rPr>
  </w:style>
  <w:style w:type="character" w:styleId="ad">
    <w:name w:val="Intense Reference"/>
    <w:basedOn w:val="a0"/>
    <w:uiPriority w:val="32"/>
    <w:qFormat/>
    <w:rsid w:val="0093588F"/>
    <w:rPr>
      <w:b/>
      <w:bCs/>
      <w:smallCaps/>
      <w:color w:val="0F4761" w:themeColor="accent1" w:themeShade="BF"/>
      <w:spacing w:val="5"/>
    </w:rPr>
  </w:style>
  <w:style w:type="paragraph" w:styleId="ae">
    <w:name w:val="footer"/>
    <w:basedOn w:val="a"/>
    <w:link w:val="af"/>
    <w:uiPriority w:val="99"/>
    <w:unhideWhenUsed/>
    <w:rsid w:val="0093588F"/>
    <w:pPr>
      <w:tabs>
        <w:tab w:val="center" w:pos="4153"/>
        <w:tab w:val="right" w:pos="8306"/>
      </w:tabs>
      <w:snapToGrid w:val="0"/>
      <w:spacing w:line="240" w:lineRule="auto"/>
      <w:jc w:val="left"/>
    </w:pPr>
    <w:rPr>
      <w:sz w:val="18"/>
      <w:szCs w:val="18"/>
    </w:rPr>
  </w:style>
  <w:style w:type="character" w:customStyle="1" w:styleId="af">
    <w:name w:val="页脚 字符"/>
    <w:basedOn w:val="a0"/>
    <w:link w:val="ae"/>
    <w:uiPriority w:val="99"/>
    <w:rsid w:val="0093588F"/>
    <w:rPr>
      <w:rFonts w:ascii="Times New Roman" w:eastAsia="仿宋_GB2312" w:hAnsi="Times New Roman"/>
      <w:sz w:val="18"/>
      <w:szCs w:val="18"/>
    </w:rPr>
  </w:style>
  <w:style w:type="character" w:styleId="af0">
    <w:name w:val="page number"/>
    <w:qFormat/>
    <w:rsid w:val="0093588F"/>
    <w:rPr>
      <w:rFonts w:ascii="Times New Roman" w:eastAsia="宋体" w:hAnsi="Times New Roman"/>
      <w:sz w:val="18"/>
    </w:rPr>
  </w:style>
  <w:style w:type="paragraph" w:customStyle="1" w:styleId="af1">
    <w:name w:val="标准书眉_奇数页"/>
    <w:next w:val="a"/>
    <w:qFormat/>
    <w:rsid w:val="0093588F"/>
    <w:pPr>
      <w:tabs>
        <w:tab w:val="center" w:pos="4154"/>
        <w:tab w:val="right" w:pos="8306"/>
      </w:tabs>
      <w:spacing w:after="220" w:line="240" w:lineRule="auto"/>
      <w:jc w:val="right"/>
    </w:pPr>
    <w:rPr>
      <w:rFonts w:ascii="黑体" w:eastAsia="黑体" w:hAnsi="Times New Roman" w:cs="Times New Roman"/>
      <w:kern w:val="0"/>
      <w:sz w:val="21"/>
      <w:szCs w:val="21"/>
      <w14:ligatures w14:val="none"/>
    </w:rPr>
  </w:style>
  <w:style w:type="paragraph" w:customStyle="1" w:styleId="af2">
    <w:name w:val="标准书脚_奇数页"/>
    <w:qFormat/>
    <w:rsid w:val="0093588F"/>
    <w:pPr>
      <w:spacing w:before="120" w:after="0" w:line="240" w:lineRule="auto"/>
      <w:ind w:right="198"/>
      <w:jc w:val="right"/>
    </w:pPr>
    <w:rPr>
      <w:rFonts w:ascii="宋体" w:eastAsia="宋体" w:hAnsi="Times New Roman" w:cs="Times New Roman"/>
      <w:kern w:val="0"/>
      <w:sz w:val="18"/>
      <w:szCs w:val="18"/>
      <w14:ligatures w14:val="none"/>
    </w:rPr>
  </w:style>
  <w:style w:type="paragraph" w:styleId="af3">
    <w:name w:val="header"/>
    <w:basedOn w:val="a"/>
    <w:link w:val="af4"/>
    <w:uiPriority w:val="99"/>
    <w:unhideWhenUsed/>
    <w:rsid w:val="006F038C"/>
    <w:pPr>
      <w:tabs>
        <w:tab w:val="center" w:pos="4153"/>
        <w:tab w:val="right" w:pos="8306"/>
      </w:tabs>
      <w:snapToGrid w:val="0"/>
      <w:spacing w:line="240" w:lineRule="auto"/>
      <w:jc w:val="center"/>
    </w:pPr>
    <w:rPr>
      <w:sz w:val="18"/>
      <w:szCs w:val="18"/>
    </w:rPr>
  </w:style>
  <w:style w:type="character" w:customStyle="1" w:styleId="af4">
    <w:name w:val="页眉 字符"/>
    <w:basedOn w:val="a0"/>
    <w:link w:val="af3"/>
    <w:uiPriority w:val="99"/>
    <w:rsid w:val="006F038C"/>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89B46-F70A-45EB-92EC-7F7998C6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Wanshui Yhu</dc:creator>
  <cp:keywords/>
  <dc:description/>
  <cp:lastModifiedBy>Wanshui Yhu</cp:lastModifiedBy>
  <cp:revision>15</cp:revision>
  <dcterms:created xsi:type="dcterms:W3CDTF">2025-10-27T11:21:00Z</dcterms:created>
  <dcterms:modified xsi:type="dcterms:W3CDTF">2025-10-27T17:48:00Z</dcterms:modified>
</cp:coreProperties>
</file>