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</w:p>
    <w:p>
      <w:pPr>
        <w:adjustRightInd w:val="0"/>
        <w:snapToGrid w:val="0"/>
        <w:spacing w:line="580" w:lineRule="exact"/>
        <w:jc w:val="center"/>
        <w:rPr>
          <w:rFonts w:hint="eastAsia" w:ascii="公文小标宋简" w:hAnsi="华文中宋" w:eastAsia="公文小标宋简"/>
          <w:b/>
          <w:sz w:val="36"/>
          <w:szCs w:val="36"/>
        </w:rPr>
      </w:pPr>
      <w:r>
        <w:rPr>
          <w:rFonts w:hint="eastAsia" w:ascii="公文小标宋简" w:hAnsi="华文中宋" w:eastAsia="公文小标宋简"/>
          <w:b/>
          <w:sz w:val="36"/>
          <w:szCs w:val="36"/>
        </w:rPr>
        <w:t>中国电机工程学会202</w:t>
      </w:r>
      <w:r>
        <w:rPr>
          <w:rFonts w:hint="eastAsia" w:ascii="公文小标宋简" w:hAnsi="华文中宋" w:eastAsia="公文小标宋简"/>
          <w:b/>
          <w:sz w:val="36"/>
          <w:szCs w:val="36"/>
          <w:lang w:val="en-US" w:eastAsia="zh-CN"/>
        </w:rPr>
        <w:t>5</w:t>
      </w:r>
      <w:r>
        <w:rPr>
          <w:rFonts w:hint="eastAsia" w:ascii="公文小标宋简" w:hAnsi="华文中宋" w:eastAsia="公文小标宋简"/>
          <w:b/>
          <w:sz w:val="36"/>
          <w:szCs w:val="36"/>
        </w:rPr>
        <w:t>年标准计划</w:t>
      </w:r>
      <w:r>
        <w:rPr>
          <w:rFonts w:hint="eastAsia" w:ascii="公文小标宋简" w:hAnsi="华文中宋" w:eastAsia="公文小标宋简"/>
          <w:b/>
          <w:color w:val="000000"/>
          <w:sz w:val="36"/>
          <w:szCs w:val="36"/>
        </w:rPr>
        <w:t>（第</w:t>
      </w:r>
      <w:r>
        <w:rPr>
          <w:rFonts w:hint="eastAsia" w:ascii="公文小标宋简" w:hAnsi="华文中宋" w:eastAsia="公文小标宋简"/>
          <w:b/>
          <w:color w:val="000000"/>
          <w:sz w:val="36"/>
          <w:szCs w:val="36"/>
          <w:lang w:val="en-US" w:eastAsia="zh-CN"/>
        </w:rPr>
        <w:t>一</w:t>
      </w:r>
      <w:r>
        <w:rPr>
          <w:rFonts w:hint="eastAsia" w:ascii="公文小标宋简" w:hAnsi="华文中宋" w:eastAsia="公文小标宋简"/>
          <w:b/>
          <w:color w:val="000000"/>
          <w:sz w:val="36"/>
          <w:szCs w:val="36"/>
        </w:rPr>
        <w:t>批）</w:t>
      </w:r>
      <w:r>
        <w:rPr>
          <w:rFonts w:hint="eastAsia" w:ascii="公文小标宋简" w:hAnsi="华文中宋" w:eastAsia="公文小标宋简"/>
          <w:b/>
          <w:sz w:val="36"/>
          <w:szCs w:val="36"/>
        </w:rPr>
        <w:t>项目表</w:t>
      </w:r>
    </w:p>
    <w:p>
      <w:pPr>
        <w:adjustRightInd w:val="0"/>
        <w:snapToGrid w:val="0"/>
        <w:spacing w:line="580" w:lineRule="exact"/>
        <w:jc w:val="center"/>
        <w:rPr>
          <w:rFonts w:ascii="公文小标宋简" w:hAnsi="华文中宋" w:eastAsia="公文小标宋简"/>
          <w:b/>
          <w:sz w:val="36"/>
          <w:szCs w:val="36"/>
        </w:rPr>
      </w:pPr>
    </w:p>
    <w:tbl>
      <w:tblPr>
        <w:tblStyle w:val="4"/>
        <w:tblW w:w="16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89"/>
        <w:gridCol w:w="2508"/>
        <w:gridCol w:w="2814"/>
        <w:gridCol w:w="5317"/>
        <w:gridCol w:w="1784"/>
        <w:gridCol w:w="1582"/>
      </w:tblGrid>
      <w:tr>
        <w:trPr>
          <w:trHeight w:val="499" w:hRule="atLeast"/>
          <w:tblHeader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  <w:t>序号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编号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标准名称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eastAsia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发起单位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共同编写单位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val="en-US" w:eastAsia="zh-CN"/>
              </w:rPr>
              <w:t>所属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  <w:t>起止时间</w:t>
            </w:r>
          </w:p>
        </w:tc>
      </w:tr>
      <w:tr>
        <w:trPr>
          <w:trHeight w:val="1166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202410210003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火力发电厂差动变压器式位移传感器检测技术导则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西安热工研究院有限公司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bottom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苏方天电力技术有限公司；中国计量大学；华电电力科学研究院有限公司；华能营口热电有限责任公司；华能内蒙古东部能源有限公司；国家能源集团哈密煤电公司花园电厂；华能铜川照金煤电有限公司；华能沁北发电有限责任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热工自动化专业委员会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202409210003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火力发电厂智能控制系统试验与验收导则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国家能源集团新能源技术研究院有限公司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国能智深控制技术有限公司；华北电力大学；华北电力科学研究院有限责任公司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热工自动化专业委员会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202506260001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火电汽轮机组汽门全行程活动试验导则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国家能源集团科学技术研究院有限公司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能源集团宁夏电力有限公司；国能南京电力试验研究有限公司；东方电气集团东方汽轮机有限公司；上海电气电站设备有限公司上海汽轮机厂；哈尔滨汽轮机厂有限责任公司；国能宁夏鸳鸯湖第一发电有限公司；国能宁东第一发电有限公司；东南大学；宁夏电力能源科技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火力发电专业委员会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202506260002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燃煤锅炉高温受热面内壁氧化皮防控及治理导则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国能南京电力试验研究有限公司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能源集团科学技术研究院有限公司；国家能源集团江苏电力有限公司；哈尔滨锅炉厂有限责任公司；东方锅炉（集团）股份有限公司；国能常州发电有限公司；国能（福州）热电有限公司；国能南宁发电有限公司；国能神皖安庆发电有限责任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火力发电专业委员会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202503040002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电站用铁镍基高温合金部件金属技术监督导则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西安热工研究院有限公司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华能（浙江）能源开发有限公司玉环分公司；中国特种设备检测研究院；华东理工大学；华润电力技术研究院有限公司；国家能源集团新能源技术研究院有限公司；河南华电金源管道有限公司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金属材料专业委员会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202503040003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变电金具技术条件与试验方法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国网湖北省电力有限公司电力科学研究院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电力工程研究院有限公司；江东金具设备有限公司；中国能源建设集团南京线路器材有限公司；国网湖南省电力有限公司电力科学研究院；国网浙江省电力有限公司电力科学研究院；国网河南省电力有限公司电力科学研究院；国网江西省电力有限公司电力科学研究院；湖北方源东力电力科学研究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金属材料专业委员会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2025.9-2027.6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202503060007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电站用铁镍基高温合金部件制造质量监理技术要求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西安热工研究院有限公司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华能（浙江）能源开发有限公司玉环分公司；西安益通热工技术服务有限责任公司；哈尔滨锅炉厂有限责任公司；上海汽轮机厂有限公司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金属材料专业委员会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202503070026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电站用铁镍基高温合金管道应力状态监测技术导则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西安热工研究院有限公司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华能（浙江）能源开发有限公司；哈尔滨锅炉厂有限责任公司；华电电力科学研究院有限公司；东北电力科学研究院有限公司；广州粤能电力科技开发有限公司；润电能源科学技术有限公司；苏州热工研究院有限公司；大唐东北电力试验研究院有限公司；江苏方天电力技术有限公司；湖南省湘电锅炉压力容器检验中心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金属材料专业委员会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202503090002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电站用铁镍基高温合金超声检测技术导则第1部分：管道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西安热工研究院有限公司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哈尔滨锅炉厂有限责任公司；华能（浙江）能源开发有限公司玉环分公司；河南华电金源管道有限公司；内蒙古北方重工业集团有限公司；大冶特殊钢有限公司；中国特种设备检测研究院；华北电力科学研究院有限公司；江苏方天电力技术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金属材料专业委员会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eastAsia="宋体"/>
                <w:sz w:val="21"/>
                <w:szCs w:val="21"/>
                <w:highlight w:val="none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2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202503140003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火电机组碳排放不确定度 评定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" w:bidi="ar"/>
              </w:rPr>
              <w:t>指南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国网湖北省电力有限公司电力科学研究院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国华能集团有限公司碳中和研究所；湖北方源东力电力科学研究有限公司；国网湖北省电力有限公司；湖北省计量测试技术研究院；湖北华电西塞山发电有限公司；中电大别山（湖北）电力发展有限公司；国能长源汉川发电有限公司；华润电力（仙桃）有限公司；国能长源随州发电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电力碳减排专业委员会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"/>
              </w:rPr>
              <w:t>2027.12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202503190003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火电厂二氧化碳连续监测系统现场校验规程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国电环境保护研究院有限公司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中国计量科学研究院；江苏省计量科学研究院；国家能源集团科学技术研究院有限公司；华电电力科学研究院有限公司；西安热工研究院有限公司苏州分公司；国能（浙江北仑）发电有限公司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电力环境保护专业委员会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202503170002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C4F7N三元混合气体充补气方法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广东电网有限责任公司电力科学研究院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南方电网科学研究院有限责任公司；武汉大学；国网湖北省电力有限公司电力科学研究院；国网陕西省电力有限公司电力科学研究院；河南日立信股份有限公司；三明市海斯福化工有限责任公司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电力环境保护专业委员会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202503180001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C4F7N三元混合气体充补气装置技术要求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广东电网有限责任公司电力科学研究院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南方电网科学研究院有限责任公司；武汉大学；国网湖北省电力有限公司电力科学研究院；国网陕西省电力有限公司电力科学研究院；河南日立信股份有限公司；三明市海斯福化工有限责任公司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电力环境保护专业委员会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202503310006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基于IGCT的海上风电机组变流器技术规范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国网福建省电力有限公司经济技术研究院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华能集团清洁能源技术研究院有限公司；山东大学；中国科学院海西研究院泉州装备制造研究中心；东方电气风电股份有限公司；中国长江三峡集团有限公司；国网新疆电力有限公司电力科学研究院，金风科技股份有限公司；山东华天科技集团股份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海上风电技术专业委员会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202506050001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电力企业涉氢实验室安全管理规范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广东电网有限责任公司广州供电局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特嗨氢能检测（保定）有限公司；云南电网有限责任公司电力科学研究院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氢能技术专业委员会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2025.9-2027.9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202503070018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风光热储联合发电站中的熔融盐储热系统容量配置技术要求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山东电力工程咨询院有限公司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天津大学；山东大学；中国科学院电工研究所；通榆吉电新能源有限公司；西安交通大学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电力储能专业委员会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2027.05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202504030003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风电机组构架式塔架安全风险监测与评估技术规范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西安热工研究院有限公司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华能陕西发电有限公司新能源分公司；华能陕西发电有限公司；同济大学建筑设计研究院（集团）有限公司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新能源智能发电与设备管理专委会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202503250002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新能源场站谐波评估及治理技术导则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中国大唐集团科学技术研究总院有限公司华北电力试验研究院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电力科学研究院有限公司；阳光电源股份有限公司；金风科技股份有限公司；南瑞集团有限公司；特变电工股份有限公司；大唐（儋州）海洋能源开发有限公司；内蒙古大唐国际托克托发电有限责任公司；深圳市禾望电气股份有限公司；国网内蒙古东部电力有限公司电力科学研究院；海南电网有限责任公司电力科学研究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新能源并网与运行专业委员会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lang w:val="en-US" w:eastAsia="zh-CN"/>
              </w:rPr>
              <w:t>025.9-2026.9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202503280002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陆上风力发电机组钢混塔架监测系统技术规范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中国大唐集团科学技术研究总院有限公司中南电力试验研究院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西安交通大学；东方电气风电股份有限公司；大唐河南清洁能源有限责任公司；明阳智慧能源集团股份公司；河北振创电子科技有限公司；江西大唐国际新能源有限公司；上海拜安传感技术有限公司；北京中际经合信息咨询中心</w:t>
            </w:r>
            <w:r>
              <w:rPr>
                <w:rFonts w:eastAsia="宋体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智能电力设备与系统专业委员会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202403110002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集控液压牵引绞磨及液电联动自动尾车系统技术标准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华东送变电工程有限公司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国网上海市电力公司；扬州国电通用电力机具制造有限公司；国家电网有限公司；劢戈自动化科技（上海）有限公司；北京电力工程有限公司。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输电线路专业委员会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202504130001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鸟类误撞输电线路风险分布图绘制技术导则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国网电力工程研究院有限公司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国网江西省电力有限公司；国网四川省电力公司；国网西藏电力有限公司；国网天津电力有限公司；国网冀北电力有限公司；中国林业科学研究院；北京林业大学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国家电网有限公司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。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输电线路专业委员会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202505150001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杆塔刚性防坠导轨现场检测技术规范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国网河北省电力有限公司邯郸供电分公司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大唐山西新能源公司；国网电力工程研究院有限公司；北京市科学技术研究院城市安全与环境科学研究所；国家电网有限公司；大唐山西发电有限公司；邯郸欣和电力建设有限公司；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输电线路专业委员会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202503200001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架空输电线路复合绝缘防鸟罩技术条件及使用导则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国网山东省电力公司；国家电网有限公司；山东昌诺电气有限公司；山东中实易通集团有限公司；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输电线路专业委员会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2025.9-2027.9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202503070021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架空输电线路基础二氧化碳致裂施工技术导则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北京电力工程有限公司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国家电网有限公司；国网北京市电力公司；北京电力经济技术研究院有限公司；华东送变电工程有限公司；甘肃送变电工程有限公司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输电线路专业委员会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202503280004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废弃复合绝缘子回收利用导则 第1部分：一般技术原则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广东电网有限责任公司电力科学研究院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武汉大学；华南理工大学；国网宁夏电力有限公司电力科学研究院；国网湖北省电力有限公司电力科学研究院；国网河南省电力公司电力科学研究院；广州麦科凌电力装备有限公司；江苏神马电力股份有限公司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电工产品材料生态循环利用专业委员会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2026.1-2026.12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202503280005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废弃交联聚乙烯电缆回收利用导则 第1部分：一般技术原则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广东电网有限责任公司电力科学研究院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武汉大学；国网电力科学研究院有限公司实验验证中心；上海电缆研究所有限公司；国网北京电力公司电缆检修中心；国网江苏省电力有限公司徐州供电分公司；广州南洋电缆集团有限公司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电工产品材料生态循环利用专业委员会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2026.1-2026.12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202503280006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额定电压110kV（Um=126kV）聚丙烯绝缘电力电缆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广东电网有限责任公司电力科学研究院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清华大学；中天科技海缆股份有限公司；南方电网科学研究院有限责任公司；中国电力科学研究院有限公司；中石化（北京）化工研究院有限公司；浙江万马高分子材料有限公司；广东电网有限责任公司广州供电局；广东电网有限责任公司佛山供电局；国网辽宁省电力有限公司；国网山东省电力有限公司；江苏上上电缆集团有限公司；宝胜高压电缆有限公司；青岛汉缆股份有限公司；江苏亨通电力电缆有限公司；宁波东方电缆股份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电工产品材料生态循环利用专业委员会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2026.1-2026.12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202502280001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输变电工程边坡灾害监测及防治技术导则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国网福建省电力有限公司经济技术研究院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国网电力工程研究院有限公司；中国电建集团福建省电力勘测设计院有限公司；福建省建研工程顾问有限公司；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instrText xml:space="preserve"> HYPERLINK "http://www.baidu.com/link?url=AlufKxN-wac66Agi0MoTk9iYgvXz7aMtOKJkN4L8oaO" \t "https://www.baidu.com/_blank"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中国能源建设集团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浙江省电力设计院有限公司；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instrText xml:space="preserve"> HYPERLINK "http://www.baidu.com/link?url=mGTXG_aiQxR4ux3Z5ogTtpWjDrr5Tdpcf6ZZCceidTg5zWFmClvaSF84brpyCWFC" \t "https://www.baidu.com/_blank"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中国能源建设集团广西电力设计研究院有限公司；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中国电力工程顾问集团中南电力设计院有限公司；中国电力工程顾问集团西南电力设计院有限公司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电力防灾减灾专业委员会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eastAsia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202508060002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发电机定子绕组端部电晕声学成像检测技术导则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中国大唐集团科学技术研究总院有限公司西北电力试验研究院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哈尔滨大电机研究所有限公司；哈尔滨电机厂有限责任公司；华电电力科学研究院有限公司东北分公司；华北电力科学研究院有限公司；西安联丰迅声信息科技有限责任公司；云南电力试验研究院（集团）有限公司；西北工业大学；华能澜沧江水电股份有限公司；哈尔滨理工大学；中广核核电运营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电机专业委员会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202503110003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低碳变电站评价规范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国网安徽公司省电力有限公司经济技术研究院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国网经济技术研究院有限公司；国网安徽省电力有限公司；华北电力大学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电力碳减排专业委员会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"/>
              </w:rPr>
              <w:t>2026.9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202503170003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" w:bidi="ar"/>
              </w:rPr>
              <w:t>输变电工程水土保持措施碳汇核算技术规范（原名称： 输变电工程水土保持碳汇计量与评估技术导则）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国网冀北电力有限公司电力科学研究院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国网冀北电力有限公司；紫光软件系统有限公司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电力碳减排专业委员会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202503110007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电工装备产品碳足迹核算 电网调度技术支持系统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" w:bidi="ar"/>
              </w:rPr>
              <w:t>（原：温室气体 电工装备产品碳足迹量化方法与要求 电网调度技术支持系统）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国网湖北省电力有限公司电力科学研究院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国网湖北省电力有限公司；武汉大学；湖北方源东力电力科学研究有限公司；国网电力科学研究院有限公司；国电南瑞科技股份有限公司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电力碳减排专业委员会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"/>
              </w:rPr>
              <w:t>2027.09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202503110006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电工装备产品碳足迹核算 运检监控系统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" w:bidi="ar"/>
              </w:rPr>
              <w:t>（原：温室气体 电工装备产品碳足迹量化方法与要求 运检监控系统）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国网湖北省电力有限公司电力科学研究院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国网湖北省电力有限公司；武汉大学；湖北方源东力电力科学研究有限公司；国网电力科学研究院有限公司；国电南瑞科技股份有限公司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电力碳减排专业委员会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"/>
              </w:rPr>
              <w:t>2027.09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202503100002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110kV~220kV变电站全生命周期碳排放强度量化评价标准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国网浙江省电力有限公司经济技术研究院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电力科学研究院有限公司；国网湖北省电力有限公司经济技术研究院；杭州市电力设计院有限公司；国网宁波供电公司；嘉兴恒创电力设计研究院有限公司；湖州电力设计院有限公司；台州宏远电力设计院有限公司；九郡绿建（嘉兴）科技有限公司；国网温州供电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电力碳减排专业委员会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hint="eastAsia" w:eastAsia="宋体"/>
                <w:sz w:val="21"/>
                <w:szCs w:val="21"/>
                <w:highlight w:val="none"/>
                <w:lang w:eastAsia="zh"/>
              </w:rPr>
              <w:t>2026.9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202508110001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变电工程混凝土结构装配式围墙和电缆沟技术规程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国家电网有限公司特高压建设分公司、中国电力工程顾问集团中南电力设计院有限公司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南方电网能源发展研究院有限责任公司、中国电力工程顾问集团西北电力设计院有限公司、三峡大学、新乡市正方复合材料有限公司、武汉百彤新材料科技有限公司、国网湖北送变电工程有限公司、新疆送变电有限公司、国网黑龙江省送变电工程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电力建设专业委员会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2025.9-2026.9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202503060006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10kV插接式真空断路器局部放电无损检测导则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中国电力科学研究院有限公司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国网北京市电力公司昌平供电公司；西安西拓电气股份有限公司；国网宁夏电力有限公司电力科学研究院；国网河南省电力公司电力科学研究院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输变电材料专委会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202508050001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超特高压并联电抗器现场局部放电试验导则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国网湖南省电力有限公司超高压变电公司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电力科学研究院有限公司；国网电力科学研究院武汉南瑞有限责任公司；国网江苏省电力有限公司电力科学研究院；国网青海省电力有限公司电力科学研究院；国网湖南省电力有限公司；特变电工衡阳变压器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高电压专业委员会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202503060005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高海拔复杂环境地区架空输电线路雷电防护导则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中国电力科学研究院有限公司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电力科学研究院武汉南瑞有限责任公司；国网四川省电力公司电力科学研究院；中国科学院大气物理研究所；国网西藏电力有限公司电力科学研究院；国网青海省电力公司电力科学研究院；云南电网有限责任公司电力科学研究院；广东电网有限责任公司电力科学研究院；贵州电网有限责任公司电力科学研究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高电压专业委员会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202504020008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高压电力设备偶发局放检测仪器技术规范 第1部分：整站GIS设备特高频局部放电长时带电检测装置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国网上海市电力公司电力科学研究院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国电力科学研究院有限公司；国网浙江省电力有限公司电力科学研究院；广东电网有限责任公司电力科学研究院；国网江苏省电力有限公司电力科学研究院；国网福建省电力有限公司电力科学研究院；上海格鲁布科技有限公司；清华四川能源互联网研究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测试技术及仪表专业委员会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2025.9-2026.12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202504020007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高压电力设备偶发局放检测仪器技术规范第2 部分：局部放电特高频和超声原始信号全脉冲监测装置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中国电力科学研究院有限公司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国网重庆市电力公司电力科学研究院；国网福建省电力有限公司电力科学研究院；国网山东省电力有限公司电力科学研究院；清华四川能源互联网研究院；上海格鲁布科技有限公司；武汉朗德电气有限公司；国网上海市电力公司电力科学研究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测试技术及仪表专业委员会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2025.9-</w:t>
            </w: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2026.12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202504010001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约瑟夫森量子电压测量装置技术要求与试验方法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南方电网科学研究院有限责任公司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中国计量科学研究院；深圳中国计量科学研究院技术创新研究院；北京无线电计量测试研究所；清华大学；北京量子信息科学研究院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测试技术及仪表专业委员会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202504050001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分布式光伏并网专用低压断路器检测装置技术要求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宿迁电力设计院有限公司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江苏省电力有限公司宿迁供电分公司；江苏金智科技股份有限公司；国网上海能源互联网研究院有限公司；南京南瑞继保工程技术有限公司、湖南大学、国网吉林省电力有限公司吉林供电公司；国网江苏省电力有限公司；国智众邦（北京）技术转移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测试技术及仪表专业委员会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202504030004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电能计量装置竣工检测终端技术规范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国网江苏省电力有限公司宿迁供电分公司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宿迁电力设计院有限公司；江苏安方电力科技有限公司；国网电科院检测认证技术有限公司；无锡市锡能技术开发有限公司；国网吉林省电力有限公司吉林供电公司；深圳供电局有限公司；国网江苏省电力有限公司淮安供电分公司；北京国智众能标准化技术中心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测试技术及仪表专业委员会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202503260001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柔性直流与新能源场站协同快速盈余功率平衡控制技术规范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南方电网科学研究院有限责任公司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广东电网有限责任公司；阳光电源股份有限公司；深圳市禾望电气股份有限公司；南京南瑞继保电气有限公司；金风科技股份有限公司；明阳智慧能源集团股份公司；上海电气集团股份有限公司；中国东方电气集团有限公司；南方电网新型电力系统（北京）研究院有限公司；广西电网有限责任公司；中国华能集团清洁能源技术研究院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直流输电与电力电子专业委员会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</w:rPr>
              <w:t>2025.9-2027.9</w:t>
            </w:r>
          </w:p>
        </w:tc>
      </w:tr>
      <w:tr>
        <w:trPr>
          <w:trHeight w:val="286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202503290002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柔性直流输电用故障清除阻尼系统技术规范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国网浙江省电力有限公司电力科学研究院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国网浙江省电力有限公司；国网浙江省电力有限公司舟山供电公司；许继集团有限公司；南京南瑞继保工程技术有限公司；浙江大学；中国能源建设集团浙江省电力设计院有限公司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直流输电与电力电子专业委员会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202503280007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高压直流工程控制系统元件级冗余设计规范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中国南方电网有限责任公司超高压输电公司昆明局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南方电网科学研究院有限责任公司；国网经济技术研究院有限公司；中国南方电网公司电力调度控制中心；中国南方电网公司输配电与储能部；中国南方电网公司超高压输电公司；中国电力工程顾问集团西南电力设计院有限公司；中国电力工程顾问集团中南电力设计院有限公司；中国能源建设集团广东省电力设计研究院有限公司；南京南瑞继保电气有限公司；许继集团有限公司；广州高澜节能技术股份有限公司；西安西电整流器有限公司；特变电工沈阳变压器集团有限公司；西安西电变压器有限责任公司；天威保变变压器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直流输电与电力电子专业委员会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202503260004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低压交直流混合配电稳压装置技术规范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广西电网有限责任公司电力科学研究院、青岛鼎信通讯股份有限公司、中国农业大学、南方电网科学研究院有限责任公司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青岛鼎信通讯股份有限公司；中国农业大学；南方电网科学研究院有限责任公司；广州南网科研技术有限责任公司；广西电网有限责任公司南宁供电局；青岛拓维科技有限公司；青岛智电新能科技有限公司；广东森旭通用设备科技有限公司；南京华设云信息技术有限公司；广西网冠电气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直流输电与电力电子专业委员会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highlight w:val="none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202503030002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并网型微电网双向互动技术要求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国网电力科学研究院有限公司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国电南瑞科技股份有限公司；国网浙江省电力有限公司；东南大学；国网上海能源互联网研究院有限公司；国网经济技术研究院有限公司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分布式发电及智能配电专业委员会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2025.9-2027.6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202503060001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低压电缆分支箱智能感知装置技术规范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国网上海市电力公司金山供电公司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国网上海市电力公司金山供电公司；国网浙江省电力有限公司嘉善县供电公司；上海尤比酷电气有限公司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城市供电与可靠性专业委员会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202504150001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配电电能质量综合治理装置技术规范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国网电力科学研究院武汉南瑞有限责任公司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中国电力科学研究院有限公司；国网湖北省电力有限公司电力科学研究院；国网湖北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电力有限公司；南京赫曦电气有限公司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城市供电与可靠性专业委员会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202503060003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6kV-20kV发电车的应用技术要求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国网北京市电力公司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北京京电电网维护集团有限公司；北京动科瑞利文科技有限公司；重庆迪马工业有限责任公司；兰州电源车辆研究所有限公司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城市供电与可靠性专业委员会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2025.9-2027.8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202506250001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电能计量差错电量核算指南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中国电力科学研究院有限公司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国网安徽省电力有限公司；国网江苏省电力有限公司；国网辽宁省电力有限公司；国网重庆市电力公司；国网河北省电力有限公司；国网上海市电力公司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供用电安全专委会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202508060001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县域配电网与微电网协同规划技术导则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中国电力科学研究院有限公司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国网河北省电力有限公司邯郸供电分公司；国网经济技术研究院有限公司；国网河北省电力有限公司经济技术研究院；天津大学；邯郸慧龙电力设计研究有限公司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农村电气化专业委员会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2025.9-2027.2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202508060003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配电变压器绿色制造与评价导则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中国电力科学研究院有限公司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bottom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国际铜业协会（中国办事处）；上海电气集团（张家港）变压器有限公司；悉瑞绿色电气（苏州）有限公司；中电电气集团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；中国电力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eastAsia="zh-CN" w:bidi="ar"/>
              </w:rPr>
              <w:t>工程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顾问集团华东电力设计院有限公司；广州铁路职业技术学院；伊戈尔电气股份有限公司；广东中质检测技术有限公司；中国工业经济联合会企业合规促进中心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农村电气化专业委员会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2025.9-2027.2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202506030003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电动汽车公共充电设施计量性能远程监管技术规范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北京鼎诚鸿安科技发展有限公司、国网北京市电力公司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北京鼎诚鸿安科技发展有限公司；国网北京市电力公司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智慧用能与节能专业委员会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202503170001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车网互动领域重要数据识别指南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国网智慧车联网技术有限公司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国家工业信息安全发展研究中心；国网信息通信产业集团有限公司；国网电动汽车服务湖北有限公司；湖北融汇信息科技有限公司；北京国电通网络技术有限公司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电动交通智能充换电网络专委会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202503120001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电动汽车超级充电桩非嵌入式随充随检装置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国网湖北省电力公司武汉供电公司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国网智慧车联网技术有限公司；中国电力科学研究院有限公司；国网湖北省电力有限公司；中国计量科学研究院；湖南天恒测控技术有限公司；湖北融汇信息科技有限公司；武汉市充换电技术有限公司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电动交通智能充换电网络专委会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202506180001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电力系统多元灵活性资源优化调度模型规范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中国电力科学研究院有限公司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国网宁夏电力有限公司；国家电网有限公司；华北电力大学；北京低碳清洁能源研究院；国家能源集团宁夏电力有限公司；国电南瑞科技股份有限公司；上海交通大学；西安交通大学；国华能源投资有限公司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电力市场专业委员会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202508060005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电力量子保密通信系统 第1部分：总体技术要求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国家电网有限公司信息通信中心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南京南瑞信息通信科技有限公司；国网电力科学研究院有限公司；中国信息通信研究院；国网安徽省电力有限公司信息通信分公司；国网福建省电力有限公司信息通信分公司；国网浙江省电力有限公司电力科学研究院；国网信通产业集团有限公司；科大国盾量子技术股份有限公司；安徽问天量子技术股份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202508070003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电力量子保密通信系统 第4部分：量子密钥管理设备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国网信息通信产业集团有限公司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安徽继远软件有限公司；国家电网有限公司信息通信中心；国网浙江省电力有限公司信息通信分公司；国网浙江省电力有限公司电力科学研究院；国网福建省电力有限公司信息通信分公司；国网重庆市电力公司；南方电网储能股份有限公司信息通信分公司；科大国盾量子技术股份有限公司；安徽问天量子科技股份有限公司；南京南瑞信息通信科技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202503300001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用户侧设备低压电力线通信规约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广东电网有限责任公司电力调度控制中心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中国电力科学研究院有限公司；华北电力大学；南方电网电力科技股份有限公司；威胜信息技术股份有限公司；国网重庆市电力公司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202508070001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电力通信切片分组网络(SPN)第5部分：互联互通技术要求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国网江苏省电力有限公司信息通信分公司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国家电网有限公司信息通信中心；中国信息通信研究院；中国电力科院研究院有限公司、国网信息通信产业集团有限公司； 云南电网有限责任公司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7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202305110004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电力通信切片分组网络（SPN）第6部分：设备测试方法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国家电网有限公司信息通信中心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国网江苏省电力有限公司信息通信分公司；中国信息通信研究院；中国电力科院研究院有限公司、国网信息通信产业集团有限公司；云南电网有限责任公司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202504010003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电力星闪无线通信系统技术要求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中国电力科学研究院有限公司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家电网有限公司信息通信中心；国网河北省电力有限公司；国网福建省电力有限公司；中国科学院上海微系统与信息技术研究所；国网信息通信产业集团有限公司；北京智芯微电子科技有限公司；中国南方电网电力调度控制中心；清华大学；国网浙江省电力有限公司；北京邮电大学；华为技术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202508090001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电力通信超长站距大容量光传送网(OTN)工程设计技术要求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国家电网有限公司信息通信中心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广东电网有限责任公司；国网冀北电力有限公司；国网湖北省电力有限公司；国网辽宁省电力有限公司；国网甘肃省电力公司；国网经济技术研究院有限公司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202508080001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光纤复合架空地线分段绝缘线路施工及验收技术规范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国网河北省电力有限公司信息通信分公司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国电力科学研究院有限公司；国家电网有限公司信息通信中心；中国南方电网有限责任公司超高压输电公司；国网四川省电力有限公司；国网湖南省电力有限公司；广西电网有限责任公司；云南电网有限责任公司昆明供电局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202508080002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绝缘光单元光纤复合架空地线技术规范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中国电力科学研究院有限公司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国网河北省电力有限公司信息通信分公司；国家电网有限公司信息通信中心；国网经济技术研究院有限公司；中国南方电网有限责任公司超高压输电公司；长飞光纤光缆股份有限公司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电力通信专业委员会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</w:t>
            </w:r>
            <w:r>
              <w:rPr>
                <w:rFonts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202403250003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电力行业信息系统灾备建设技术要求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南方电网数字电网集团有限公司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中国南方电网有限责任公司；广州中软信息技术有限公司；国电南瑞科技股份有限公司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电力信息化专业委员会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2025.9-2026.12</w:t>
            </w:r>
          </w:p>
        </w:tc>
      </w:tr>
      <w:tr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202505200001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电力企业网络安全分布式靶场技术要求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南方电网科学研究院有限责任公司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电力科学研究院有限公司；西安热工研究院有限公司；国电南京自动化股份有限公司；东方电气集团科学技术研究院有限公司；国核自仪系统工程有限公司；国能信息技术有限公司；中广核数字科技有限公司；烽台科技（北京）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电力信息化专业委员会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202503070027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电力行业网络安全漏洞分级分类指南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南方电网科学研究院有限责任公司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国电力科学研究院有限公司；东方电气集团科学技术研究院有限公司；西安热工研究院有限公司；国电南京自动化股份有限公司；国核自仪系统工程有限公司；国能信息技术有限公司；中广核数字科技有限公司；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贵州电网有限责任公司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；中国大唐集团科学技术研究总院有限公司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电力信息化专业委员会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202503070019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电力数据安全风险评估指南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国家电网有限公司信通中心（大数据中心）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国网山东省电力公司；国网天津市电力公司；中国电力科学研究院有限公司；国网信通信息产业集团有限公司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电力信息化专业委员会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2025.9-</w:t>
            </w:r>
            <w:r>
              <w:rPr>
                <w:rFonts w:hint="eastAsia" w:eastAsia="宋体"/>
                <w:sz w:val="21"/>
                <w:szCs w:val="21"/>
                <w:highlight w:val="none"/>
              </w:rPr>
              <w:t>2026.12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202505230001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气体绝缘金属封闭开关设备单光子局放检测导则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中国电力科学研究院有限公司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国网上海市电力公司、国网浙江省电力有限公司、国网江苏省电力有限公司、国网河北省电力有限公司、国网河南省电力公司、国网电力科学研究院有限公司、华北电力大学、西安交通大学、天津大学、山东泰开高压开关有限公司、许继集团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智能感知专业委员会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2025.9-2027.9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202503310003</w:t>
            </w:r>
          </w:p>
        </w:tc>
        <w:tc>
          <w:tcPr>
            <w:tcW w:w="250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输电铁塔腐蚀程度漏磁检测技术规范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国网衢州供电公司</w:t>
            </w:r>
          </w:p>
        </w:tc>
        <w:tc>
          <w:tcPr>
            <w:tcW w:w="5317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国网浙江省电力有限公司衢州供电公司；国网浙江省电力有限公司电力科学研究院；中国南方电网有限责任公司超高压输电公司广州局；重庆大学；重庆交通大学；杭州创能科技有限公司</w:t>
            </w:r>
          </w:p>
        </w:tc>
        <w:tc>
          <w:tcPr>
            <w:tcW w:w="1784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hint="eastAsia" w:eastAsia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bidi="ar"/>
              </w:rPr>
              <w:t>智能感知专业委员会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textAlignment w:val="center"/>
              <w:rPr>
                <w:rFonts w:eastAsia="宋体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</w:rPr>
              <w:t>2025.9-2026.9</w:t>
            </w:r>
          </w:p>
        </w:tc>
      </w:tr>
    </w:tbl>
    <w:p>
      <w:pPr>
        <w:spacing w:line="560" w:lineRule="exact"/>
        <w:rPr>
          <w:rFonts w:hint="eastAsia" w:ascii="仿宋" w:hAnsi="仿宋" w:eastAsia="仿宋"/>
          <w:szCs w:val="32"/>
          <w:highlight w:val="none"/>
        </w:rPr>
      </w:pPr>
    </w:p>
    <w:p>
      <w:bookmarkStart w:id="0" w:name="_GoBack"/>
      <w:bookmarkEnd w:id="0"/>
    </w:p>
    <w:sectPr>
      <w:pgSz w:w="16838" w:h="11906" w:orient="landscape"/>
      <w:pgMar w:top="1588" w:right="2098" w:bottom="1474" w:left="1985" w:header="851" w:footer="1418" w:gutter="0"/>
      <w:cols w:space="720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102EE"/>
    <w:rsid w:val="7F71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2025-10-29T14:33:00Z</dcterms:created>
  <dc:creator>欢の</dc:creator>
  <cp:lastModifiedBy>欢の</cp:lastModifiedBy>
  <dcterms:modified xsi:type="dcterms:W3CDTF">2025-10-29T14:33:35Z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A082D64D7E53256B26B501695211CE05</vt:lpwstr>
  </property>
</Properties>
</file>