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00000"/>
          <w:sz w:val="32"/>
          <w:szCs w:val="32"/>
        </w:rPr>
      </w:pPr>
      <w:r>
        <w:rPr>
          <w:rFonts w:hint="eastAsia" w:ascii="黑体" w:hAnsi="黑体" w:eastAsia="黑体"/>
          <w:color w:val="000000"/>
          <w:sz w:val="32"/>
          <w:szCs w:val="32"/>
        </w:rPr>
        <w:t>附件</w:t>
      </w:r>
    </w:p>
    <w:p>
      <w:pPr>
        <w:widowControl/>
        <w:adjustRightInd w:val="0"/>
        <w:snapToGrid w:val="0"/>
        <w:spacing w:line="580" w:lineRule="exact"/>
        <w:jc w:val="center"/>
        <w:rPr>
          <w:rFonts w:ascii="宋体" w:hAnsi="宋体" w:cs="宋体"/>
          <w:b/>
          <w:bCs/>
          <w:kern w:val="0"/>
          <w:sz w:val="36"/>
          <w:szCs w:val="36"/>
        </w:rPr>
      </w:pPr>
      <w:r>
        <w:rPr>
          <w:rFonts w:hint="eastAsia" w:ascii="宋体" w:hAnsi="宋体" w:cs="宋体"/>
          <w:b/>
          <w:bCs/>
          <w:kern w:val="0"/>
          <w:sz w:val="36"/>
          <w:szCs w:val="36"/>
        </w:rPr>
        <w:t>2025年中国电机工程学会年会最具影响力论文名单</w:t>
      </w:r>
    </w:p>
    <w:tbl>
      <w:tblPr>
        <w:tblStyle w:val="4"/>
        <w:tblW w:w="13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
        <w:gridCol w:w="59"/>
        <w:gridCol w:w="610"/>
        <w:gridCol w:w="59"/>
        <w:gridCol w:w="1635"/>
        <w:gridCol w:w="59"/>
        <w:gridCol w:w="5610"/>
        <w:gridCol w:w="59"/>
        <w:gridCol w:w="1195"/>
        <w:gridCol w:w="59"/>
        <w:gridCol w:w="1714"/>
        <w:gridCol w:w="2005"/>
        <w:gridCol w:w="2"/>
        <w:gridCol w:w="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745" w:hRule="atLeast"/>
          <w:jc w:val="center"/>
        </w:trPr>
        <w:tc>
          <w:tcPr>
            <w:tcW w:w="13066" w:type="dxa"/>
            <w:gridSpan w:val="12"/>
            <w:tcBorders>
              <w:bottom w:val="single" w:color="auto" w:sz="4" w:space="0"/>
            </w:tcBorders>
            <w:shd w:val="clear" w:color="auto" w:fill="BEBEBE"/>
            <w:noWrap w:val="0"/>
            <w:vAlign w:val="center"/>
          </w:tcPr>
          <w:p>
            <w:pPr>
              <w:widowControl/>
              <w:adjustRightInd w:val="0"/>
              <w:snapToGrid w:val="0"/>
              <w:spacing w:line="240" w:lineRule="auto"/>
              <w:jc w:val="center"/>
              <w:rPr>
                <w:rFonts w:hint="eastAsia" w:ascii="仿宋" w:hAnsi="仿宋" w:eastAsia="仿宋"/>
                <w:b/>
                <w:bCs/>
                <w:sz w:val="32"/>
                <w:szCs w:val="32"/>
              </w:rPr>
            </w:pPr>
            <w:r>
              <w:rPr>
                <w:rFonts w:hint="eastAsia" w:ascii="仿宋" w:hAnsi="仿宋" w:eastAsia="仿宋" w:cs="仿宋"/>
                <w:b/>
                <w:bCs/>
                <w:sz w:val="32"/>
                <w:szCs w:val="32"/>
                <w:lang w:val="en-US" w:eastAsia="zh-CN"/>
              </w:rPr>
              <w:t>年会投稿部分</w:t>
            </w:r>
            <w:r>
              <w:rPr>
                <w:rFonts w:hint="eastAsia" w:ascii="仿宋" w:hAnsi="仿宋" w:eastAsia="仿宋" w:cs="仿宋"/>
                <w:b/>
                <w:bCs/>
                <w:kern w:val="0"/>
                <w:sz w:val="32"/>
                <w:szCs w:val="32"/>
              </w:rPr>
              <w:t>（批次内按论文编号排序）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98"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b/>
                <w:bCs/>
                <w:szCs w:val="21"/>
              </w:rPr>
            </w:pPr>
            <w:r>
              <w:rPr>
                <w:rFonts w:hint="eastAsia" w:ascii="仿宋" w:hAnsi="仿宋" w:eastAsia="仿宋"/>
                <w:b/>
                <w:bCs/>
                <w:szCs w:val="21"/>
              </w:rPr>
              <w:t>序号</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b/>
                <w:bCs/>
                <w:szCs w:val="21"/>
              </w:rPr>
            </w:pPr>
            <w:r>
              <w:rPr>
                <w:rFonts w:hint="eastAsia" w:ascii="仿宋" w:hAnsi="仿宋" w:eastAsia="仿宋"/>
                <w:b/>
                <w:bCs/>
                <w:szCs w:val="21"/>
              </w:rPr>
              <w:t>编号</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b/>
                <w:bCs/>
                <w:szCs w:val="21"/>
              </w:rPr>
            </w:pPr>
            <w:r>
              <w:rPr>
                <w:rFonts w:hint="eastAsia" w:ascii="仿宋" w:hAnsi="仿宋" w:eastAsia="仿宋"/>
                <w:b/>
                <w:bCs/>
                <w:szCs w:val="21"/>
              </w:rPr>
              <w:t>标题</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b/>
                <w:bCs/>
                <w:szCs w:val="21"/>
              </w:rPr>
            </w:pPr>
            <w:r>
              <w:rPr>
                <w:rFonts w:hint="eastAsia" w:ascii="仿宋" w:hAnsi="仿宋" w:eastAsia="仿宋"/>
                <w:b/>
                <w:bCs/>
                <w:szCs w:val="21"/>
              </w:rPr>
              <w:t>作者</w:t>
            </w:r>
          </w:p>
        </w:tc>
        <w:tc>
          <w:tcPr>
            <w:tcW w:w="3780"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hint="eastAsia" w:ascii="仿宋" w:hAnsi="仿宋" w:eastAsia="仿宋"/>
                <w:b/>
                <w:bCs/>
                <w:szCs w:val="21"/>
              </w:rPr>
            </w:pPr>
            <w:r>
              <w:rPr>
                <w:rFonts w:hint="eastAsia" w:ascii="仿宋" w:hAnsi="仿宋" w:eastAsia="仿宋"/>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418" w:hRule="atLeast"/>
          <w:jc w:val="center"/>
        </w:trPr>
        <w:tc>
          <w:tcPr>
            <w:tcW w:w="13066" w:type="dxa"/>
            <w:gridSpan w:val="12"/>
            <w:tcBorders>
              <w:top w:val="single" w:color="auto" w:sz="4" w:space="0"/>
              <w:bottom w:val="single" w:color="auto" w:sz="4" w:space="0"/>
            </w:tcBorders>
            <w:noWrap w:val="0"/>
            <w:vAlign w:val="center"/>
          </w:tcPr>
          <w:p>
            <w:pPr>
              <w:spacing w:line="400" w:lineRule="exact"/>
              <w:jc w:val="center"/>
              <w:rPr>
                <w:rFonts w:hint="eastAsia" w:ascii="仿宋" w:hAnsi="仿宋" w:eastAsia="仿宋"/>
                <w:b/>
                <w:bCs/>
                <w:szCs w:val="21"/>
              </w:rPr>
            </w:pPr>
            <w:r>
              <w:rPr>
                <w:rFonts w:hint="eastAsia" w:ascii="仿宋" w:hAnsi="仿宋" w:eastAsia="仿宋"/>
                <w:b/>
                <w:bCs/>
                <w:szCs w:val="21"/>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2025080000771</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基于超图的电力系统建模与抗毁性研究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李文竹，等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国网内蒙古东部电力有限公司呼伦贝尔供电公司，等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2025080012915</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考虑出力系数不确定性的新能源送出网架补强鲁棒优化方法</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胡寰宇，等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国网湖南省电力有限公司经济技术研究院，等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3</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olor w:val="000000"/>
                <w:kern w:val="0"/>
                <w:szCs w:val="21"/>
              </w:rPr>
            </w:pPr>
            <w:r>
              <w:rPr>
                <w:rFonts w:hint="eastAsia" w:ascii="仿宋" w:hAnsi="仿宋" w:eastAsia="仿宋"/>
                <w:color w:val="000000"/>
                <w:szCs w:val="21"/>
              </w:rPr>
              <w:t>2025080012972</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全球核电发展态势、空间布局及主要挑战</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刘晓俞，等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中国科学院广州能源研究所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4</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2025080014401</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面向静态电压稳定与暂态电压安全的送端电力系统预防控制方法</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詹宇轩，等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湖南大学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5</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2025080015753</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飞轮储能与压缩空气储能的复合储能系统试验技术研究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范  强，等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贵州电网有限责任公司电力科学研究院，等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13066" w:type="dxa"/>
            <w:gridSpan w:val="12"/>
            <w:tcBorders>
              <w:top w:val="single" w:color="auto" w:sz="4" w:space="0"/>
              <w:bottom w:val="single" w:color="auto" w:sz="4" w:space="0"/>
            </w:tcBorders>
            <w:noWrap w:val="0"/>
            <w:vAlign w:val="center"/>
          </w:tcPr>
          <w:p>
            <w:pPr>
              <w:spacing w:line="400" w:lineRule="exact"/>
              <w:jc w:val="center"/>
              <w:rPr>
                <w:rFonts w:hint="eastAsia" w:ascii="仿宋" w:hAnsi="仿宋" w:eastAsia="仿宋"/>
                <w:b/>
                <w:bCs/>
                <w:color w:val="000000"/>
                <w:szCs w:val="21"/>
              </w:rPr>
            </w:pPr>
            <w:r>
              <w:rPr>
                <w:rFonts w:hint="eastAsia" w:ascii="仿宋" w:hAnsi="仿宋" w:eastAsia="仿宋"/>
                <w:b/>
                <w:bCs/>
                <w:color w:val="000000"/>
                <w:szCs w:val="21"/>
              </w:rPr>
              <w:t>第二批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6</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2025050007223</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基于深度强化学习的电力大模型提示词优化方法的仿真实验研究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吴佳伟，等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国网上海市电力公司信息通信公司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7</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2025060002981</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基于CNN-BiLSTM-MHA的区域电力负荷预测研究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邹东升</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云南电网有限责任公司昆明供电局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8</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2025060003349</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ANPC三电平整流器调制型模型预测控制研究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赵  敏</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云南电网有限责任公司昆明供电局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9</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2025060005995</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基于电流信号的永磁风力发电机电气故障诊断仿真模拟</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马  勇，等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西安益通热工技术服务有限责任公司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10</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2025060011948</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火电厂高压变频器IGBT功率单元智能旁通关键技术研究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朱殿军，等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秦皇岛发电有限责任公司，等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kern w:val="2"/>
                <w:sz w:val="21"/>
                <w:szCs w:val="21"/>
                <w:lang w:val="en-US" w:eastAsia="zh-CN" w:bidi="ar-SA"/>
              </w:rPr>
            </w:pPr>
            <w:r>
              <w:rPr>
                <w:rFonts w:hint="eastAsia" w:ascii="仿宋" w:hAnsi="仿宋" w:eastAsia="仿宋"/>
                <w:b/>
                <w:bCs/>
                <w:szCs w:val="21"/>
              </w:rPr>
              <w:t>序号</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kern w:val="2"/>
                <w:sz w:val="21"/>
                <w:szCs w:val="21"/>
                <w:lang w:val="en-US" w:eastAsia="zh-CN" w:bidi="ar-SA"/>
              </w:rPr>
            </w:pPr>
            <w:r>
              <w:rPr>
                <w:rFonts w:hint="eastAsia" w:ascii="仿宋" w:hAnsi="仿宋" w:eastAsia="仿宋"/>
                <w:b/>
                <w:bCs/>
                <w:szCs w:val="21"/>
              </w:rPr>
              <w:t>编号</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kern w:val="2"/>
                <w:sz w:val="21"/>
                <w:szCs w:val="21"/>
                <w:lang w:val="en-US" w:eastAsia="zh-CN" w:bidi="ar-SA"/>
              </w:rPr>
            </w:pPr>
            <w:r>
              <w:rPr>
                <w:rFonts w:hint="eastAsia" w:ascii="仿宋" w:hAnsi="仿宋" w:eastAsia="仿宋"/>
                <w:b/>
                <w:bCs/>
                <w:szCs w:val="21"/>
              </w:rPr>
              <w:t>标题</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kern w:val="2"/>
                <w:sz w:val="21"/>
                <w:szCs w:val="21"/>
                <w:lang w:val="en-US" w:eastAsia="zh-CN" w:bidi="ar-SA"/>
              </w:rPr>
            </w:pPr>
            <w:r>
              <w:rPr>
                <w:rFonts w:hint="eastAsia" w:ascii="仿宋" w:hAnsi="仿宋" w:eastAsia="仿宋"/>
                <w:b/>
                <w:bCs/>
                <w:szCs w:val="21"/>
              </w:rPr>
              <w:t>作者</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kern w:val="2"/>
                <w:sz w:val="21"/>
                <w:szCs w:val="21"/>
                <w:lang w:val="en-US" w:eastAsia="zh-CN" w:bidi="ar-SA"/>
              </w:rPr>
            </w:pPr>
            <w:r>
              <w:rPr>
                <w:rFonts w:hint="eastAsia" w:ascii="仿宋" w:hAnsi="仿宋" w:eastAsia="仿宋"/>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11</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2025060016881</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多源声波对W型火焰锅炉排放特性的试验研究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马继伟，等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长沙理工大学，等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12</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2025070006456</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考虑能量量质协同的综合能源系统碳流建模与分析方法</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李家熙，等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国网湖南省电力有限公司经济技术研究院，等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13</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2025070007325</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便携式管母线定位及打孔装置研究与应用</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张  智，等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国家电网有限公司特高压建设分公司第四工程建设部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14</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2025070017190</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基于改进梯度增强决策树优化模型（QRLGBM-TPE）的电力系统日内备用容量需求评估方法</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王  璐，等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国网湖南省电力有限公司经济技术研究院，等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15</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2025070023195</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考虑省内平衡与省间关口的发电调度研究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王  凯，等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南京南瑞继保电气有限公司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16</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2025080000621</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基于SDH系统2M光/电接口配合使用的继电保护通信通道设计与应用</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王晓艳，等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国网内蒙古东部电力有限公司经济技术研究院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17</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2025080001863</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基于PSO-SQP算法的共享储能和综合能源微网系统的双层优化调度方法</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张  晶，等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中国电建集团昆明勘测设计研究院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18</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2025080005286</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一种“荷随源动”中长期调节市场机制设计</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谢  旭，等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国家电网有限公司华北分部，等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632"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19</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2025080008788</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浅析燃煤锅炉结焦的原因和预防</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陈显能</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华能海南发电股份有限公司海口电厂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633"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20</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Cs w:val="24"/>
              </w:rPr>
            </w:pPr>
            <w:r>
              <w:rPr>
                <w:rFonts w:ascii="仿宋" w:hAnsi="仿宋" w:eastAsia="仿宋"/>
                <w:color w:val="000000"/>
                <w:szCs w:val="21"/>
              </w:rPr>
              <w:t>2025080011021</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燃气电厂燃烧后碳捕集技术研发与工业试验</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范紫桉，等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高效灵活煤电及碳捕集利用封存全国重点实验室，等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21</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olor w:val="000000"/>
                <w:kern w:val="0"/>
                <w:szCs w:val="21"/>
              </w:rPr>
            </w:pPr>
            <w:r>
              <w:rPr>
                <w:rFonts w:hint="eastAsia" w:ascii="仿宋" w:hAnsi="仿宋" w:eastAsia="仿宋"/>
                <w:color w:val="000000"/>
                <w:szCs w:val="21"/>
              </w:rPr>
              <w:t>2025080012560</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基于KL散度的电力系统日前-日内两阶段分布鲁棒机会约束安全优化方法</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曾子龙，等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国网湖南省电力有限公司经济技术研究院，等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897"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22</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2025080016399</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燃煤电厂与污水处理厂“双厂耦合能质循环”污泥资源化技术与研究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陈北洋，等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华电水务科技股份有限公司，等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781"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23</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2025090000880</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耦合吸收式热泵的中低温地热多级回收有机朗肯循环发电系统能效对比分析</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郑立军，等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华电电力科学研究院有限公司，等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13066" w:type="dxa"/>
            <w:gridSpan w:val="12"/>
            <w:tcBorders>
              <w:top w:val="single" w:color="auto" w:sz="4" w:space="0"/>
              <w:bottom w:val="single" w:color="auto" w:sz="4" w:space="0"/>
            </w:tcBorders>
            <w:noWrap w:val="0"/>
            <w:vAlign w:val="center"/>
          </w:tcPr>
          <w:p>
            <w:pPr>
              <w:spacing w:line="400" w:lineRule="exact"/>
              <w:jc w:val="center"/>
              <w:rPr>
                <w:rFonts w:hint="eastAsia" w:ascii="仿宋" w:hAnsi="仿宋" w:eastAsia="仿宋"/>
                <w:b/>
                <w:bCs/>
                <w:szCs w:val="21"/>
              </w:rPr>
            </w:pPr>
            <w:r>
              <w:rPr>
                <w:rFonts w:hint="eastAsia" w:ascii="仿宋" w:hAnsi="仿宋" w:eastAsia="仿宋"/>
                <w:b/>
                <w:bCs/>
                <w:szCs w:val="21"/>
              </w:rPr>
              <w:t>第三批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b/>
                <w:bCs/>
                <w:szCs w:val="21"/>
              </w:rPr>
              <w:t>序号</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编号</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标题</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作者</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kern w:val="2"/>
                <w:sz w:val="21"/>
                <w:szCs w:val="21"/>
                <w:lang w:val="en-US" w:eastAsia="zh-CN" w:bidi="ar-SA"/>
              </w:rPr>
            </w:pPr>
            <w:r>
              <w:rPr>
                <w:rFonts w:hint="eastAsia" w:ascii="仿宋" w:hAnsi="仿宋" w:eastAsia="仿宋"/>
                <w:szCs w:val="21"/>
              </w:rPr>
              <w:t>24</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2025050013656</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长甸水电站快速门控制系统防雷击系统的研究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史恩泽，等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国网东北分部绿源水力发电公司太平湾发电厂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25</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2025050013804</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Al-Mg电磁脉冲焊接过程力学响应特性研究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王现民，等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云南电网有限责任公司规划建设研究中心等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26</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2025060003143</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综合不停电作业法在桂林配网中的应用与实践</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肖  波，等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广西电网有限责任公司桂林供电局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27</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2025060003291</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700MW超超临界循环流化床锅炉床层压力不均调整分析</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陈耀辉，等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中国能源建设集团西北电力试验研究院有限公司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28</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olor w:val="000000"/>
                <w:kern w:val="0"/>
                <w:szCs w:val="21"/>
              </w:rPr>
            </w:pPr>
            <w:r>
              <w:rPr>
                <w:rFonts w:hint="eastAsia" w:ascii="仿宋" w:hAnsi="仿宋" w:eastAsia="仿宋"/>
                <w:color w:val="000000"/>
                <w:szCs w:val="21"/>
              </w:rPr>
              <w:t>2025060007274</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基于Double DQN深度强化学习算法与RPA技术的电力通信智能调度技术研究与应用</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张雄威，等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广东电网有限责任公司广州供电局通信中心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29</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2025060016428</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基于碳氢元素的混煤燃烧发热量和CO</w:t>
            </w:r>
            <w:r>
              <w:rPr>
                <w:rFonts w:hint="eastAsia" w:ascii="仿宋" w:hAnsi="仿宋" w:eastAsia="仿宋"/>
                <w:color w:val="000000"/>
                <w:szCs w:val="21"/>
                <w:vertAlign w:val="subscript"/>
              </w:rPr>
              <w:t>2</w:t>
            </w:r>
            <w:r>
              <w:rPr>
                <w:rFonts w:hint="eastAsia" w:ascii="仿宋" w:hAnsi="仿宋" w:eastAsia="仿宋"/>
                <w:color w:val="000000"/>
                <w:szCs w:val="21"/>
              </w:rPr>
              <w:t>排放计算方法探讨--以某百万级电厂为例</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乐  波，等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华能（浙江）能源开发有限公司玉环分公司，等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30</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2025070003034</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“卓羲”风电机组自主主控系统</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高  伟，等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中国大唐集团科学技术研究总院有限公司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31</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2025070023284</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一种基于调频分配系数的多资源协调频率控制策略</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佘溢辉，等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国网湖南省电力有限公司经济技术研究院，等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32</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2025080005688</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高感应电压下三相交流输电线路参数测量方法</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肖达理，等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中国南方电网有限责任公司超高压输电公司电力科学研究院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33</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2025080009266</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一种计及信号传播特性的配电电缆附件典型缺陷局放信号增强与识别方法</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张  爽</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云南电网有限责任公司红河供电局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34</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2025080013423</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新型电力市场下火电调峰机组现状分析</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陈博宇</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上海海事大学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35</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2025080013976</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构建新型电力系统背景下海水淡化与背压机耦合运行的应用实践</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王丙贵，等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国能河北沧东发电有限责任公司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84"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36</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2025080014032</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继电保护装置环境自动测试技术研究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赵志强，等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北京四方继保工程技术有限公司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b/>
                <w:bCs/>
                <w:szCs w:val="21"/>
              </w:rPr>
              <w:t>序号</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编号</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标题</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作者</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37</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2025080014543</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轻量化高压输电线路架空地线断股修复机器人设计与分析</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陈  震，等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辽宁省送变电工程有限公司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kern w:val="2"/>
                <w:sz w:val="21"/>
                <w:szCs w:val="21"/>
                <w:lang w:val="en-US" w:eastAsia="zh-CN" w:bidi="ar-SA"/>
              </w:rPr>
            </w:pPr>
            <w:r>
              <w:rPr>
                <w:rFonts w:hint="eastAsia" w:ascii="仿宋" w:hAnsi="仿宋" w:eastAsia="仿宋"/>
                <w:szCs w:val="21"/>
              </w:rPr>
              <w:t>38</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2025080014988</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输电通道与交通桥梁共建的相关问题思考及发展建议</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董飞飞，等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电力规划总院有限公司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39</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2025080015373</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城市轨道交通交流供电系统继电保护技术的研究与工程实践</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罗  焕，等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北京四方继保自动化股份有限公司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40</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2025080015392</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一种镍铁基高温合金室温塑性变形与恢复热处理的研究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李力敏，等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西安热工研究院有限公司，等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41</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2025080015610</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机械储能及其复合系统技术研究综述</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文贤馗，等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贵州电网有限责任公司电力科学研究院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42</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2025080015866</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某660MW汽轮机顶轴油系统调试问题分析</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贾明祥，等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西安热工研究院有限公司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518" w:hRule="atLeast"/>
          <w:jc w:val="center"/>
        </w:trPr>
        <w:tc>
          <w:tcPr>
            <w:tcW w:w="669" w:type="dxa"/>
            <w:gridSpan w:val="2"/>
            <w:tcBorders>
              <w:top w:val="single" w:color="auto" w:sz="4" w:space="0"/>
              <w:right w:val="single" w:color="auto" w:sz="4" w:space="0"/>
            </w:tcBorders>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4</w:t>
            </w:r>
            <w:r>
              <w:rPr>
                <w:rFonts w:ascii="仿宋" w:hAnsi="仿宋" w:eastAsia="仿宋"/>
                <w:szCs w:val="21"/>
              </w:rPr>
              <w:t>3</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2025080015961</w:t>
            </w:r>
          </w:p>
        </w:tc>
        <w:tc>
          <w:tcPr>
            <w:tcW w:w="56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引风机芯轴弯曲及动静叶碰磨故障分析</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江隆昌，等</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olor w:val="000000"/>
                <w:szCs w:val="21"/>
              </w:rPr>
            </w:pPr>
            <w:r>
              <w:rPr>
                <w:rFonts w:hint="eastAsia" w:ascii="仿宋" w:hAnsi="仿宋" w:eastAsia="仿宋"/>
                <w:color w:val="000000"/>
                <w:szCs w:val="21"/>
              </w:rPr>
              <w:t>华能海南发电股份有限公司海口电厂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571" w:hRule="atLeast"/>
          <w:jc w:val="center"/>
        </w:trPr>
        <w:tc>
          <w:tcPr>
            <w:tcW w:w="13066" w:type="dxa"/>
            <w:gridSpan w:val="12"/>
            <w:shd w:val="clear" w:color="auto" w:fill="BEBEBE"/>
            <w:noWrap w:val="0"/>
            <w:vAlign w:val="center"/>
          </w:tcPr>
          <w:p>
            <w:pPr>
              <w:widowControl/>
              <w:adjustRightInd w:val="0"/>
              <w:snapToGrid w:val="0"/>
              <w:jc w:val="center"/>
              <w:rPr>
                <w:rFonts w:hint="default" w:ascii="仿宋" w:hAnsi="仿宋" w:eastAsia="仿宋"/>
                <w:color w:val="000000"/>
                <w:szCs w:val="21"/>
                <w:lang w:val="en-US" w:eastAsia="zh-CN"/>
              </w:rPr>
            </w:pPr>
            <w:r>
              <w:rPr>
                <w:rFonts w:hint="eastAsia" w:ascii="仿宋" w:hAnsi="仿宋" w:eastAsia="仿宋" w:cs="仿宋"/>
                <w:b/>
                <w:bCs/>
                <w:color w:val="000000"/>
                <w:sz w:val="32"/>
                <w:szCs w:val="32"/>
                <w:lang w:val="en-US" w:eastAsia="zh-CN"/>
              </w:rPr>
              <w:t>期刊推荐部分</w:t>
            </w:r>
            <w:r>
              <w:rPr>
                <w:rFonts w:hint="eastAsia" w:ascii="仿宋" w:hAnsi="仿宋" w:eastAsia="仿宋" w:cs="仿宋"/>
                <w:b/>
                <w:bCs/>
                <w:kern w:val="2"/>
                <w:sz w:val="32"/>
                <w:szCs w:val="32"/>
              </w:rPr>
              <w:t>（按论文编号排序）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500" w:hRule="atLeast"/>
          <w:jc w:val="center"/>
        </w:trPr>
        <w:tc>
          <w:tcPr>
            <w:tcW w:w="669" w:type="dxa"/>
            <w:gridSpan w:val="2"/>
            <w:noWrap w:val="0"/>
            <w:vAlign w:val="center"/>
          </w:tcPr>
          <w:p>
            <w:pPr>
              <w:spacing w:line="400" w:lineRule="exact"/>
              <w:jc w:val="center"/>
              <w:rPr>
                <w:rFonts w:hint="eastAsia" w:ascii="仿宋" w:hAnsi="仿宋" w:eastAsia="仿宋"/>
                <w:b/>
                <w:bCs/>
                <w:kern w:val="2"/>
                <w:sz w:val="21"/>
                <w:szCs w:val="21"/>
                <w:lang w:val="en-US" w:eastAsia="zh-CN" w:bidi="ar-SA"/>
              </w:rPr>
            </w:pPr>
            <w:r>
              <w:rPr>
                <w:rFonts w:hint="eastAsia" w:ascii="仿宋" w:hAnsi="仿宋" w:eastAsia="仿宋"/>
                <w:b/>
                <w:bCs/>
                <w:szCs w:val="21"/>
              </w:rPr>
              <w:t>序号</w:t>
            </w:r>
          </w:p>
        </w:tc>
        <w:tc>
          <w:tcPr>
            <w:tcW w:w="1694" w:type="dxa"/>
            <w:gridSpan w:val="2"/>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b/>
                <w:bCs/>
                <w:kern w:val="2"/>
                <w:sz w:val="21"/>
                <w:szCs w:val="21"/>
                <w:lang w:val="en-US" w:eastAsia="zh-CN" w:bidi="ar-SA"/>
              </w:rPr>
            </w:pPr>
            <w:r>
              <w:rPr>
                <w:rFonts w:hint="eastAsia" w:ascii="仿宋" w:hAnsi="仿宋" w:eastAsia="仿宋"/>
                <w:b/>
                <w:bCs/>
                <w:szCs w:val="21"/>
              </w:rPr>
              <w:t>编号</w:t>
            </w:r>
          </w:p>
        </w:tc>
        <w:tc>
          <w:tcPr>
            <w:tcW w:w="5728" w:type="dxa"/>
            <w:gridSpan w:val="3"/>
            <w:tcBorders>
              <w:top w:val="nil"/>
              <w:left w:val="nil"/>
              <w:bottom w:val="single" w:color="auto" w:sz="4" w:space="0"/>
              <w:right w:val="single" w:color="auto" w:sz="4" w:space="0"/>
            </w:tcBorders>
            <w:noWrap w:val="0"/>
            <w:vAlign w:val="center"/>
          </w:tcPr>
          <w:p>
            <w:pPr>
              <w:spacing w:line="400" w:lineRule="exact"/>
              <w:jc w:val="center"/>
              <w:rPr>
                <w:rFonts w:hint="eastAsia" w:ascii="仿宋" w:hAnsi="仿宋" w:eastAsia="仿宋"/>
                <w:b/>
                <w:bCs/>
                <w:kern w:val="2"/>
                <w:sz w:val="21"/>
                <w:szCs w:val="21"/>
                <w:lang w:val="en-US" w:eastAsia="zh-CN" w:bidi="ar-SA"/>
              </w:rPr>
            </w:pPr>
            <w:r>
              <w:rPr>
                <w:rFonts w:hint="eastAsia" w:ascii="仿宋" w:hAnsi="仿宋" w:eastAsia="仿宋"/>
                <w:b/>
                <w:bCs/>
                <w:szCs w:val="21"/>
              </w:rPr>
              <w:t>标题</w:t>
            </w:r>
          </w:p>
        </w:tc>
        <w:tc>
          <w:tcPr>
            <w:tcW w:w="1254" w:type="dxa"/>
            <w:gridSpan w:val="2"/>
            <w:tcBorders>
              <w:top w:val="nil"/>
              <w:left w:val="nil"/>
              <w:bottom w:val="single" w:color="auto" w:sz="4" w:space="0"/>
              <w:right w:val="single" w:color="auto" w:sz="4" w:space="0"/>
            </w:tcBorders>
            <w:noWrap w:val="0"/>
            <w:vAlign w:val="center"/>
          </w:tcPr>
          <w:p>
            <w:pPr>
              <w:spacing w:line="400" w:lineRule="exact"/>
              <w:jc w:val="center"/>
              <w:rPr>
                <w:rFonts w:hint="eastAsia" w:ascii="仿宋" w:hAnsi="仿宋" w:eastAsia="仿宋"/>
                <w:b/>
                <w:bCs/>
                <w:kern w:val="2"/>
                <w:sz w:val="21"/>
                <w:szCs w:val="21"/>
                <w:lang w:val="en-US" w:eastAsia="zh-CN" w:bidi="ar-SA"/>
              </w:rPr>
            </w:pPr>
            <w:r>
              <w:rPr>
                <w:rFonts w:hint="eastAsia" w:ascii="仿宋" w:hAnsi="仿宋" w:eastAsia="仿宋"/>
                <w:b/>
                <w:bCs/>
                <w:szCs w:val="21"/>
              </w:rPr>
              <w:t>作者</w:t>
            </w:r>
          </w:p>
        </w:tc>
        <w:tc>
          <w:tcPr>
            <w:tcW w:w="1714" w:type="dxa"/>
            <w:tcBorders>
              <w:top w:val="nil"/>
              <w:left w:val="nil"/>
              <w:bottom w:val="single" w:color="auto" w:sz="4" w:space="0"/>
              <w:right w:val="single" w:color="auto" w:sz="4" w:space="0"/>
            </w:tcBorders>
            <w:noWrap w:val="0"/>
            <w:vAlign w:val="center"/>
          </w:tcPr>
          <w:p>
            <w:pPr>
              <w:spacing w:line="400" w:lineRule="exact"/>
              <w:jc w:val="center"/>
              <w:rPr>
                <w:rFonts w:hint="eastAsia" w:ascii="仿宋" w:hAnsi="仿宋" w:eastAsia="仿宋"/>
                <w:b/>
                <w:bCs/>
                <w:kern w:val="2"/>
                <w:sz w:val="21"/>
                <w:szCs w:val="21"/>
                <w:lang w:val="en-US" w:eastAsia="zh-CN" w:bidi="ar-SA"/>
              </w:rPr>
            </w:pPr>
            <w:r>
              <w:rPr>
                <w:rFonts w:hint="eastAsia" w:ascii="仿宋" w:hAnsi="仿宋" w:eastAsia="仿宋"/>
                <w:b/>
                <w:bCs/>
                <w:szCs w:val="21"/>
              </w:rPr>
              <w:t>单位</w:t>
            </w:r>
          </w:p>
        </w:tc>
        <w:tc>
          <w:tcPr>
            <w:tcW w:w="2007" w:type="dxa"/>
            <w:gridSpan w:val="2"/>
            <w:noWrap w:val="0"/>
            <w:vAlign w:val="center"/>
          </w:tcPr>
          <w:p>
            <w:pPr>
              <w:spacing w:line="400" w:lineRule="exact"/>
              <w:jc w:val="center"/>
              <w:rPr>
                <w:rFonts w:hint="eastAsia" w:ascii="仿宋" w:hAnsi="仿宋" w:eastAsia="仿宋"/>
                <w:b/>
                <w:bCs/>
                <w:kern w:val="2"/>
                <w:sz w:val="21"/>
                <w:szCs w:val="21"/>
                <w:lang w:val="en-US" w:eastAsia="zh-CN" w:bidi="ar-SA"/>
              </w:rPr>
            </w:pPr>
            <w:r>
              <w:rPr>
                <w:rFonts w:hint="eastAsia" w:ascii="仿宋" w:hAnsi="仿宋" w:eastAsia="仿宋"/>
                <w:b/>
                <w:bCs/>
                <w:szCs w:val="21"/>
              </w:rPr>
              <w:t>推荐期刊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kern w:val="2"/>
                <w:sz w:val="21"/>
                <w:szCs w:val="21"/>
                <w:lang w:val="en-US" w:eastAsia="zh-CN" w:bidi="ar-SA"/>
              </w:rPr>
            </w:pPr>
          </w:p>
        </w:tc>
        <w:tc>
          <w:tcPr>
            <w:tcW w:w="1694"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2025100000001</w:t>
            </w:r>
          </w:p>
        </w:tc>
        <w:tc>
          <w:tcPr>
            <w:tcW w:w="5728" w:type="dxa"/>
            <w:gridSpan w:val="3"/>
            <w:tcBorders>
              <w:top w:val="nil"/>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燃气轮机条件下氨燃烧NOx排放特性的多维参数分析</w:t>
            </w:r>
          </w:p>
        </w:tc>
        <w:tc>
          <w:tcPr>
            <w:tcW w:w="1254" w:type="dxa"/>
            <w:gridSpan w:val="2"/>
            <w:tcBorders>
              <w:top w:val="nil"/>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李昭兴，等</w:t>
            </w:r>
          </w:p>
        </w:tc>
        <w:tc>
          <w:tcPr>
            <w:tcW w:w="1714" w:type="dxa"/>
            <w:tcBorders>
              <w:top w:val="nil"/>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清华大学</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kern w:val="2"/>
                <w:sz w:val="21"/>
                <w:szCs w:val="21"/>
                <w:lang w:val="en-US" w:eastAsia="zh-CN" w:bidi="ar-SA"/>
              </w:rPr>
            </w:pPr>
          </w:p>
        </w:tc>
        <w:tc>
          <w:tcPr>
            <w:tcW w:w="1694"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2025100000002</w:t>
            </w:r>
          </w:p>
        </w:tc>
        <w:tc>
          <w:tcPr>
            <w:tcW w:w="5728" w:type="dxa"/>
            <w:gridSpan w:val="3"/>
            <w:tcBorders>
              <w:top w:val="nil"/>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新型SF</w:t>
            </w:r>
            <w:r>
              <w:rPr>
                <w:rFonts w:hint="eastAsia" w:ascii="仿宋" w:hAnsi="仿宋" w:eastAsia="仿宋"/>
                <w:color w:val="000000"/>
                <w:szCs w:val="21"/>
                <w:vertAlign w:val="subscript"/>
              </w:rPr>
              <w:t>6</w:t>
            </w:r>
            <w:r>
              <w:rPr>
                <w:rFonts w:hint="eastAsia" w:ascii="仿宋" w:hAnsi="仿宋" w:eastAsia="仿宋"/>
                <w:color w:val="000000"/>
                <w:szCs w:val="21"/>
              </w:rPr>
              <w:t>替代气体双三氟甲基硫醚绝缘性能的基础实验研究</w:t>
            </w:r>
          </w:p>
        </w:tc>
        <w:tc>
          <w:tcPr>
            <w:tcW w:w="1254" w:type="dxa"/>
            <w:gridSpan w:val="2"/>
            <w:tcBorders>
              <w:top w:val="nil"/>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姚雨阳，等</w:t>
            </w:r>
          </w:p>
        </w:tc>
        <w:tc>
          <w:tcPr>
            <w:tcW w:w="1714" w:type="dxa"/>
            <w:tcBorders>
              <w:top w:val="nil"/>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西安交通大学，等</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2025100000003</w:t>
            </w:r>
          </w:p>
        </w:tc>
        <w:tc>
          <w:tcPr>
            <w:tcW w:w="5728" w:type="dxa"/>
            <w:gridSpan w:val="3"/>
            <w:tcBorders>
              <w:top w:val="nil"/>
              <w:left w:val="nil"/>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考虑盈余功率分配的海上风电全直流汇集拓扑结构及控制策略研究</w:t>
            </w:r>
          </w:p>
        </w:tc>
        <w:tc>
          <w:tcPr>
            <w:tcW w:w="1254" w:type="dxa"/>
            <w:gridSpan w:val="2"/>
            <w:tcBorders>
              <w:top w:val="nil"/>
              <w:left w:val="nil"/>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赵佩绮，等</w:t>
            </w:r>
          </w:p>
        </w:tc>
        <w:tc>
          <w:tcPr>
            <w:tcW w:w="1714"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西安交通大学</w:t>
            </w:r>
          </w:p>
        </w:tc>
        <w:tc>
          <w:tcPr>
            <w:tcW w:w="2007" w:type="dxa"/>
            <w:gridSpan w:val="2"/>
            <w:noWrap w:val="0"/>
            <w:vAlign w:val="center"/>
          </w:tcPr>
          <w:p>
            <w:pPr>
              <w:jc w:val="center"/>
              <w:rPr>
                <w:rFonts w:hint="eastAsia" w:ascii="仿宋" w:hAnsi="仿宋" w:eastAsia="仿宋"/>
                <w:color w:val="000000"/>
                <w:szCs w:val="21"/>
                <w:highlight w:val="none"/>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2025100000004</w:t>
            </w:r>
          </w:p>
        </w:tc>
        <w:tc>
          <w:tcPr>
            <w:tcW w:w="5728" w:type="dxa"/>
            <w:gridSpan w:val="3"/>
            <w:tcBorders>
              <w:top w:val="nil"/>
              <w:left w:val="nil"/>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恒导纳约束下的新型直流保护设备非线性元件建模与小步长仿真</w:t>
            </w:r>
          </w:p>
        </w:tc>
        <w:tc>
          <w:tcPr>
            <w:tcW w:w="1254" w:type="dxa"/>
            <w:gridSpan w:val="2"/>
            <w:tcBorders>
              <w:top w:val="nil"/>
              <w:left w:val="nil"/>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苏  杭，等</w:t>
            </w:r>
          </w:p>
        </w:tc>
        <w:tc>
          <w:tcPr>
            <w:tcW w:w="1714"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上海交通大学，等</w:t>
            </w:r>
          </w:p>
        </w:tc>
        <w:tc>
          <w:tcPr>
            <w:tcW w:w="2007" w:type="dxa"/>
            <w:gridSpan w:val="2"/>
            <w:noWrap w:val="0"/>
            <w:vAlign w:val="center"/>
          </w:tcPr>
          <w:p>
            <w:pPr>
              <w:jc w:val="center"/>
              <w:rPr>
                <w:rFonts w:hint="eastAsia" w:ascii="仿宋" w:hAnsi="仿宋" w:eastAsia="仿宋"/>
                <w:color w:val="000000"/>
                <w:szCs w:val="21"/>
                <w:highlight w:val="none"/>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2025100000005</w:t>
            </w:r>
          </w:p>
        </w:tc>
        <w:tc>
          <w:tcPr>
            <w:tcW w:w="5728" w:type="dxa"/>
            <w:gridSpan w:val="3"/>
            <w:tcBorders>
              <w:top w:val="nil"/>
              <w:left w:val="nil"/>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基于模态匹配的飞轮/锂电混合储能辅助火电AGC控制策略及应用</w:t>
            </w:r>
          </w:p>
        </w:tc>
        <w:tc>
          <w:tcPr>
            <w:tcW w:w="1254" w:type="dxa"/>
            <w:gridSpan w:val="2"/>
            <w:tcBorders>
              <w:top w:val="nil"/>
              <w:left w:val="nil"/>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洪  烽，等</w:t>
            </w:r>
          </w:p>
        </w:tc>
        <w:tc>
          <w:tcPr>
            <w:tcW w:w="1714"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Cs w:val="21"/>
              </w:rPr>
            </w:pPr>
            <w:r>
              <w:rPr>
                <w:rFonts w:hint="eastAsia" w:ascii="仿宋" w:hAnsi="仿宋" w:eastAsia="仿宋"/>
                <w:color w:val="000000"/>
                <w:szCs w:val="21"/>
              </w:rPr>
              <w:t>华北电力大学</w:t>
            </w:r>
          </w:p>
        </w:tc>
        <w:tc>
          <w:tcPr>
            <w:tcW w:w="2007" w:type="dxa"/>
            <w:gridSpan w:val="2"/>
            <w:noWrap w:val="0"/>
            <w:vAlign w:val="center"/>
          </w:tcPr>
          <w:p>
            <w:pPr>
              <w:jc w:val="center"/>
              <w:rPr>
                <w:rFonts w:hint="eastAsia" w:ascii="仿宋" w:hAnsi="仿宋" w:eastAsia="仿宋"/>
                <w:color w:val="000000"/>
                <w:szCs w:val="21"/>
                <w:highlight w:val="none"/>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kern w:val="2"/>
                <w:sz w:val="21"/>
                <w:szCs w:val="21"/>
                <w:lang w:val="en-US" w:eastAsia="zh-CN" w:bidi="ar-SA"/>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2025100000006</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暂态故障期间并网逆变器中IGBT的主动热控制方法研究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帅智康，等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湖南大学</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557" w:hRule="atLeast"/>
          <w:jc w:val="center"/>
        </w:trPr>
        <w:tc>
          <w:tcPr>
            <w:tcW w:w="669" w:type="dxa"/>
            <w:gridSpan w:val="2"/>
            <w:noWrap w:val="0"/>
            <w:vAlign w:val="center"/>
          </w:tcPr>
          <w:p>
            <w:pPr>
              <w:spacing w:line="400" w:lineRule="exact"/>
              <w:jc w:val="center"/>
              <w:rPr>
                <w:rFonts w:hint="eastAsia" w:ascii="仿宋" w:hAnsi="仿宋" w:eastAsia="仿宋"/>
                <w:szCs w:val="21"/>
              </w:rPr>
            </w:pPr>
            <w:r>
              <w:rPr>
                <w:rFonts w:hint="eastAsia" w:ascii="仿宋" w:hAnsi="仿宋" w:eastAsia="仿宋"/>
                <w:b/>
                <w:bCs/>
                <w:szCs w:val="21"/>
              </w:rPr>
              <w:t>序号</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编号</w:t>
            </w:r>
          </w:p>
        </w:tc>
        <w:tc>
          <w:tcPr>
            <w:tcW w:w="5728"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标题</w:t>
            </w:r>
          </w:p>
        </w:tc>
        <w:tc>
          <w:tcPr>
            <w:tcW w:w="1254"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作者</w:t>
            </w:r>
          </w:p>
        </w:tc>
        <w:tc>
          <w:tcPr>
            <w:tcW w:w="171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单位</w:t>
            </w:r>
          </w:p>
        </w:tc>
        <w:tc>
          <w:tcPr>
            <w:tcW w:w="2007" w:type="dxa"/>
            <w:gridSpan w:val="2"/>
            <w:noWrap w:val="0"/>
            <w:vAlign w:val="center"/>
          </w:tcPr>
          <w:p>
            <w:pPr>
              <w:spacing w:line="400" w:lineRule="exact"/>
              <w:jc w:val="center"/>
              <w:rPr>
                <w:rFonts w:hint="eastAsia" w:ascii="仿宋" w:hAnsi="仿宋" w:eastAsia="仿宋"/>
                <w:color w:val="000000"/>
                <w:szCs w:val="21"/>
                <w:highlight w:val="yellow"/>
                <w:lang w:val="en-US" w:eastAsia="zh-CN"/>
              </w:rPr>
            </w:pPr>
            <w:r>
              <w:rPr>
                <w:rFonts w:hint="eastAsia" w:ascii="仿宋" w:hAnsi="仿宋" w:eastAsia="仿宋"/>
                <w:b/>
                <w:bCs/>
                <w:szCs w:val="21"/>
              </w:rPr>
              <w:t>推荐期刊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2025100000007</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面向在线动态安全分析的高时空分辨率状态估计：研究现状与方法框架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胡健雄，等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温州大学，等</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764"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2025100000008</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灵活运行超临界循环流化床锅炉水冷壁热应力计算与疲劳寿命分析</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项昱轩，等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西安交通大学，等</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2025100000009</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电机驱动系统故障诊断技术工业化应用的机遇与挑战</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史婷娜，等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浙江大学</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2025100000010</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基于反射系数修正与局部能量提取的电缆故障在线定位方法</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朱光亚，等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四川大学</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2025100000011</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多维特征优化提取的电力系统扰动辨识方法</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刘  灏，等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华北电力大学</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2025100000012</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煤电源储耦合调峰系统构建及性能评估</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俞李斌，等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浙江大学，等</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2025100000013</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基于Koopman算子的双馈风电场无功支撑能力在线量化评估方法</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阮益闽，等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华中科技大学</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2025100000014</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弱电网下逆变器的过电压机理与抑制策略研究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葛路明，等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中国电力科学研究院有限公司</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2025100000015</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考虑多级压缩机耦合特性的压缩空气储能系统功率跟踪控制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陈思源，等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清华大学，等</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2025100000016</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无线电能传输系统多股利兹线损耗分析及其分束补偿方法</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麦建伟，等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哈尔滨工业大学</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2025100000017</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适应电网复杂运行约束的省间现货交易优化建模方法</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崔  晖，等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中国电力科学研究院有限公司，等</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2025100000018</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计及直流动态的构网型VSC暂态稳定机理分析及改进方法研究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杜  毅，等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中国电力科学研究院有限公司</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2025100000019</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永磁耦合传动系统特性分析及失步监测策略</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徐永向，等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哈尔滨工业大学</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25" w:type="dxa"/>
          <w:wAfter w:w="59" w:type="dxa"/>
          <w:trHeight w:val="300" w:hRule="atLeast"/>
          <w:jc w:val="center"/>
        </w:trPr>
        <w:tc>
          <w:tcPr>
            <w:tcW w:w="669" w:type="dxa"/>
            <w:gridSpan w:val="2"/>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2025100000020</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电力机器学习分布外泛化：问题建模与分析框架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尚宇炜，等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中国电力科学研究院有限公司</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61" w:type="dxa"/>
          <w:trHeight w:val="557" w:hRule="atLeast"/>
          <w:jc w:val="center"/>
        </w:trPr>
        <w:tc>
          <w:tcPr>
            <w:tcW w:w="694" w:type="dxa"/>
            <w:gridSpan w:val="3"/>
            <w:noWrap w:val="0"/>
            <w:vAlign w:val="center"/>
          </w:tcPr>
          <w:p>
            <w:pPr>
              <w:spacing w:line="400" w:lineRule="exact"/>
              <w:jc w:val="center"/>
              <w:rPr>
                <w:rFonts w:hint="eastAsia" w:ascii="仿宋" w:hAnsi="仿宋" w:eastAsia="仿宋"/>
                <w:szCs w:val="21"/>
              </w:rPr>
            </w:pPr>
            <w:r>
              <w:rPr>
                <w:rFonts w:hint="eastAsia" w:ascii="仿宋" w:hAnsi="仿宋" w:eastAsia="仿宋"/>
                <w:b/>
                <w:bCs/>
                <w:szCs w:val="21"/>
              </w:rPr>
              <w:t>序号</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编号</w:t>
            </w:r>
          </w:p>
        </w:tc>
        <w:tc>
          <w:tcPr>
            <w:tcW w:w="5728"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标题</w:t>
            </w:r>
          </w:p>
        </w:tc>
        <w:tc>
          <w:tcPr>
            <w:tcW w:w="1254"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作者</w:t>
            </w:r>
          </w:p>
        </w:tc>
        <w:tc>
          <w:tcPr>
            <w:tcW w:w="171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highlight w:val="none"/>
              </w:rPr>
            </w:pPr>
            <w:r>
              <w:rPr>
                <w:rFonts w:hint="eastAsia" w:ascii="仿宋" w:hAnsi="仿宋" w:eastAsia="仿宋"/>
                <w:b/>
                <w:bCs/>
                <w:szCs w:val="21"/>
                <w:highlight w:val="none"/>
              </w:rPr>
              <w:t>单位</w:t>
            </w:r>
          </w:p>
        </w:tc>
        <w:tc>
          <w:tcPr>
            <w:tcW w:w="2005" w:type="dxa"/>
            <w:noWrap w:val="0"/>
            <w:vAlign w:val="center"/>
          </w:tcPr>
          <w:p>
            <w:pPr>
              <w:spacing w:line="400" w:lineRule="exact"/>
              <w:jc w:val="center"/>
              <w:rPr>
                <w:rFonts w:hint="eastAsia" w:ascii="仿宋" w:hAnsi="仿宋" w:eastAsia="仿宋"/>
                <w:color w:val="000000"/>
                <w:szCs w:val="21"/>
                <w:highlight w:val="none"/>
                <w:lang w:val="en-US" w:eastAsia="zh-CN"/>
              </w:rPr>
            </w:pPr>
            <w:r>
              <w:rPr>
                <w:rFonts w:hint="eastAsia" w:ascii="仿宋" w:hAnsi="仿宋" w:eastAsia="仿宋"/>
                <w:b/>
                <w:bCs/>
                <w:szCs w:val="21"/>
                <w:highlight w:val="none"/>
              </w:rPr>
              <w:t>推荐期刊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764"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2025100000021</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考虑碳配额动态分解的燃煤发电商参与电碳耦合市场策略行为研究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崔  杨，等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rPr>
              <w:t>东北电力大学</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2025100000022</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计及时空分异的新型电力系统低碳运行评价指标体系构建与应用</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朱虹滔，等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rPr>
              <w:t>清华四川能源互联网研究院，等</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2025100000023</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面向光伏直流汇集的串联谐振型兆瓦级直流变压器</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马已青，等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rPr>
              <w:t>清华大学，等</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2025100000024</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考虑垫块瞬态应变的绕组变刚度动力学模型及暂态振动特征分析</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吕安强，等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rPr>
              <w:t>华北电力大学，等</w:t>
            </w:r>
          </w:p>
        </w:tc>
        <w:tc>
          <w:tcPr>
            <w:tcW w:w="2007" w:type="dxa"/>
            <w:gridSpan w:val="2"/>
            <w:noWrap w:val="0"/>
            <w:vAlign w:val="center"/>
          </w:tcPr>
          <w:p>
            <w:pPr>
              <w:jc w:val="center"/>
              <w:rPr>
                <w:rFonts w:hint="eastAsia" w:ascii="仿宋" w:hAnsi="仿宋" w:eastAsia="仿宋"/>
                <w:color w:val="000000"/>
                <w:kern w:val="2"/>
                <w:sz w:val="21"/>
                <w:szCs w:val="21"/>
                <w:highlight w:val="none"/>
                <w:lang w:val="en-US" w:eastAsia="zh-CN" w:bidi="ar-SA"/>
              </w:rPr>
            </w:pPr>
            <w:r>
              <w:rPr>
                <w:rFonts w:hint="eastAsia" w:ascii="仿宋" w:hAnsi="仿宋" w:eastAsia="仿宋"/>
                <w:color w:val="000000"/>
                <w:szCs w:val="21"/>
                <w:highlight w:val="none"/>
                <w:lang w:val="en-US" w:eastAsia="zh-CN"/>
              </w:rPr>
              <w:t>中国</w:t>
            </w:r>
            <w:r>
              <w:rPr>
                <w:rFonts w:hint="eastAsia" w:ascii="仿宋" w:hAnsi="仿宋" w:eastAsia="仿宋"/>
                <w:color w:val="000000"/>
                <w:szCs w:val="21"/>
                <w:highlight w:val="none"/>
              </w:rPr>
              <w:t>电机工程学报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607"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2025100000025</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基于改进SSD的输电场景绝缘子识别</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秦金磊，等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华北电力大学</w:t>
            </w:r>
          </w:p>
        </w:tc>
        <w:tc>
          <w:tcPr>
            <w:tcW w:w="2007" w:type="dxa"/>
            <w:gridSpan w:val="2"/>
            <w:noWrap w:val="0"/>
            <w:vAlign w:val="center"/>
          </w:tcPr>
          <w:p>
            <w:pPr>
              <w:widowControl/>
              <w:jc w:val="center"/>
              <w:rPr>
                <w:rFonts w:hint="eastAsia" w:ascii="仿宋" w:hAnsi="仿宋" w:eastAsia="仿宋"/>
                <w:color w:val="000000"/>
                <w:kern w:val="0"/>
                <w:sz w:val="21"/>
                <w:szCs w:val="21"/>
                <w:lang w:val="en-US" w:eastAsia="zh-CN" w:bidi="ar-SA"/>
              </w:rPr>
            </w:pPr>
            <w:r>
              <w:rPr>
                <w:rFonts w:hint="eastAsia" w:ascii="仿宋" w:hAnsi="仿宋" w:eastAsia="仿宋"/>
                <w:color w:val="000000"/>
                <w:sz w:val="21"/>
                <w:szCs w:val="21"/>
              </w:rPr>
              <w:t>河北电力</w:t>
            </w:r>
            <w:r>
              <w:rPr>
                <w:rFonts w:hint="eastAsia" w:ascii="仿宋" w:hAnsi="仿宋" w:eastAsia="仿宋"/>
                <w:color w:val="000000"/>
                <w:sz w:val="21"/>
                <w:szCs w:val="21"/>
                <w:lang w:val="en-US" w:eastAsia="zh-CN"/>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2025100000026</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500 kV断路器气室内部局放传感器布置位置的优化研究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张丕沛，等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国网山东省电力公司电力科学研究院，等</w:t>
            </w:r>
          </w:p>
        </w:tc>
        <w:tc>
          <w:tcPr>
            <w:tcW w:w="2007" w:type="dxa"/>
            <w:gridSpan w:val="2"/>
            <w:noWrap w:val="0"/>
            <w:vAlign w:val="center"/>
          </w:tcPr>
          <w:p>
            <w:pPr>
              <w:widowControl/>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河北电力</w:t>
            </w:r>
            <w:r>
              <w:rPr>
                <w:rFonts w:hint="eastAsia" w:ascii="仿宋" w:hAnsi="仿宋" w:eastAsia="仿宋"/>
                <w:color w:val="000000"/>
                <w:sz w:val="21"/>
                <w:szCs w:val="21"/>
                <w:lang w:val="en-US" w:eastAsia="zh-CN"/>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2025100000027</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基于场景化TransLSTM的台区柔性负荷预测与优化调度</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马笑天，等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国网河北省电力有限公司，等</w:t>
            </w:r>
          </w:p>
        </w:tc>
        <w:tc>
          <w:tcPr>
            <w:tcW w:w="2007" w:type="dxa"/>
            <w:gridSpan w:val="2"/>
            <w:noWrap w:val="0"/>
            <w:vAlign w:val="center"/>
          </w:tcPr>
          <w:p>
            <w:pPr>
              <w:widowControl/>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河北电力</w:t>
            </w:r>
            <w:r>
              <w:rPr>
                <w:rFonts w:hint="eastAsia" w:ascii="仿宋" w:hAnsi="仿宋" w:eastAsia="仿宋"/>
                <w:color w:val="000000"/>
                <w:sz w:val="21"/>
                <w:szCs w:val="21"/>
                <w:lang w:val="en-US" w:eastAsia="zh-CN"/>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2025100000028</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基于CFD-TFDR的电缆铜屏蔽锈蚀缺陷检测及缺陷长度评估方法研究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杨赛柯，等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国网河北省电力有限公司电力科学研究院</w:t>
            </w:r>
          </w:p>
        </w:tc>
        <w:tc>
          <w:tcPr>
            <w:tcW w:w="2007" w:type="dxa"/>
            <w:gridSpan w:val="2"/>
            <w:noWrap w:val="0"/>
            <w:vAlign w:val="center"/>
          </w:tcPr>
          <w:p>
            <w:pPr>
              <w:widowControl/>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河北电力</w:t>
            </w:r>
            <w:r>
              <w:rPr>
                <w:rFonts w:hint="eastAsia" w:ascii="仿宋" w:hAnsi="仿宋" w:eastAsia="仿宋"/>
                <w:color w:val="000000"/>
                <w:sz w:val="21"/>
                <w:szCs w:val="21"/>
                <w:lang w:val="en-US" w:eastAsia="zh-CN"/>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2025100000029</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基于CEEMDAN及BiGRU-MLR模型的短期负荷预测方法</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王鸿玺，等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国网河北省电力有限公司</w:t>
            </w:r>
          </w:p>
        </w:tc>
        <w:tc>
          <w:tcPr>
            <w:tcW w:w="2007" w:type="dxa"/>
            <w:gridSpan w:val="2"/>
            <w:noWrap w:val="0"/>
            <w:vAlign w:val="center"/>
          </w:tcPr>
          <w:p>
            <w:pPr>
              <w:widowControl/>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河北电力</w:t>
            </w:r>
            <w:r>
              <w:rPr>
                <w:rFonts w:hint="eastAsia" w:ascii="仿宋" w:hAnsi="仿宋" w:eastAsia="仿宋"/>
                <w:color w:val="000000"/>
                <w:sz w:val="21"/>
                <w:szCs w:val="21"/>
                <w:lang w:val="en-US" w:eastAsia="zh-CN"/>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2025100000030</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基于智能语音识别技术的电力调度主动安全监督策略研究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高卫恒，等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国网安徽省电力有限公司，等</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山西电力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2025100000031</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计及感应电机的多区域频率约束机组组合</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郭  垚，等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国网山西省电力公司晋中供电公司</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山西电力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61" w:type="dxa"/>
          <w:trHeight w:val="557" w:hRule="atLeast"/>
          <w:jc w:val="center"/>
        </w:trPr>
        <w:tc>
          <w:tcPr>
            <w:tcW w:w="694" w:type="dxa"/>
            <w:gridSpan w:val="3"/>
            <w:noWrap w:val="0"/>
            <w:vAlign w:val="center"/>
          </w:tcPr>
          <w:p>
            <w:pPr>
              <w:spacing w:line="400" w:lineRule="exact"/>
              <w:jc w:val="center"/>
              <w:rPr>
                <w:rFonts w:hint="eastAsia" w:ascii="仿宋" w:hAnsi="仿宋" w:eastAsia="仿宋"/>
                <w:szCs w:val="21"/>
              </w:rPr>
            </w:pPr>
            <w:r>
              <w:rPr>
                <w:rFonts w:hint="eastAsia" w:ascii="仿宋" w:hAnsi="仿宋" w:eastAsia="仿宋"/>
                <w:b/>
                <w:bCs/>
                <w:szCs w:val="21"/>
              </w:rPr>
              <w:t>序号</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编号</w:t>
            </w:r>
          </w:p>
        </w:tc>
        <w:tc>
          <w:tcPr>
            <w:tcW w:w="5728"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标题</w:t>
            </w:r>
          </w:p>
        </w:tc>
        <w:tc>
          <w:tcPr>
            <w:tcW w:w="1254"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作者</w:t>
            </w:r>
          </w:p>
        </w:tc>
        <w:tc>
          <w:tcPr>
            <w:tcW w:w="171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olor w:val="000000"/>
                <w:szCs w:val="21"/>
              </w:rPr>
            </w:pPr>
            <w:r>
              <w:rPr>
                <w:rFonts w:hint="eastAsia" w:ascii="仿宋" w:hAnsi="仿宋" w:eastAsia="仿宋"/>
                <w:b/>
                <w:bCs/>
                <w:szCs w:val="21"/>
              </w:rPr>
              <w:t>单位</w:t>
            </w:r>
          </w:p>
        </w:tc>
        <w:tc>
          <w:tcPr>
            <w:tcW w:w="2005" w:type="dxa"/>
            <w:noWrap w:val="0"/>
            <w:vAlign w:val="center"/>
          </w:tcPr>
          <w:p>
            <w:pPr>
              <w:spacing w:line="400" w:lineRule="exact"/>
              <w:jc w:val="center"/>
              <w:rPr>
                <w:rFonts w:hint="eastAsia" w:ascii="仿宋" w:hAnsi="仿宋" w:eastAsia="仿宋"/>
                <w:color w:val="000000"/>
                <w:szCs w:val="21"/>
                <w:highlight w:val="yellow"/>
                <w:lang w:val="en-US" w:eastAsia="zh-CN"/>
              </w:rPr>
            </w:pPr>
            <w:r>
              <w:rPr>
                <w:rFonts w:hint="eastAsia" w:ascii="仿宋" w:hAnsi="仿宋" w:eastAsia="仿宋"/>
                <w:b/>
                <w:bCs/>
                <w:szCs w:val="21"/>
              </w:rPr>
              <w:t>推荐期刊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2025100000032</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国内风光氢氨醇产业发展现状研究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尚  岳，等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中国水利电力物资沈阳有限公司</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山西电力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2025100000033</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电力系统中设备的试验与维护策略研究</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冯镜璇</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中国航发哈尔滨东安发动机有限公司</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山西电力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2025100000034</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燃料电池技术及其在新型能源体系中的应用</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高啸天，等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北京理工大学，等</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南方能源建设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2025100000035</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换流变压器阀侧套管温升与电场特性分析</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袁智杰，等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沈阳工业大学</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南方能源建设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2025100000036</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光伏制氢加氢一体化能量管理系统实证分析</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邱一苇，等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四川大学，等</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南方能源建设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2025100000037</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碳电市场耦合机制研究综述：模型分类、联动路径与挑战展望</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戴思婷，等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广东工业大学，等</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南方能源建设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2025100000038</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海上风电与海上光伏融合发展研究进展与未来挑战</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徐  璐，等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中国能源建设集团广东省电力设计研究院有限公司，等</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南方能源建设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2025100000039</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机器学习算法在压缩空气储能领域的研究进展</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袁照威，等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中能建数字科技集团有限公司，等</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南方能源建设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2025100000040</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油-电融合的多能协同管控系统目标架构与设计实现</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张宏鑫，等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南方石油勘探开发有限责任公司，等</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油气与新能源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9" w:type="dxa"/>
          <w:trHeight w:val="300" w:hRule="atLeast"/>
          <w:jc w:val="center"/>
        </w:trPr>
        <w:tc>
          <w:tcPr>
            <w:tcW w:w="694" w:type="dxa"/>
            <w:gridSpan w:val="3"/>
            <w:noWrap w:val="0"/>
            <w:vAlign w:val="center"/>
          </w:tcPr>
          <w:p>
            <w:pPr>
              <w:numPr>
                <w:ilvl w:val="0"/>
                <w:numId w:val="1"/>
              </w:numPr>
              <w:spacing w:line="400" w:lineRule="exact"/>
              <w:ind w:left="425" w:hanging="425"/>
              <w:jc w:val="center"/>
              <w:rPr>
                <w:rFonts w:hint="eastAsia" w:ascii="仿宋" w:hAnsi="仿宋" w:eastAsia="仿宋"/>
                <w:szCs w:val="21"/>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2025100000041</w:t>
            </w:r>
          </w:p>
        </w:tc>
        <w:tc>
          <w:tcPr>
            <w:tcW w:w="5728"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真空隔热套管对降低冻土区油气井井周自然冰融化影响分析</w:t>
            </w:r>
          </w:p>
        </w:tc>
        <w:tc>
          <w:tcPr>
            <w:tcW w:w="1254" w:type="dxa"/>
            <w:gridSpan w:val="2"/>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李庆超，等</w:t>
            </w:r>
          </w:p>
        </w:tc>
        <w:tc>
          <w:tcPr>
            <w:tcW w:w="171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kern w:val="2"/>
                <w:sz w:val="21"/>
                <w:szCs w:val="21"/>
                <w:lang w:val="en-US" w:eastAsia="zh-CN" w:bidi="ar-SA"/>
              </w:rPr>
            </w:pPr>
            <w:r>
              <w:rPr>
                <w:rFonts w:hint="eastAsia" w:ascii="仿宋" w:hAnsi="仿宋" w:eastAsia="仿宋"/>
                <w:color w:val="000000"/>
                <w:szCs w:val="21"/>
              </w:rPr>
              <w:t>河南理工大学，等</w:t>
            </w:r>
          </w:p>
        </w:tc>
        <w:tc>
          <w:tcPr>
            <w:tcW w:w="2007" w:type="dxa"/>
            <w:gridSpan w:val="2"/>
            <w:noWrap w:val="0"/>
            <w:vAlign w:val="center"/>
          </w:tcPr>
          <w:p>
            <w:pPr>
              <w:jc w:val="center"/>
              <w:rPr>
                <w:rFonts w:hint="eastAsia" w:ascii="仿宋" w:hAnsi="仿宋" w:eastAsia="仿宋"/>
                <w:color w:val="000000"/>
                <w:kern w:val="2"/>
                <w:sz w:val="21"/>
                <w:szCs w:val="21"/>
                <w:lang w:val="en-US" w:eastAsia="zh-CN" w:bidi="ar-SA"/>
              </w:rPr>
            </w:pPr>
            <w:r>
              <w:rPr>
                <w:rFonts w:hint="eastAsia" w:ascii="仿宋" w:hAnsi="仿宋" w:eastAsia="仿宋"/>
                <w:color w:val="000000"/>
                <w:sz w:val="21"/>
                <w:szCs w:val="21"/>
              </w:rPr>
              <w:t>油气与新能源</w:t>
            </w:r>
          </w:p>
        </w:tc>
      </w:tr>
    </w:tbl>
    <w:p>
      <w:pPr>
        <w:rPr>
          <w:rFonts w:hint="eastAsia" w:ascii="仿宋" w:hAnsi="仿宋" w:eastAsia="仿宋"/>
          <w:color w:val="000000"/>
          <w:sz w:val="32"/>
          <w:szCs w:val="32"/>
        </w:rPr>
      </w:pPr>
    </w:p>
    <w:p>
      <w:bookmarkStart w:id="0" w:name="_GoBack"/>
      <w:bookmarkEnd w:id="0"/>
    </w:p>
    <w:sectPr>
      <w:footerReference r:id="rId3" w:type="default"/>
      <w:footerReference r:id="rId4" w:type="even"/>
      <w:pgSz w:w="16838" w:h="11906" w:orient="landscape"/>
      <w:pgMar w:top="1588" w:right="2098" w:bottom="1701" w:left="1985"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panose1 w:val="00000000000000000000"/>
    <w:charset w:val="02"/>
    <w:family w:val="roman"/>
    <w:pitch w:val="default"/>
    <w:sig w:usb0="00000000" w:usb1="00000000" w:usb2="00000000" w:usb3="00000000" w:csb0="00000000" w:csb1="00000000"/>
  </w:font>
  <w:font w:name="Calibri">
    <w:panose1 w:val="020F0302020204030204"/>
    <w:charset w:val="00"/>
    <w:family w:val="swiss"/>
    <w:pitch w:val="default"/>
    <w:sig w:usb0="00000000" w:usb1="00000000" w:usb2="00000000" w:usb3="00000000" w:csb0="00000000" w:csb1="00000000"/>
  </w:font>
  <w:font w:name="仿宋">
    <w:panose1 w:val="02010609060101010101"/>
    <w:charset w:val="86"/>
    <w:family w:val="moder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2"/>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9B3EC"/>
    <w:multiLevelType w:val="singleLevel"/>
    <w:tmpl w:val="8B09B3E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FAADC"/>
    <w:rsid w:val="6FFFA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2025-11-10T09:04:00Z</dcterms:created>
  <dc:creator>欢の</dc:creator>
  <cp:lastModifiedBy>欢の</cp:lastModifiedBy>
  <dcterms:modified xsi:type="dcterms:W3CDTF">2025-11-10T09:05:16Z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CF966891AC513B1E343A11695BD3A955</vt:lpwstr>
  </property>
</Properties>
</file>