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264" w:rightChars="400" w:firstLine="0"/>
        <w:rPr>
          <w:rFonts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t>附件2</w:t>
      </w:r>
    </w:p>
    <w:p>
      <w:pPr>
        <w:snapToGrid w:val="0"/>
        <w:spacing w:line="580" w:lineRule="exact"/>
        <w:jc w:val="center"/>
        <w:rPr>
          <w:rFonts w:hint="eastAsia" w:ascii="黑体" w:hAnsi="黑体" w:eastAsia="黑体" w:cs="黑体"/>
          <w:color w:val="000000"/>
          <w:sz w:val="44"/>
          <w:highlight w:val="none"/>
          <w:lang w:eastAsia="zh-Hans"/>
        </w:rPr>
      </w:pPr>
      <w:r>
        <w:rPr>
          <w:rFonts w:hint="eastAsia" w:ascii="黑体" w:hAnsi="黑体" w:eastAsia="黑体" w:cs="黑体"/>
          <w:color w:val="000000"/>
          <w:sz w:val="44"/>
          <w:highlight w:val="none"/>
          <w:lang w:eastAsia="zh-Hans"/>
        </w:rPr>
        <w:t>拟合作期刊列表</w:t>
      </w:r>
    </w:p>
    <w:p>
      <w:pPr>
        <w:rPr>
          <w:vanish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3"/>
        <w:gridCol w:w="1860"/>
        <w:gridCol w:w="1365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  <w:t>期刊名称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  <w:t>所属领域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  <w:t>期刊等级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中国电机工程学报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动力与电气工程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EI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CSEE JPES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能源、电力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SCI/EI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电网技术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EI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高电压技术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EI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国家高电压计量站、中国电机工程学会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能源转换与经济（英文）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电力系统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EI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国网经研院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智慧电力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EI/中文核心/科技核心/CSCD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国网陕西省电力有限公司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热力发电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能源动力与发电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中文核心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西安热工研究院有限公司，中国电机工程学会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发电、能源电力领域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科技核心，CSCD核心，Scopus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华电电力科学研究院有限公司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南方能源建设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Scopus，INSPEC，中国应用型核心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南方电网数字传媒科技有限公司，中国能源建设集团广东省电力设计研究院有限公司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中国电力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中文核心、中国科技核心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国网能源研究院有限公司、中国电机工程学会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电力建设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电力系统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中文核心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国网经研院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智慧能源系统（英文）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Inspec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电力工程技术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CSCD、中文核心、科技核心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国网江苏省电力有限公司，江苏省电机工程学会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电力需求侧管理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电力能源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国网（江苏）电力需求侧管理指导中心有限公司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分布式能源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中国大唐集团有限公司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大电机技术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电气工程，能源与动力工程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科技核心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哈尔滨电气集团有限公司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山东电力技术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科技核心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国网山东省电力公司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电气工程、机械制造工艺与设备、材料科学综合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上海电缆研究所有限公司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综合智慧能源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华电郑州机械设计研究院有限公司 中国华电科工集团有限公司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电力科学与工程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能源电力综合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东北电力大学学报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电力学报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电力与能源科学与工程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山西省电机工程学会，山西大学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能源研究与管理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 电力 低碳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江西省科学院能源研究所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农村电气化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配电网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水电站机电技术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水利工程水力发电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中国水利水电科学研究院、中国水力发电工程学会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电力安全技术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TM电工技术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中国电机工程学会安全技术专委会、苏州热工研究院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红水河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水利与能源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广西水力与新能源发电工程学会、中国能源建设集团广西电力设计研究院有限公司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山西电力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国网山西省电力有限公司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黑龙江电力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黑龙江省电机工程学会 国网黑龙江省电力有限公司电力科学研究院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新型电力系统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电力系统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油气与新能源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石油天然气工程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中国石油天然气股份有限公司规划总院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Energy Internet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能源互联网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中国电机工程学会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00" w:lineRule="exact"/>
              <w:ind w:left="425" w:hanging="425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电力大数据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napToGrid w:val="0"/>
              <w:spacing w:line="300" w:lineRule="exact"/>
              <w:jc w:val="center"/>
              <w:rPr>
                <w:rFonts w:hint="eastAsia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贵州电力科学研究院</w:t>
            </w:r>
          </w:p>
        </w:tc>
      </w:tr>
    </w:tbl>
    <w:p>
      <w:pPr>
        <w:jc w:val="left"/>
        <w:rPr>
          <w:highlight w:val="none"/>
        </w:rPr>
      </w:pPr>
    </w:p>
    <w:tbl>
      <w:tblPr>
        <w:tblStyle w:val="5"/>
        <w:tblpPr w:leftFromText="181" w:rightFromText="181" w:horzAnchor="page" w:tblpX="1524" w:tblpYSpec="bottom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4270"/>
        <w:gridCol w:w="3107"/>
        <w:gridCol w:w="266"/>
      </w:tblGrid>
      <w:tr>
        <w:trPr>
          <w:cantSplit/>
          <w:trHeight w:val="578" w:hRule="atLeast"/>
        </w:trPr>
        <w:tc>
          <w:tcPr>
            <w:tcW w:w="1204" w:type="dxa"/>
            <w:noWrap w:val="0"/>
            <w:vAlign w:val="top"/>
          </w:tcPr>
          <w:p>
            <w:pPr>
              <w:spacing w:line="480" w:lineRule="exact"/>
              <w:ind w:left="316" w:leftChars="100"/>
              <w:rPr>
                <w:rFonts w:ascii="仿宋" w:hAnsi="仿宋" w:eastAsia="仿宋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7377" w:type="dxa"/>
            <w:gridSpan w:val="2"/>
            <w:tcBorders>
              <w:top w:val="single" w:color="auto" w:sz="8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方正仿宋_GBK"/>
                <w:sz w:val="28"/>
                <w:szCs w:val="28"/>
                <w:highlight w:val="none"/>
              </w:rPr>
            </w:pPr>
          </w:p>
        </w:tc>
        <w:tc>
          <w:tcPr>
            <w:tcW w:w="266" w:type="dxa"/>
            <w:tcBorders>
              <w:top w:val="single" w:color="auto" w:sz="8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5474" w:type="dxa"/>
            <w:gridSpan w:val="2"/>
            <w:noWrap w:val="0"/>
            <w:vAlign w:val="center"/>
          </w:tcPr>
          <w:p>
            <w:pPr>
              <w:ind w:left="316" w:leftChars="100"/>
              <w:jc w:val="left"/>
              <w:rPr>
                <w:rFonts w:ascii="仿宋" w:hAnsi="仿宋" w:eastAsia="仿宋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highlight w:val="none"/>
              </w:rPr>
              <w:t>中国电机工程学会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ind w:right="316" w:rightChars="100"/>
              <w:jc w:val="right"/>
              <w:rPr>
                <w:rFonts w:ascii="仿宋" w:hAnsi="仿宋" w:eastAsia="仿宋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highlight w:val="none"/>
              </w:rPr>
              <w:t>2026年3月  日印发</w:t>
            </w:r>
          </w:p>
        </w:tc>
      </w:tr>
    </w:tbl>
    <w:p>
      <w:pPr>
        <w:jc w:val="left"/>
        <w:rPr>
          <w:rFonts w:hint="eastAsia"/>
          <w:highlight w:val="none"/>
        </w:rPr>
      </w:pPr>
    </w:p>
    <w:p>
      <w:pPr>
        <w:rPr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adjustRightInd w:val="0"/>
      <w:ind w:right="32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7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7"/>
        <w:rFonts w:ascii="宋体" w:hAnsi="宋体" w:cs="宋体"/>
        <w:sz w:val="28"/>
      </w:rPr>
      <w:t>7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7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7"/>
        <w:rFonts w:ascii="宋体" w:hAnsi="宋体" w:cs="宋体"/>
        <w:sz w:val="28"/>
      </w:rPr>
      <w:t>8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0DF58"/>
    <w:multiLevelType w:val="singleLevel"/>
    <w:tmpl w:val="A240DF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7A91"/>
    <w:rsid w:val="FD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kern w:val="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2026-03-26T16:22:00Z</dcterms:created>
  <dc:creator>欢の</dc:creator>
  <cp:lastModifiedBy>欢の</cp:lastModifiedBy>
  <dcterms:modified xsi:type="dcterms:W3CDTF">2026-03-26T16:22:42Z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8DD2014C44487AB1B6ECC4699EDBA749</vt:lpwstr>
  </property>
</Properties>
</file>