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黑体"/>
          <w:spacing w:val="-5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pacing w:val="-5"/>
          <w:sz w:val="32"/>
          <w:szCs w:val="32"/>
          <w:highlight w:val="none"/>
        </w:rPr>
        <w:t>附件2</w:t>
      </w:r>
    </w:p>
    <w:p>
      <w:pPr>
        <w:ind w:firstLine="3027" w:firstLineChars="700"/>
        <w:rPr>
          <w:rFonts w:ascii="宋体" w:hAnsi="宋体" w:eastAsia="宋体" w:cs="宋体"/>
          <w:b/>
          <w:bCs/>
          <w:spacing w:val="-4"/>
          <w:sz w:val="44"/>
          <w:szCs w:val="44"/>
          <w:highlight w:val="none"/>
        </w:rPr>
      </w:pPr>
    </w:p>
    <w:p>
      <w:pPr>
        <w:widowControl w:val="0"/>
        <w:kinsoku/>
        <w:autoSpaceDE/>
        <w:autoSpaceDN/>
        <w:spacing w:line="580" w:lineRule="exact"/>
        <w:jc w:val="center"/>
        <w:textAlignment w:val="auto"/>
        <w:rPr>
          <w:rFonts w:ascii="公文小标宋简" w:hAnsi="仿宋" w:eastAsia="公文小标宋简" w:cs="Times New Roman"/>
          <w:snapToGrid/>
          <w:kern w:val="2"/>
          <w:sz w:val="44"/>
          <w:szCs w:val="32"/>
          <w:highlight w:val="none"/>
        </w:rPr>
      </w:pPr>
      <w:r>
        <w:rPr>
          <w:rFonts w:hint="eastAsia" w:ascii="公文小标宋简" w:hAnsi="仿宋" w:eastAsia="公文小标宋简" w:cs="Times New Roman"/>
          <w:snapToGrid/>
          <w:kern w:val="2"/>
          <w:sz w:val="44"/>
          <w:szCs w:val="32"/>
          <w:highlight w:val="none"/>
        </w:rPr>
        <w:t>会议注册说明</w:t>
      </w:r>
    </w:p>
    <w:p>
      <w:pPr>
        <w:spacing w:before="236" w:line="580" w:lineRule="exact"/>
        <w:ind w:left="3005"/>
        <w:rPr>
          <w:rFonts w:ascii="黑体" w:hAnsi="黑体" w:eastAsia="黑体" w:cs="黑体"/>
          <w:spacing w:val="-6"/>
          <w:sz w:val="44"/>
          <w:szCs w:val="44"/>
          <w:highlight w:val="none"/>
        </w:rPr>
      </w:pPr>
    </w:p>
    <w:p>
      <w:pPr>
        <w:spacing w:line="580" w:lineRule="exact"/>
        <w:ind w:firstLine="640" w:firstLineChars="200"/>
        <w:jc w:val="both"/>
        <w:rPr>
          <w:rFonts w:ascii="黑体" w:hAnsi="黑体" w:eastAsia="黑体" w:cs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</w:rPr>
        <w:t>一、微信会议报名系统说明</w:t>
      </w:r>
    </w:p>
    <w:p>
      <w:pPr>
        <w:spacing w:line="580" w:lineRule="exact"/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微信会议注册系统于3月28日08:00开放，4月12日12:00关闭。请务必在此之前完成注册缴费。请确保填写正确的开票信息，会务组统一开具发票。具体操作方法如下。</w:t>
      </w:r>
    </w:p>
    <w:p>
      <w:pPr>
        <w:spacing w:line="580" w:lineRule="exact"/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1.微信搜索中国电机工程学会小程序或者扫微信小程序二维码。</w:t>
      </w:r>
    </w:p>
    <w:p>
      <w:pPr>
        <w:widowControl w:val="0"/>
        <w:kinsoku/>
        <w:autoSpaceDE/>
        <w:autoSpaceDN/>
        <w:spacing w:line="240" w:lineRule="atLeast"/>
        <w:textAlignment w:val="auto"/>
        <w:rPr>
          <w:rFonts w:ascii="仿宋" w:hAnsi="仿宋" w:eastAsia="仿宋" w:cs="仿宋"/>
          <w:sz w:val="30"/>
          <w:szCs w:val="30"/>
          <w:highlight w:val="none"/>
        </w:rPr>
      </w:pP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144145</wp:posOffset>
            </wp:positionV>
            <wp:extent cx="1488440" cy="1488440"/>
            <wp:effectExtent l="0" t="0" r="10160" b="10160"/>
            <wp:wrapNone/>
            <wp:docPr id="3" name="图片 3" descr="WechatIMG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echatIMG1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bookmarkEnd w:id="0"/>
    </w:p>
    <w:p>
      <w:pPr>
        <w:widowControl w:val="0"/>
        <w:kinsoku/>
        <w:autoSpaceDE/>
        <w:autoSpaceDN/>
        <w:spacing w:line="240" w:lineRule="atLeast"/>
        <w:textAlignment w:val="auto"/>
        <w:rPr>
          <w:rFonts w:ascii="仿宋" w:hAnsi="仿宋" w:eastAsia="仿宋" w:cs="仿宋"/>
          <w:sz w:val="30"/>
          <w:szCs w:val="30"/>
          <w:highlight w:val="none"/>
        </w:rPr>
      </w:pPr>
    </w:p>
    <w:p>
      <w:pPr>
        <w:widowControl w:val="0"/>
        <w:kinsoku/>
        <w:autoSpaceDE/>
        <w:autoSpaceDN/>
        <w:spacing w:line="240" w:lineRule="atLeast"/>
        <w:textAlignment w:val="auto"/>
        <w:rPr>
          <w:rFonts w:ascii="仿宋" w:hAnsi="仿宋" w:eastAsia="仿宋" w:cs="仿宋"/>
          <w:sz w:val="30"/>
          <w:szCs w:val="30"/>
          <w:highlight w:val="none"/>
        </w:rPr>
      </w:pPr>
    </w:p>
    <w:p>
      <w:pPr>
        <w:widowControl w:val="0"/>
        <w:kinsoku/>
        <w:autoSpaceDE/>
        <w:autoSpaceDN/>
        <w:spacing w:line="240" w:lineRule="atLeast"/>
        <w:textAlignment w:val="auto"/>
        <w:rPr>
          <w:rFonts w:ascii="仿宋" w:hAnsi="仿宋" w:eastAsia="仿宋" w:cs="仿宋"/>
          <w:sz w:val="30"/>
          <w:szCs w:val="30"/>
          <w:highlight w:val="none"/>
        </w:rPr>
      </w:pPr>
    </w:p>
    <w:p>
      <w:pPr>
        <w:spacing w:line="580" w:lineRule="exact"/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  <w:highlight w:val="none"/>
        </w:rPr>
      </w:pPr>
    </w:p>
    <w:p>
      <w:pPr>
        <w:spacing w:line="580" w:lineRule="exact"/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  <w:highlight w:val="none"/>
        </w:rPr>
      </w:pPr>
    </w:p>
    <w:p>
      <w:pPr>
        <w:spacing w:line="580" w:lineRule="exact"/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  <w:highlight w:val="none"/>
        </w:rPr>
      </w:pPr>
    </w:p>
    <w:p>
      <w:pPr>
        <w:widowControl w:val="0"/>
        <w:ind w:firstLine="640" w:firstLineChars="200"/>
        <w:jc w:val="both"/>
        <w:rPr>
          <w:rFonts w:eastAsiaTheme="minorEastAsia"/>
          <w:sz w:val="2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2.点击个人中心进行登录（如果没有账号，在登录页面右下角点立即注册）</w:t>
      </w:r>
    </w:p>
    <w:p>
      <w:pPr>
        <w:widowControl w:val="0"/>
        <w:jc w:val="center"/>
        <w:rPr>
          <w:sz w:val="22"/>
          <w:highlight w:val="none"/>
        </w:rPr>
      </w:pPr>
      <w:r>
        <w:rPr>
          <w:sz w:val="22"/>
          <w:highlight w:val="none"/>
        </w:rPr>
        <w:drawing>
          <wp:inline distT="0" distB="0" distL="114300" distR="114300">
            <wp:extent cx="1938655" cy="3695700"/>
            <wp:effectExtent l="0" t="0" r="17145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highlight w:val="none"/>
        </w:rPr>
        <w:drawing>
          <wp:inline distT="0" distB="0" distL="114300" distR="114300">
            <wp:extent cx="1957705" cy="3643630"/>
            <wp:effectExtent l="0" t="0" r="23495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jc w:val="both"/>
        <w:rPr>
          <w:sz w:val="22"/>
          <w:highlight w:val="none"/>
        </w:rPr>
      </w:pPr>
    </w:p>
    <w:p>
      <w:pPr>
        <w:widowControl w:val="0"/>
        <w:ind w:left="420" w:leftChars="200"/>
        <w:jc w:val="both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3.登录成功后点击参会注册</w:t>
      </w:r>
    </w:p>
    <w:p>
      <w:pPr>
        <w:widowControl w:val="0"/>
        <w:jc w:val="center"/>
        <w:rPr>
          <w:sz w:val="22"/>
          <w:highlight w:val="none"/>
        </w:rPr>
      </w:pPr>
      <w:r>
        <w:rPr>
          <w:sz w:val="22"/>
          <w:highlight w:val="none"/>
        </w:rPr>
        <w:drawing>
          <wp:inline distT="0" distB="0" distL="114300" distR="114300">
            <wp:extent cx="1919605" cy="3662680"/>
            <wp:effectExtent l="0" t="0" r="10795" b="203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ind w:left="420" w:leftChars="200"/>
        <w:jc w:val="both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4.选择专委会会议中您要参加的会议，点击我要参会</w:t>
      </w:r>
    </w:p>
    <w:p>
      <w:pPr>
        <w:widowControl w:val="0"/>
        <w:jc w:val="center"/>
        <w:rPr>
          <w:sz w:val="22"/>
          <w:highlight w:val="none"/>
        </w:rPr>
      </w:pPr>
      <w:r>
        <w:rPr>
          <w:sz w:val="22"/>
          <w:highlight w:val="none"/>
        </w:rPr>
        <w:drawing>
          <wp:inline distT="0" distB="0" distL="114300" distR="114300">
            <wp:extent cx="1952625" cy="3676650"/>
            <wp:effectExtent l="0" t="0" r="3175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jc w:val="both"/>
        <w:rPr>
          <w:sz w:val="22"/>
          <w:highlight w:val="none"/>
        </w:rPr>
      </w:pPr>
    </w:p>
    <w:p>
      <w:pPr>
        <w:widowControl w:val="0"/>
        <w:ind w:left="420" w:leftChars="200"/>
        <w:jc w:val="both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5.完成填写、支付。</w:t>
      </w:r>
    </w:p>
    <w:p>
      <w:pPr>
        <w:widowControl w:val="0"/>
        <w:jc w:val="center"/>
        <w:rPr>
          <w:sz w:val="22"/>
          <w:highlight w:val="none"/>
        </w:rPr>
      </w:pPr>
      <w:r>
        <w:rPr>
          <w:highlight w:val="none"/>
        </w:rPr>
        <w:drawing>
          <wp:inline distT="0" distB="0" distL="114300" distR="114300">
            <wp:extent cx="1905000" cy="36531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ind w:left="420" w:leftChars="200"/>
        <w:jc w:val="both"/>
        <w:rPr>
          <w:rFonts w:ascii="仿宋_GB2312" w:hAnsi="仿宋_GB2312" w:eastAsia="仿宋_GB2312" w:cs="仿宋_GB2312"/>
          <w:sz w:val="32"/>
          <w:szCs w:val="32"/>
          <w:highlight w:val="none"/>
        </w:rPr>
      </w:pPr>
    </w:p>
    <w:p>
      <w:pPr>
        <w:widowControl w:val="0"/>
        <w:ind w:left="420" w:leftChars="200"/>
        <w:jc w:val="both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6.注册成功后，在个人中心、我的会议查看订单信息。（支付完成后，可以在这个添加发票信息）</w:t>
      </w:r>
    </w:p>
    <w:p>
      <w:pPr>
        <w:widowControl w:val="0"/>
        <w:jc w:val="center"/>
        <w:rPr>
          <w:sz w:val="22"/>
          <w:highlight w:val="none"/>
        </w:rPr>
      </w:pPr>
      <w:r>
        <w:rPr>
          <w:sz w:val="22"/>
          <w:highlight w:val="none"/>
        </w:rPr>
        <w:drawing>
          <wp:inline distT="0" distB="0" distL="114300" distR="114300">
            <wp:extent cx="1957705" cy="3676650"/>
            <wp:effectExtent l="0" t="0" r="23495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highlight w:val="none"/>
        </w:rPr>
        <w:drawing>
          <wp:inline distT="0" distB="0" distL="114300" distR="114300">
            <wp:extent cx="1914525" cy="2238375"/>
            <wp:effectExtent l="0" t="0" r="15875" b="222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jc w:val="both"/>
        <w:rPr>
          <w:sz w:val="22"/>
          <w:highlight w:val="none"/>
        </w:rPr>
      </w:pPr>
    </w:p>
    <w:p>
      <w:pPr>
        <w:jc w:val="center"/>
        <w:rPr>
          <w:rFonts w:ascii="仿宋" w:hAnsi="仿宋" w:eastAsia="仿宋" w:cs="仿宋"/>
          <w:sz w:val="24"/>
          <w:highlight w:val="none"/>
        </w:rPr>
      </w:pPr>
    </w:p>
    <w:p>
      <w:pPr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3.完成信息填写、支付。注册成功后，在个人中心、我的会议查看订单信息。</w:t>
      </w:r>
    </w:p>
    <w:p>
      <w:pPr>
        <w:spacing w:line="580" w:lineRule="exact"/>
        <w:jc w:val="both"/>
        <w:rPr>
          <w:rFonts w:ascii="仿宋_GB2312" w:hAnsi="仿宋_GB2312" w:eastAsia="仿宋_GB2312" w:cs="仿宋_GB2312"/>
          <w:sz w:val="32"/>
          <w:szCs w:val="32"/>
          <w:highlight w:val="none"/>
        </w:rPr>
      </w:pPr>
    </w:p>
    <w:p>
      <w:pPr>
        <w:widowControl w:val="0"/>
        <w:spacing w:line="480" w:lineRule="auto"/>
        <w:ind w:firstLine="640" w:firstLineChars="200"/>
        <w:jc w:val="both"/>
        <w:rPr>
          <w:rFonts w:ascii="黑体" w:hAnsi="黑体" w:eastAsia="黑体" w:cs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</w:rPr>
        <w:t>二、网站端会议系统说明</w:t>
      </w:r>
    </w:p>
    <w:p>
      <w:pPr>
        <w:spacing w:line="580" w:lineRule="exact"/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会议注册只接受网站注册。网站会议注册系统于3月28日08:00开放，4月12日12:00。请务必在此之前完成注册缴费。请确保填写正确的开票信息，会务组统一开具发票。</w:t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具体操作方法如下。</w:t>
      </w:r>
    </w:p>
    <w:p>
      <w:pPr>
        <w:spacing w:line="580" w:lineRule="exact"/>
        <w:ind w:firstLine="643" w:firstLineChars="200"/>
        <w:rPr>
          <w:rFonts w:ascii="仿宋" w:hAnsi="仿宋" w:eastAsia="仿宋"/>
          <w:b/>
          <w:sz w:val="32"/>
          <w:szCs w:val="32"/>
          <w:highlight w:val="none"/>
        </w:rPr>
      </w:pPr>
      <w:r>
        <w:rPr>
          <w:rFonts w:hint="eastAsia" w:ascii="仿宋" w:hAnsi="仿宋" w:eastAsia="仿宋"/>
          <w:b/>
          <w:sz w:val="32"/>
          <w:szCs w:val="32"/>
          <w:highlight w:val="none"/>
        </w:rPr>
        <w:t>网站注册</w:t>
      </w:r>
    </w:p>
    <w:p>
      <w:pPr>
        <w:pStyle w:val="5"/>
        <w:numPr>
          <w:ilvl w:val="2"/>
          <w:numId w:val="0"/>
        </w:numPr>
        <w:tabs>
          <w:tab w:val="left" w:pos="720"/>
        </w:tabs>
        <w:spacing w:before="0" w:after="0" w:line="580" w:lineRule="exact"/>
        <w:ind w:firstLine="640" w:firstLineChars="200"/>
        <w:rPr>
          <w:rFonts w:ascii="仿宋_GB2312" w:hAnsi="仿宋_GB2312" w:eastAsia="仿宋_GB2312" w:cs="仿宋_GB2312"/>
          <w:b w:val="0"/>
          <w:bCs/>
          <w:sz w:val="32"/>
          <w:szCs w:val="32"/>
          <w:highlight w:val="none"/>
          <w:lang w:val="en-US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  <w:lang w:val="en-US"/>
        </w:rPr>
        <w:t>1.进入学会网站：浏览器地址栏中输入http://www.csee.org.cn，进入学会网站。</w:t>
      </w:r>
    </w:p>
    <w:p>
      <w:pPr>
        <w:pStyle w:val="5"/>
        <w:numPr>
          <w:ilvl w:val="2"/>
          <w:numId w:val="0"/>
        </w:numPr>
        <w:tabs>
          <w:tab w:val="left" w:pos="720"/>
        </w:tabs>
        <w:spacing w:before="0" w:after="0" w:line="580" w:lineRule="exact"/>
        <w:ind w:firstLine="640" w:firstLineChars="200"/>
        <w:rPr>
          <w:rFonts w:ascii="仿宋_GB2312" w:hAnsi="仿宋_GB2312" w:eastAsia="仿宋_GB2312" w:cs="仿宋_GB2312"/>
          <w:b w:val="0"/>
          <w:bCs/>
          <w:sz w:val="32"/>
          <w:szCs w:val="32"/>
          <w:highlight w:val="none"/>
        </w:rPr>
      </w:pPr>
      <w:r>
        <w:rPr>
          <w:rFonts w:ascii="仿宋_GB2312" w:hAnsi="仿宋_GB2312" w:eastAsia="仿宋_GB2312" w:cs="仿宋_GB2312"/>
          <w:b w:val="0"/>
          <w:bCs/>
          <w:sz w:val="32"/>
          <w:szCs w:val="32"/>
          <w:highlight w:val="none"/>
          <w:lang w:val="en-US"/>
        </w:rPr>
        <w:t>2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  <w:lang w:val="en-US" w:eastAsia="zh-Hans"/>
        </w:rPr>
        <w:t>.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</w:rPr>
        <w:t>点击右上角用户登录</w:t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  <w:highlight w:val="none"/>
          <w:lang w:val="zh-CN"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149225</wp:posOffset>
            </wp:positionV>
            <wp:extent cx="4478020" cy="2668270"/>
            <wp:effectExtent l="0" t="0" r="17780" b="24130"/>
            <wp:wrapTopAndBottom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802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  <w:bCs/>
          <w:sz w:val="32"/>
          <w:szCs w:val="32"/>
          <w:highlight w:val="none"/>
          <w:lang w:val="zh-CN" w:eastAsia="zh-Hans"/>
        </w:rPr>
        <w:t>3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.如果没有账号点击申请入会</w:t>
      </w:r>
      <w:r>
        <w:rPr>
          <w:rFonts w:ascii="仿宋_GB2312" w:hAnsi="仿宋_GB2312" w:eastAsia="仿宋_GB2312" w:cs="仿宋_GB2312"/>
          <w:bCs/>
          <w:sz w:val="32"/>
          <w:szCs w:val="32"/>
          <w:highlight w:val="none"/>
          <w:lang w:val="zh-CN" w:eastAsia="zh-Hans"/>
        </w:rPr>
        <w:t>（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有账号直接登录</w:t>
      </w:r>
      <w:r>
        <w:rPr>
          <w:rFonts w:ascii="仿宋_GB2312" w:hAnsi="仿宋_GB2312" w:eastAsia="仿宋_GB2312" w:cs="仿宋_GB2312"/>
          <w:bCs/>
          <w:sz w:val="32"/>
          <w:szCs w:val="32"/>
          <w:highlight w:val="none"/>
          <w:lang w:val="zh-CN" w:eastAsia="zh-Hans"/>
        </w:rPr>
        <w:t>）</w:t>
      </w:r>
    </w:p>
    <w:p>
      <w:pPr>
        <w:spacing w:line="580" w:lineRule="exact"/>
        <w:ind w:left="420"/>
        <w:rPr>
          <w:rFonts w:ascii="仿宋" w:hAnsi="仿宋" w:eastAsia="仿宋" w:cs="仿宋"/>
          <w:sz w:val="32"/>
          <w:szCs w:val="32"/>
          <w:highlight w:val="none"/>
          <w:lang w:eastAsia="zh-Hans"/>
        </w:rPr>
      </w:pPr>
      <w:r>
        <w:rPr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120015</wp:posOffset>
            </wp:positionV>
            <wp:extent cx="4470400" cy="2329180"/>
            <wp:effectExtent l="0" t="0" r="0" b="7620"/>
            <wp:wrapTopAndBottom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</w:pPr>
      <w:r>
        <w:rPr>
          <w:rFonts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4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.注册选择普通会员</w:t>
      </w:r>
      <w:r>
        <w:rPr>
          <w:rFonts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/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学生会员注册</w:t>
      </w:r>
      <w:r>
        <w:rPr>
          <w:rFonts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。</w:t>
      </w:r>
    </w:p>
    <w:p>
      <w:pPr>
        <w:spacing w:line="580" w:lineRule="exact"/>
        <w:rPr>
          <w:rFonts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207010</wp:posOffset>
            </wp:positionV>
            <wp:extent cx="4655820" cy="2442210"/>
            <wp:effectExtent l="0" t="0" r="17780" b="21590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</w:pPr>
      <w:r>
        <w:rPr>
          <w:rFonts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5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.进入系统后</w:t>
      </w:r>
      <w:r>
        <w:rPr>
          <w:rFonts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在右侧消息栏中选择对应的会议进入</w:t>
      </w:r>
    </w:p>
    <w:p>
      <w:pPr>
        <w:spacing w:line="580" w:lineRule="exact"/>
        <w:rPr>
          <w:rFonts w:ascii="仿宋" w:hAnsi="仿宋" w:eastAsia="仿宋" w:cs="仿宋"/>
          <w:sz w:val="32"/>
          <w:szCs w:val="32"/>
          <w:highlight w:val="none"/>
        </w:rPr>
      </w:pPr>
      <w:r>
        <w:rPr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140970</wp:posOffset>
            </wp:positionV>
            <wp:extent cx="4607560" cy="2543175"/>
            <wp:effectExtent l="0" t="0" r="15240" b="22225"/>
            <wp:wrapTopAndBottom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left="420"/>
        <w:rPr>
          <w:highlight w:val="none"/>
        </w:rPr>
      </w:pPr>
      <w:r>
        <w:rPr>
          <w:rFonts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6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.核对并填写会议注册信息点击下一步</w:t>
      </w:r>
      <w:r>
        <w:rPr>
          <w:rFonts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（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参会类型为必选项</w:t>
      </w:r>
      <w:r>
        <w:rPr>
          <w:rFonts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）</w:t>
      </w:r>
    </w:p>
    <w:p>
      <w:pPr>
        <w:spacing w:line="580" w:lineRule="exact"/>
        <w:rPr>
          <w:rFonts w:ascii="仿宋" w:hAnsi="仿宋" w:eastAsia="仿宋" w:cs="仿宋"/>
          <w:sz w:val="32"/>
          <w:szCs w:val="32"/>
          <w:highlight w:val="none"/>
        </w:rPr>
      </w:pPr>
      <w:r>
        <w:rPr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327025</wp:posOffset>
            </wp:positionH>
            <wp:positionV relativeFrom="paragraph">
              <wp:posOffset>200025</wp:posOffset>
            </wp:positionV>
            <wp:extent cx="4699000" cy="2584450"/>
            <wp:effectExtent l="0" t="0" r="0" b="6350"/>
            <wp:wrapTopAndBottom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left="420"/>
        <w:rPr>
          <w:rFonts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</w:pPr>
      <w:r>
        <w:rPr>
          <w:rFonts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7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.进行会议费用支付</w:t>
      </w:r>
      <w:r>
        <w:rPr>
          <w:rFonts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（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可选择支付类型</w:t>
      </w:r>
      <w:r>
        <w:rPr>
          <w:rFonts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）。</w:t>
      </w:r>
    </w:p>
    <w:p>
      <w:pPr>
        <w:spacing w:line="580" w:lineRule="exact"/>
        <w:rPr>
          <w:rFonts w:ascii="仿宋" w:hAnsi="仿宋" w:eastAsia="仿宋" w:cs="仿宋"/>
          <w:sz w:val="32"/>
          <w:szCs w:val="32"/>
          <w:highlight w:val="none"/>
          <w:lang w:eastAsia="zh-Hans"/>
        </w:rPr>
      </w:pPr>
      <w:r>
        <w:rPr>
          <w:highlight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213360</wp:posOffset>
            </wp:positionV>
            <wp:extent cx="4919980" cy="2891790"/>
            <wp:effectExtent l="0" t="0" r="7620" b="3810"/>
            <wp:wrapTopAndBottom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left="420"/>
        <w:rPr>
          <w:rFonts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890270</wp:posOffset>
            </wp:positionV>
            <wp:extent cx="4895850" cy="2044700"/>
            <wp:effectExtent l="0" t="0" r="6350" b="12700"/>
            <wp:wrapTopAndBottom/>
            <wp:docPr id="10" name="图片 10" descr="1345169110871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451691108717_.pic"/>
                    <pic:cNvPicPr>
                      <a:picLocks noChangeAspect="1"/>
                    </pic:cNvPicPr>
                  </pic:nvPicPr>
                  <pic:blipFill>
                    <a:blip r:embed="rId18"/>
                    <a:srcRect b="2575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8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.跳转到订单支付成功页面</w:t>
      </w:r>
      <w:r>
        <w:rPr>
          <w:rFonts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说明完成了会议注册</w:t>
      </w:r>
      <w:r>
        <w:rPr>
          <w:rFonts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（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可以在我的会议中查看所有注册的会议</w:t>
      </w:r>
      <w:r>
        <w:rPr>
          <w:rFonts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）</w:t>
      </w:r>
    </w:p>
    <w:p>
      <w:pPr>
        <w:spacing w:line="580" w:lineRule="exact"/>
        <w:ind w:left="420"/>
        <w:rPr>
          <w:rFonts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</w:pPr>
      <w:r>
        <w:rPr>
          <w:rFonts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9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.在左侧选择我的会议模块</w:t>
      </w:r>
      <w:r>
        <w:rPr>
          <w:rFonts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操作中填写发票信息，请务必确认发票信息准确性。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（同样方式进行查看已开发票）</w:t>
      </w:r>
    </w:p>
    <w:p>
      <w:pPr>
        <w:spacing w:line="580" w:lineRule="exact"/>
        <w:ind w:firstLine="420"/>
        <w:rPr>
          <w:rFonts w:ascii="仿宋" w:hAnsi="仿宋" w:eastAsia="仿宋" w:cs="仿宋"/>
          <w:sz w:val="32"/>
          <w:szCs w:val="32"/>
          <w:highlight w:val="none"/>
        </w:rPr>
      </w:pPr>
      <w:r>
        <w:rPr>
          <w:highlight w:val="non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-361950</wp:posOffset>
            </wp:positionV>
            <wp:extent cx="5158740" cy="2438400"/>
            <wp:effectExtent l="0" t="0" r="22860" b="0"/>
            <wp:wrapTopAndBottom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highlight w:val="none"/>
        </w:rPr>
        <w:t xml:space="preserve"> </w:t>
      </w:r>
    </w:p>
    <w:p>
      <w:pPr>
        <w:spacing w:line="580" w:lineRule="exact"/>
        <w:ind w:left="420"/>
        <w:rPr>
          <w:rFonts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  <w:t>10.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点击新增按钮</w:t>
      </w:r>
      <w:r>
        <w:rPr>
          <w:rFonts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填写发票信息</w:t>
      </w:r>
      <w:r>
        <w:rPr>
          <w:rFonts w:ascii="仿宋_GB2312" w:hAnsi="仿宋_GB2312" w:eastAsia="仿宋_GB2312" w:cs="仿宋_GB2312"/>
          <w:bCs/>
          <w:sz w:val="32"/>
          <w:szCs w:val="32"/>
          <w:highlight w:val="none"/>
          <w:lang w:eastAsia="zh-Hans"/>
        </w:rPr>
        <w:t>。</w:t>
      </w:r>
    </w:p>
    <w:p>
      <w:pPr>
        <w:spacing w:line="580" w:lineRule="exact"/>
        <w:rPr>
          <w:rFonts w:ascii="仿宋" w:hAnsi="仿宋" w:eastAsia="仿宋" w:cs="仿宋"/>
          <w:sz w:val="32"/>
          <w:szCs w:val="32"/>
          <w:highlight w:val="none"/>
          <w:lang w:eastAsia="zh-Hans"/>
        </w:rPr>
      </w:pPr>
    </w:p>
    <w:p>
      <w:pPr>
        <w:spacing w:line="580" w:lineRule="exact"/>
        <w:rPr>
          <w:rFonts w:ascii="仿宋" w:hAnsi="仿宋" w:eastAsia="仿宋" w:cs="仿宋"/>
          <w:sz w:val="32"/>
          <w:szCs w:val="32"/>
          <w:highlight w:val="none"/>
          <w:lang w:eastAsia="zh-Hans"/>
        </w:rPr>
      </w:pPr>
      <w:r>
        <w:rPr>
          <w:highlight w:val="non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36830</wp:posOffset>
            </wp:positionV>
            <wp:extent cx="2726055" cy="1680845"/>
            <wp:effectExtent l="0" t="0" r="17145" b="20955"/>
            <wp:wrapTopAndBottom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highlight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90170</wp:posOffset>
            </wp:positionV>
            <wp:extent cx="2770505" cy="1610995"/>
            <wp:effectExtent l="0" t="0" r="23495" b="14605"/>
            <wp:wrapTopAndBottom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left="420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11.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Hans"/>
        </w:rPr>
        <w:t>选中列表中的发票信息</w:t>
      </w:r>
      <w:r>
        <w:rPr>
          <w:rFonts w:ascii="仿宋" w:hAnsi="仿宋" w:eastAsia="仿宋" w:cs="仿宋"/>
          <w:sz w:val="32"/>
          <w:szCs w:val="32"/>
          <w:highlight w:val="none"/>
          <w:lang w:eastAsia="zh-Hans"/>
        </w:rPr>
        <w:t>。</w:t>
      </w:r>
    </w:p>
    <w:p>
      <w:pPr>
        <w:widowControl w:val="0"/>
        <w:kinsoku/>
        <w:autoSpaceDE/>
        <w:autoSpaceDN/>
        <w:jc w:val="center"/>
        <w:textAlignment w:val="auto"/>
        <w:rPr>
          <w:rFonts w:ascii="仿宋" w:hAnsi="仿宋" w:eastAsia="仿宋" w:cs="仿宋"/>
          <w:bCs/>
          <w:sz w:val="24"/>
          <w:highlight w:val="none"/>
        </w:rPr>
      </w:pPr>
      <w:r>
        <w:rPr>
          <w:highlight w:val="non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200660</wp:posOffset>
            </wp:positionV>
            <wp:extent cx="4641215" cy="2169160"/>
            <wp:effectExtent l="0" t="0" r="6985" b="15240"/>
            <wp:wrapTopAndBottom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4121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公文小标宋简">
    <w:altName w:val="方正小标宋简体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0000600000000000000"/>
    <w:charset w:val="86"/>
    <w:family w:val="auto"/>
    <w:pitch w:val="default"/>
    <w:sig w:usb0="800002BF" w:usb1="184F6CF8" w:usb2="00000012" w:usb3="00000000" w:csb0="00160001" w:csb1="1203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BB3C91"/>
    <w:multiLevelType w:val="multilevel"/>
    <w:tmpl w:val="3EBB3C91"/>
    <w:lvl w:ilvl="0" w:tentative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isLgl/>
      <w:suff w:val="space"/>
      <w:lvlText w:val="%1.%2 "/>
      <w:lvlJc w:val="left"/>
      <w:pPr>
        <w:ind w:left="794" w:hanging="794"/>
      </w:pPr>
      <w:rPr>
        <w:rFonts w:hint="eastAsia"/>
      </w:rPr>
    </w:lvl>
    <w:lvl w:ilvl="2" w:tentative="0">
      <w:start w:val="1"/>
      <w:numFmt w:val="decimal"/>
      <w:pStyle w:val="5"/>
      <w:isLgl/>
      <w:suff w:val="space"/>
      <w:lvlText w:val="%1.%2.%3 "/>
      <w:lvlJc w:val="left"/>
      <w:pPr>
        <w:ind w:left="907" w:hanging="907"/>
      </w:pPr>
      <w:rPr>
        <w:rFonts w:hint="eastAsia" w:cs="Times New Roman"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3" w:tentative="0">
      <w:start w:val="1"/>
      <w:numFmt w:val="decimal"/>
      <w:isLgl/>
      <w:suff w:val="space"/>
      <w:lvlText w:val="%1.%2.%3.%4 "/>
      <w:lvlJc w:val="left"/>
      <w:pPr>
        <w:ind w:left="1021" w:hanging="1021"/>
      </w:pPr>
      <w:rPr>
        <w:rFonts w:hint="eastAsia" w:cs="Times New Roman"/>
        <w:b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4" w:tentative="0">
      <w:start w:val="1"/>
      <w:numFmt w:val="decimal"/>
      <w:isLgl/>
      <w:suff w:val="space"/>
      <w:lvlText w:val="%1.%2.%3.%4.%5 "/>
      <w:lvlJc w:val="left"/>
      <w:pPr>
        <w:ind w:left="2034" w:hanging="1134"/>
      </w:pPr>
      <w:rPr>
        <w:rFonts w:hint="eastAsia"/>
      </w:rPr>
    </w:lvl>
    <w:lvl w:ilvl="5" w:tentative="0">
      <w:start w:val="1"/>
      <w:numFmt w:val="decimal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 w:tentative="0">
      <w:start w:val="1"/>
      <w:numFmt w:val="decimal"/>
      <w:lvlRestart w:val="1"/>
      <w:isLgl/>
      <w:suff w:val="space"/>
      <w:lvlText w:val="图 %1.%7 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Restart w:val="1"/>
      <w:isLgl/>
      <w:suff w:val="space"/>
      <w:lvlText w:val="表 %1.%8 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EF9BFA"/>
    <w:rsid w:val="7DEF9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标题 3（Hirisun）"/>
    <w:basedOn w:val="2"/>
    <w:next w:val="6"/>
    <w:qFormat/>
    <w:uiPriority w:val="0"/>
    <w:pPr>
      <w:numPr>
        <w:ilvl w:val="2"/>
        <w:numId w:val="1"/>
      </w:numPr>
      <w:tabs>
        <w:tab w:val="left" w:pos="960"/>
      </w:tabs>
      <w:spacing w:line="415" w:lineRule="auto"/>
    </w:pPr>
    <w:rPr>
      <w:rFonts w:eastAsia="黑体"/>
      <w:sz w:val="30"/>
      <w:szCs w:val="30"/>
      <w:lang w:val="zh-CN"/>
    </w:rPr>
  </w:style>
  <w:style w:type="paragraph" w:customStyle="1" w:styleId="6">
    <w:name w:val="正文（Hirisun）"/>
    <w:qFormat/>
    <w:uiPriority w:val="0"/>
    <w:pPr>
      <w:spacing w:line="300" w:lineRule="auto"/>
    </w:pPr>
    <w:rPr>
      <w:rFonts w:ascii="Calibri" w:hAnsi="Calibri" w:eastAsia="宋体" w:cs="黑体"/>
      <w:kern w:val="2"/>
      <w:sz w:val="24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2025-04-02T10:22:00Z</dcterms:created>
  <dc:creator>xy</dc:creator>
  <cp:lastModifiedBy>xy</cp:lastModifiedBy>
  <dcterms:modified xsi:type="dcterms:W3CDTF">2025-04-02T10:24:26Z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EFB264536309442A5C9FEC67FCEF19B1_41</vt:lpwstr>
  </property>
</Properties>
</file>