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embeddings/oleObject9.bin" ContentType="application/vnd.openxmlformats-officedocument.oleObject"/>
  <Override PartName="/word/embeddings/oleObject10.bin" ContentType="application/vnd.openxmlformats-officedocument.oleObject"/>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51D" w:rsidRDefault="0075551D">
      <w:pPr>
        <w:pStyle w:val="affffffd"/>
        <w:tabs>
          <w:tab w:val="center" w:pos="4201"/>
          <w:tab w:val="right" w:leader="dot" w:pos="9298"/>
        </w:tabs>
        <w:ind w:firstLine="420"/>
        <w:rPr>
          <w:color w:val="000000" w:themeColor="text1"/>
        </w:rPr>
      </w:pPr>
    </w:p>
    <w:p w:rsidR="0075551D" w:rsidRDefault="00342FEE">
      <w:pPr>
        <w:rPr>
          <w:rFonts w:ascii="宋体"/>
          <w:kern w:val="0"/>
          <w:szCs w:val="20"/>
        </w:rPr>
      </w:pPr>
      <w:r>
        <w:rPr>
          <w:rFonts w:ascii="Cambria" w:hAnsi="Cambria"/>
          <w:b/>
          <w:bCs/>
          <w:noProof/>
          <w:sz w:val="32"/>
          <w:szCs w:val="32"/>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510540</wp:posOffset>
                </wp:positionV>
                <wp:extent cx="1800225" cy="396240"/>
                <wp:effectExtent l="0" t="0" r="0" b="0"/>
                <wp:wrapNone/>
                <wp:docPr id="1203610559" name="文本框 23"/>
                <wp:cNvGraphicFramePr/>
                <a:graphic xmlns:a="http://schemas.openxmlformats.org/drawingml/2006/main">
                  <a:graphicData uri="http://schemas.microsoft.com/office/word/2010/wordprocessingShape">
                    <wps:wsp>
                      <wps:cNvSpPr txBox="1"/>
                      <wps:spPr>
                        <a:xfrm>
                          <a:off x="0" y="0"/>
                          <a:ext cx="1800225" cy="396240"/>
                        </a:xfrm>
                        <a:prstGeom prst="rect">
                          <a:avLst/>
                        </a:prstGeom>
                        <a:noFill/>
                        <a:ln w="6350">
                          <a:noFill/>
                        </a:ln>
                      </wps:spPr>
                      <wps:txbx>
                        <w:txbxContent>
                          <w:p w:rsidR="0075551D" w:rsidRDefault="00342FEE">
                            <w:pPr>
                              <w:pStyle w:val="ICS"/>
                            </w:pPr>
                            <w:r>
                              <w:rPr>
                                <w:rFonts w:hint="eastAsia"/>
                              </w:rPr>
                              <w:t>I</w:t>
                            </w:r>
                            <w:r>
                              <w:t>CS 19.020</w:t>
                            </w:r>
                          </w:p>
                          <w:p w:rsidR="0075551D" w:rsidRDefault="00342FEE">
                            <w:pPr>
                              <w:pStyle w:val="ICS"/>
                            </w:pPr>
                            <w:r>
                              <w:rPr>
                                <w:rFonts w:hint="eastAsia"/>
                              </w:rPr>
                              <w:t>C</w:t>
                            </w:r>
                            <w:r>
                              <w:t>CS K85</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文本框 23" o:spid="_x0000_s1026" o:spt="202" type="#_x0000_t202" style="position:absolute;left:0pt;margin-left:0.75pt;margin-top:40.2pt;height:31.2pt;width:141.75pt;z-index:251665408;mso-width-relative:page;mso-height-relative:page;" filled="f" stroked="f" coordsize="21600,21600" o:gfxdata="UEsDBAoAAAAAAIdO4kAAAAAAAAAAAAAAAAAEAAAAZHJzL1BLAwQUAAAACACHTuJATV/u6tUAAAAI&#10;AQAADwAAAGRycy9kb3ducmV2LnhtbE2PwU7DMBBE70j8g7VI3KjdqK2iEKcHUK8FSqRenXhJ0sbr&#10;KHablK9nOcFxdkazb/Lt7HpxxTF0njQsFwoEUu1tR42G8nP3lIII0ZA1vSfUcMMA2+L+LjeZ9RN9&#10;4PUQG8ElFDKjoY1xyKQMdYvOhIUfkNj78qMzkeXYSDuaictdLxOlNtKZjvhDawZ8abE+Hy5Ow34T&#10;v7Ga3vyrO73fjs2u3NdzqfXjw1I9g4g4x78w/OIzOhTMVPkL2SB61msOakjVCgTbSbrmaRXfV0kK&#10;ssjl/wHFD1BLAwQUAAAACACHTuJAy6UyRT8CAABkBAAADgAAAGRycy9lMm9Eb2MueG1srVRLbtsw&#10;EN0X6B0I7mvJcmwkRuTATZCigNEESIuuaYqKBPBXkrbkHqC9QVfZdN9z5Rx9pGynSLvIoht6NP/3&#10;ZsbnF72SZCucb40u6XiUUyI0N1Wr70v66eP1m1NKfGC6YtJoUdKd8PRi8frVeWfnojCNkZVwBEm0&#10;n3e2pE0Idp5lnjdCMT8yVmgYa+MUC/h091nlWIfsSmZFns+yzrjKOsOF99BeDUa6z+hektDUdcvF&#10;leEbJXQYsjohWQAk37TW00Xqtq4FDzd17UUgsqRAGtKLIpDX8c0W52x+75htWr5vgb2khWeYFGs1&#10;ih5TXbHAyMa1f6VSLXfGmzqMuFHZACQxAhTj/Bk3dw2zImEB1d4eSff/Ly3/sL11pK2wCUU+mY3z&#10;6fSMEs0UJv/44/vjw6/Hn99IMYlEddbP4X9nERH6t6ZH0EHvoYz4+9qp+AtkBHbQvDvSLPpAeAw6&#10;zfOimFLCYZuczYqTNIfsKdo6H94Jo0gUSuowxsQu2658QCdwPbjEYtpct1KmUUpNupLOJtM8BRwt&#10;iJAagRHD0GuUQr/u98DWptoBlzPDinjLr1sUXzEfbpnDTgAKribc4KmlQRGzlyhpjPv6L330x6hg&#10;paTDjpXUf9kwJyiR7zWGGBfyILgknI1PQAZZH7R6oy4NVneMm7Q8iTC7IA9i7Yz6jINaxkowMc1R&#10;r6ThIF6GYdtxkFwsl8kJq2dZWOk7y2PqSKG3y00AjYndSM3Ax54xLF8ifX8ocbv//E5eT38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X+7q1QAAAAgBAAAPAAAAAAAAAAEAIAAAACIAAABkcnMv&#10;ZG93bnJldi54bWxQSwECFAAUAAAACACHTuJAy6UyRT8CAABkBAAADgAAAAAAAAABACAAAAAkAQAA&#10;ZHJzL2Uyb0RvYy54bWxQSwUGAAAAAAYABgBZAQAA1QUAAAAA&#10;">
                <v:fill on="f" focussize="0,0"/>
                <v:stroke on="f" weight="0.5pt"/>
                <v:imagedata o:title=""/>
                <o:lock v:ext="edit" aspectratio="f"/>
                <v:textbox inset="0mm,0mm,2.54mm,0mm" style="mso-fit-shape-to-text:t;">
                  <w:txbxContent>
                    <w:p w14:paraId="1C02824E">
                      <w:pPr>
                        <w:pStyle w:val="334"/>
                      </w:pPr>
                      <w:r>
                        <w:rPr>
                          <w:rFonts w:hint="eastAsia"/>
                        </w:rPr>
                        <w:t>I</w:t>
                      </w:r>
                      <w:r>
                        <w:t>CS 19.020</w:t>
                      </w:r>
                    </w:p>
                    <w:p w14:paraId="274DACE0">
                      <w:pPr>
                        <w:pStyle w:val="334"/>
                      </w:pPr>
                      <w:r>
                        <w:rPr>
                          <w:rFonts w:hint="eastAsia"/>
                        </w:rPr>
                        <w:t>C</w:t>
                      </w:r>
                      <w:r>
                        <w:t>CS K85</w:t>
                      </w:r>
                    </w:p>
                  </w:txbxContent>
                </v:textbox>
              </v:shape>
            </w:pict>
          </mc:Fallback>
        </mc:AlternateContent>
      </w:r>
      <w:r>
        <w:rPr>
          <w:rFonts w:hAnsi="Cambria"/>
          <w:b/>
          <w:bCs/>
          <w:noProof/>
          <w:sz w:val="32"/>
          <w:szCs w:val="32"/>
        </w:rPr>
        <mc:AlternateContent>
          <mc:Choice Requires="wps">
            <w:drawing>
              <wp:anchor distT="0" distB="0" distL="114300" distR="114300" simplePos="0" relativeHeight="251674624" behindDoc="0" locked="0" layoutInCell="1" allowOverlap="1">
                <wp:simplePos x="0" y="0"/>
                <wp:positionH relativeFrom="column">
                  <wp:posOffset>-112395</wp:posOffset>
                </wp:positionH>
                <wp:positionV relativeFrom="paragraph">
                  <wp:posOffset>1021080</wp:posOffset>
                </wp:positionV>
                <wp:extent cx="6276340" cy="883920"/>
                <wp:effectExtent l="0" t="0" r="0" b="2540"/>
                <wp:wrapSquare wrapText="bothSides"/>
                <wp:docPr id="8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883920"/>
                        </a:xfrm>
                        <a:prstGeom prst="rect">
                          <a:avLst/>
                        </a:prstGeom>
                        <a:noFill/>
                        <a:ln w="9525">
                          <a:noFill/>
                          <a:miter lim="800000"/>
                        </a:ln>
                      </wps:spPr>
                      <wps:txbx>
                        <w:txbxContent>
                          <w:p w:rsidR="0075551D" w:rsidRDefault="00342FEE">
                            <w:pPr>
                              <w:jc w:val="distribute"/>
                              <w:rPr>
                                <w:rFonts w:ascii="黑体" w:eastAsia="黑体" w:hAnsi="黑体"/>
                                <w:sz w:val="84"/>
                                <w:szCs w:val="84"/>
                              </w:rPr>
                            </w:pPr>
                            <w:r>
                              <w:rPr>
                                <w:rFonts w:ascii="黑体" w:eastAsia="黑体" w:hAnsi="黑体" w:hint="eastAsia"/>
                                <w:sz w:val="84"/>
                                <w:szCs w:val="84"/>
                              </w:rPr>
                              <w:t>团体标准</w:t>
                            </w:r>
                          </w:p>
                        </w:txbxContent>
                      </wps:txbx>
                      <wps:bodyPr rot="0" vert="horz" wrap="square" lIns="91440" tIns="45720" rIns="91440" bIns="45720" anchor="ctr" anchorCtr="0">
                        <a:spAutoFit/>
                      </wps:bodyPr>
                    </wps:wsp>
                  </a:graphicData>
                </a:graphic>
              </wp:anchor>
            </w:drawing>
          </mc:Choice>
          <mc:Fallback xmlns:w15="http://schemas.microsoft.com/office/word/2012/wordml" xmlns:wpsCustomData="http://www.wps.cn/officeDocument/2013/wpsCustomData">
            <w:pict>
              <v:shape id="文本框 22" o:spid="_x0000_s1026" o:spt="202" type="#_x0000_t202" style="position:absolute;left:0pt;margin-left:-8.85pt;margin-top:80.4pt;height:69.6pt;width:494.2pt;mso-wrap-distance-bottom:0pt;mso-wrap-distance-left:9pt;mso-wrap-distance-right:9pt;mso-wrap-distance-top:0pt;z-index:251674624;v-text-anchor:middle;mso-width-relative:page;mso-height-relative:page;" filled="f" stroked="f" coordsize="21600,21600" o:gfxdata="UEsDBAoAAAAAAIdO4kAAAAAAAAAAAAAAAAAEAAAAZHJzL1BLAwQUAAAACACHTuJAEVsV79oAAAAL&#10;AQAADwAAAGRycy9kb3ducmV2LnhtbE2PO0/DQBCEeyT+w2mR6JJbgxQHx+dIICHEoyEmRbqLvbEN&#10;97B8Zzv8e5YKyp35NDuTb8/WiImG0HmnIFkiCHKVrzvXKPgoHxdrECFqV2vjHSn4pgDb4vIi11nt&#10;Z/dO0y42gkNcyLSCNsY+kzJULVkdlr4nx97JD1ZHPodG1oOeOdwaeYO4klZ3jj+0uqeHlqqv3WgV&#10;+PJUrp/w8zCP++r++fVtOrwYqdT1VYIbEJHO8Q+G3/pcHQrudPSjq4MwChZJmjLKxgp5AxN3KbJy&#10;VHCLiCCLXP7fUPwAUEsDBBQAAAAIAIdO4kCgoP1tKAIAAC0EAAAOAAAAZHJzL2Uyb0RvYy54bWyt&#10;U0tu2zAQ3RfoHQjua9mK7diC5SCN4aJA+gHSHoCmKIsoyWFJ2lJ6gOYGXXXTfc/lc3RIOa6RbrKo&#10;FgKHQ76Z9+ZxcdVpRfbCeQmmpKPBkBJhOFTSbEv6+dP61YwSH5ipmAIjSnovPL1avnyxaG0hcmhA&#10;VcIRBDG+aG1JmxBskWWeN0IzPwArDCZrcJoFDN02qxxrEV2rLB8Op1kLrrIOuPAed1d9kh4R3XMA&#10;oa4lFyvgOy1M6FGdUCwgJd9I6+kydVvXgocPde1FIKqkyDSkPxbB9Sb+s+WCFVvHbCP5sQX2nBae&#10;cNJMGix6glqxwMjOyX+gtOQOPNRhwEFnPZGkCLIYDZ9oc9cwKxIXlNrbk+j+/8Hy9/uPjsiqpLOc&#10;EsM0Tvzw4+Hw8/fh13eS51Gg1voCz91ZPBm619ChbRJZb2+Bf/HEwE3DzFZcOwdtI1iFDY7izezs&#10;ao/jI8imfQcVFmK7AAmoq52O6qEeBNFxOPen4YguEI6b0/xyejHGFMfcbHYxz9P0MlY83rbOhzcC&#10;NImLkjocfkJn+1sfYjeseDwSixlYS6WSAZQhbUnnk3ySLpxltAzodiU11hzGL9FihTJHdpFQTy10&#10;m+6o1gaqe+TpoPcbvjZcNOC+UdKi10rqv+6YE5Sotwa1mo/GkVhIwXhyicyIO89szjPMcIQqKQ+O&#10;kj64CcnSkZW316jqWibCUf6+l2O36KKkw9Hx0abncTr195U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RWxXv2gAAAAsBAAAPAAAAAAAAAAEAIAAAACIAAABkcnMvZG93bnJldi54bWxQSwECFAAU&#10;AAAACACHTuJAoKD9bSgCAAAtBAAADgAAAAAAAAABACAAAAApAQAAZHJzL2Uyb0RvYy54bWxQSwUG&#10;AAAAAAYABgBZAQAAwwUAAAAA&#10;">
                <v:fill on="f" focussize="0,0"/>
                <v:stroke on="f" miterlimit="8" joinstyle="miter"/>
                <v:imagedata o:title=""/>
                <o:lock v:ext="edit" aspectratio="f"/>
                <v:textbox style="mso-fit-shape-to-text:t;">
                  <w:txbxContent>
                    <w:p w14:paraId="62C12935">
                      <w:pPr>
                        <w:jc w:val="distribute"/>
                        <w:rPr>
                          <w:rFonts w:hint="eastAsia" w:ascii="黑体" w:hAnsi="黑体" w:eastAsia="黑体"/>
                          <w:sz w:val="84"/>
                          <w:szCs w:val="84"/>
                        </w:rPr>
                      </w:pPr>
                      <w:r>
                        <w:rPr>
                          <w:rFonts w:hint="eastAsia" w:ascii="黑体" w:hAnsi="黑体" w:eastAsia="黑体"/>
                          <w:sz w:val="84"/>
                          <w:szCs w:val="84"/>
                        </w:rPr>
                        <w:t>团体标准</w:t>
                      </w:r>
                    </w:p>
                  </w:txbxContent>
                </v:textbox>
                <w10:wrap type="square"/>
              </v:shape>
            </w:pict>
          </mc:Fallback>
        </mc:AlternateContent>
      </w:r>
      <w:r>
        <w:rPr>
          <w:rFonts w:ascii="Cambria" w:hAnsi="Cambria"/>
          <w:b/>
          <w:bCs/>
          <w:noProof/>
          <w:sz w:val="32"/>
          <w:szCs w:val="32"/>
        </w:rPr>
        <mc:AlternateContent>
          <mc:Choice Requires="wps">
            <w:drawing>
              <wp:anchor distT="0" distB="0" distL="114300" distR="114300" simplePos="0" relativeHeight="251673600" behindDoc="0" locked="0" layoutInCell="1" allowOverlap="1">
                <wp:simplePos x="0" y="0"/>
                <wp:positionH relativeFrom="page">
                  <wp:posOffset>4798060</wp:posOffset>
                </wp:positionH>
                <wp:positionV relativeFrom="page">
                  <wp:posOffset>9763125</wp:posOffset>
                </wp:positionV>
                <wp:extent cx="811530" cy="184150"/>
                <wp:effectExtent l="0" t="0" r="7620" b="6350"/>
                <wp:wrapNone/>
                <wp:docPr id="564155945" name="文本框 20"/>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wps:spPr>
                      <wps:txbx>
                        <w:txbxContent>
                          <w:p w:rsidR="0075551D" w:rsidRDefault="00342FEE">
                            <w:pPr>
                              <w:pStyle w:val="TB1"/>
                              <w:ind w:left="0"/>
                              <w:jc w:val="left"/>
                            </w:pPr>
                            <w:r>
                              <w:rPr>
                                <w:rFonts w:hint="eastAsia"/>
                              </w:rPr>
                              <w:t xml:space="preserve">发 </w:t>
                            </w:r>
                            <w:r>
                              <w:rPr>
                                <w:rFonts w:hint="eastAsia"/>
                              </w:rPr>
                              <w:t>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20" o:spid="_x0000_s1026" o:spt="202" type="#_x0000_t202" style="position:absolute;left:0pt;margin-left:377.8pt;margin-top:768.75pt;height:14.5pt;width:63.9pt;mso-position-horizontal-relative:page;mso-position-vertical-relative:page;z-index:251673600;mso-width-relative:page;mso-height-relative:page;" filled="f" stroked="f" coordsize="21600,21600" o:gfxdata="UEsDBAoAAAAAAIdO4kAAAAAAAAAAAAAAAAAEAAAAZHJzL1BLAwQUAAAACACHTuJAFRodzNsAAAAN&#10;AQAADwAAAGRycy9kb3ducmV2LnhtbE2Py07DMBBF90j8gzVI7KgditMoxOmCxw4otEWCnRMPSYQf&#10;ke2k5e9xV7CcuUd3zlTro9FkRh8GZwVkCwYEbevUYDsB+93jVQEkRGmV1M6igB8MsK7PzypZKnew&#10;bzhvY0dSiQ2lFNDHOJaUhrZHI8PCjWhT9uW8kTGNvqPKy0MqN5peM5ZTIwebLvRyxLse2+/tZATo&#10;j+CfGhY/5/vuOb5u6PT+kL0IcXmRsVsgEY/xD4aTflKHOjk1brIqEC1gxXme0BTw5YoDSUhRLG+A&#10;NKdVnnOgdUX/f1H/AlBLAwQUAAAACACHTuJAr6pU7zcCAABeBAAADgAAAGRycy9lMm9Eb2MueG1s&#10;rVTNbhMxEL4j8Q6W73SzbVOVqJsqtCpCqmilgjg7Xm92JdtjbKe75QHgDTj1wp3n6nPw2Zs0UDj0&#10;wMWZnZ9vZr6ZycnpYDS7VT50ZCte7k04U1ZS3dlVxT9+uHh1zFmIwtZCk1UVv1OBn85fvjjp3Uzt&#10;U0u6Vp4BxIZZ7yrexuhmRRFkq4wIe+SUhbEhb0TEp18VtRc90I0u9ieTo6InXztPUoUA7flo5BtE&#10;/xxAappOqnOSa6NsHFG90iKipdB2LvB5rrZplIxXTRNUZLri6DTmF0kgL9NbzE/EbOWFazu5KUE8&#10;p4QnPRnRWSR9hDoXUbC17/6CMp30FKiJe5JMMTaSGUEX5eQJNzetcCr3AqqDeyQ9/D9Y+f722rOu&#10;rvj06LCcTl8fTjmzwmDwD9+/Pdz/fPjxle1nnnoXZnC/cQiIwxsasD2Jv6QPUKb2h8ab9IvGGOxg&#10;+e6RZTVEJqE8LsvpASwSpvIYSTN6sQt2PsS3igxLQsU9hpi5FbeXISIhXLcuKZeli07rPEhtWV/x&#10;owNA/mFBhLYI3JWapDgsh039S6rv0JancUGCkxcdkl+KEK+Fx0agXtxMvMLTaEIS2kicteS//Euf&#10;/DEoWDnrsWEVD5/XwivO9DuLEQIybgW/FZZbwa7NGWFpS1yjk1lEgI96KzaezCec0iJlgUlYiVwV&#10;j1vxLI57jlOUarHITlg6J+KlvXEyQY8kLdaRmi4zm2gZudiwhbXLhG9OJO3179/Za/e3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RodzNsAAAANAQAADwAAAAAAAAABACAAAAAiAAAAZHJzL2Rv&#10;d25yZXYueG1sUEsBAhQAFAAAAAgAh07iQK+qVO83AgAAXgQAAA4AAAAAAAAAAQAgAAAAKgEAAGRy&#10;cy9lMm9Eb2MueG1sUEsFBgAAAAAGAAYAWQEAANMFAAAAAA==&#10;">
                <v:fill on="f" focussize="0,0"/>
                <v:stroke on="f" weight="0.5pt"/>
                <v:imagedata o:title=""/>
                <o:lock v:ext="edit" aspectratio="f"/>
                <v:textbox inset="0mm,0mm,0mm,0mm">
                  <w:txbxContent>
                    <w:p w14:paraId="4779EEAE">
                      <w:pPr>
                        <w:pStyle w:val="504"/>
                        <w:ind w:left="0"/>
                        <w:jc w:val="left"/>
                      </w:pPr>
                      <w:r>
                        <w:rPr>
                          <w:rFonts w:hint="eastAsia"/>
                        </w:rPr>
                        <w:t>发 布</w:t>
                      </w:r>
                    </w:p>
                  </w:txbxContent>
                </v:textbox>
              </v:shape>
            </w:pict>
          </mc:Fallback>
        </mc:AlternateContent>
      </w:r>
      <w:r>
        <w:rPr>
          <w:rFonts w:ascii="Cambria" w:hAnsi="Cambria"/>
          <w:b/>
          <w:bCs/>
          <w:noProof/>
          <w:sz w:val="32"/>
          <w:szCs w:val="32"/>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2373630</wp:posOffset>
                </wp:positionV>
                <wp:extent cx="6120765" cy="0"/>
                <wp:effectExtent l="0" t="0" r="0" b="0"/>
                <wp:wrapNone/>
                <wp:docPr id="1058180836" name="直接连接符 19"/>
                <wp:cNvGraphicFramePr/>
                <a:graphic xmlns:a="http://schemas.openxmlformats.org/drawingml/2006/main">
                  <a:graphicData uri="http://schemas.microsoft.com/office/word/2010/wordprocessingShape">
                    <wps:wsp>
                      <wps:cNvCnPr/>
                      <wps:spPr>
                        <a:xfrm>
                          <a:off x="0" y="0"/>
                          <a:ext cx="6120765" cy="0"/>
                        </a:xfrm>
                        <a:prstGeom prst="line">
                          <a:avLst/>
                        </a:prstGeom>
                        <a:noFill/>
                        <a:ln w="9525" cap="flat" cmpd="sng" algn="ctr">
                          <a:solidFill>
                            <a:srgbClr val="000000"/>
                          </a:solidFill>
                          <a:prstDash val="solid"/>
                        </a:ln>
                      </wps:spPr>
                      <wps:bodyPr/>
                    </wps:wsp>
                  </a:graphicData>
                </a:graphic>
              </wp:anchor>
            </w:drawing>
          </mc:Choice>
          <mc:Fallback xmlns:w15="http://schemas.microsoft.com/office/word/2012/wordml" xmlns:wpsCustomData="http://www.wps.cn/officeDocument/2013/wpsCustomData">
            <w:pict>
              <v:line id="直接连接符 19" o:spid="_x0000_s1026" o:spt="20" style="position:absolute;left:0pt;margin-left:0pt;margin-top:186.9pt;height:0pt;width:481.95pt;z-index:251667456;mso-width-relative:page;mso-height-relative:page;" filled="f" stroked="t" coordsize="21600,21600" o:gfxdata="UEsDBAoAAAAAAIdO4kAAAAAAAAAAAAAAAAAEAAAAZHJzL1BLAwQUAAAACACHTuJAiCAI+dUAAAAI&#10;AQAADwAAAGRycy9kb3ducmV2LnhtbE2PTU/DMAyG70j8h8hIXCaWbJXGVpruAPTGhQHa1WtMW9E4&#10;XZN9wK/HSEhwtF/r9fMU67Pv1ZHG2AW2MJsaUMR1cB03Fl5fqpslqJiQHfaBycInRViXlxcF5i6c&#10;+JmOm9QoKeGYo4U2pSHXOtYteYzTMBBL9h5Gj0nGsdFuxJOU+17PjVlojx3LhxYHum+p/tgcvIVY&#10;vdG++prUE7PNmkDz/cPTI1p7fTUzd6ASndPfMfzgCzqUwrQLB3ZR9RZEJFnIbjMRkHi1yFagdr8b&#10;XRb6v0D5DVBLAwQUAAAACACHTuJA2Z3vTOABAACkAwAADgAAAGRycy9lMm9Eb2MueG1srVNNjtMw&#10;FN4jcQfLe5qkqKUTNZ3FVMMGQSXgAK5jJ5b8Jz9P016CCyCxgxVL9tyGmWPw7GQ6MGxmQRbO8/v5&#10;nr/Pz+vLo9HkIAIoZxtazUpKhOWuVbZr6McP1y9WlEBktmXaWdHQkwB6uXn+bD34Wsxd73QrAkEQ&#10;C/XgG9rH6OuiAN4Lw2DmvLAYlC4YFnEbuqINbEB0o4t5WS6LwYXWB8cFAHq3Y5BOiOEpgE5KxcXW&#10;8RsjbBxRg9AsIiXolQe6yaeVUvD4TkoQkeiGItOYV2yC9j6txWbN6i4w3ys+HYE95QiPOBmmLDY9&#10;Q21ZZOQmqH+gjOLBgZNxxp0pRiJZEWRRlY+0ed8zLzIXlBr8WXT4f7D87WEXiGpxEsrFqlqVq5dL&#10;SiwzePO3n3/8+vT17ucXXG+/fyPVRZJr8FBj1ZXdhWkHfhcS96MMJv2RFTlmiU9nicUxEo7OZTUv&#10;Xy0XlPD7WPFQ6APE18IZkoyGamUTe1azwxuI2AxT71OS27prpXW+QW3J0NCLxTwhM5xKidOApvHI&#10;DGxHCdMdjjuPISOC06pN1QkHQre/0oEcWBqS/CWi2O2vtNR6y6Af83JoStMWs5MuoxLJ2rv2lAXK&#10;fry8jDcNWpqOP/e5+uFxb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CAI+dUAAAAIAQAADwAA&#10;AAAAAAABACAAAAAiAAAAZHJzL2Rvd25yZXYueG1sUEsBAhQAFAAAAAgAh07iQNmd70zgAQAApAMA&#10;AA4AAAAAAAAAAQAgAAAAJAEAAGRycy9lMm9Eb2MueG1sUEsFBgAAAAAGAAYAWQEAAHYFAAAAAA==&#10;">
                <v:fill on="f" focussize="0,0"/>
                <v:stroke color="#000000" joinstyle="round"/>
                <v:imagedata o:title=""/>
                <o:lock v:ext="edit" aspectratio="f"/>
              </v:line>
            </w:pict>
          </mc:Fallback>
        </mc:AlternateContent>
      </w:r>
      <w:r>
        <w:rPr>
          <w:rFonts w:ascii="Cambria" w:hAnsi="Cambria"/>
          <w:b/>
          <w:bCs/>
          <w:noProof/>
          <w:sz w:val="32"/>
          <w:szCs w:val="32"/>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8926195</wp:posOffset>
                </wp:positionV>
                <wp:extent cx="6120765" cy="0"/>
                <wp:effectExtent l="0" t="0" r="0" b="0"/>
                <wp:wrapNone/>
                <wp:docPr id="1448210984" name="直接连接符 18"/>
                <wp:cNvGraphicFramePr/>
                <a:graphic xmlns:a="http://schemas.openxmlformats.org/drawingml/2006/main">
                  <a:graphicData uri="http://schemas.microsoft.com/office/word/2010/wordprocessingShape">
                    <wps:wsp>
                      <wps:cNvCnPr/>
                      <wps:spPr>
                        <a:xfrm>
                          <a:off x="0" y="0"/>
                          <a:ext cx="6120765" cy="0"/>
                        </a:xfrm>
                        <a:prstGeom prst="line">
                          <a:avLst/>
                        </a:prstGeom>
                        <a:noFill/>
                        <a:ln w="9525" cap="flat" cmpd="sng" algn="ctr">
                          <a:solidFill>
                            <a:srgbClr val="000000"/>
                          </a:solidFill>
                          <a:prstDash val="solid"/>
                        </a:ln>
                      </wps:spPr>
                      <wps:bodyPr/>
                    </wps:wsp>
                  </a:graphicData>
                </a:graphic>
              </wp:anchor>
            </w:drawing>
          </mc:Choice>
          <mc:Fallback xmlns:w15="http://schemas.microsoft.com/office/word/2012/wordml" xmlns:wpsCustomData="http://www.wps.cn/officeDocument/2013/wpsCustomData">
            <w:pict>
              <v:line id="直接连接符 18" o:spid="_x0000_s1026" o:spt="20" style="position:absolute;left:0pt;margin-left:0pt;margin-top:702.85pt;height:0pt;width:481.95pt;z-index:251671552;mso-width-relative:page;mso-height-relative:page;" filled="f" stroked="t" coordsize="21600,21600" o:gfxdata="UEsDBAoAAAAAAIdO4kAAAAAAAAAAAAAAAAAEAAAAZHJzL1BLAwQUAAAACACHTuJAHXVY/dYAAAAK&#10;AQAADwAAAGRycy9kb3ducmV2LnhtbE2PzU7DMBCE70i8g7VIXCpqt4VCQ5wegNy4UEBct/GSRMTr&#10;NHZ/4Om7HCo47sxo9pt8efCd2tEQ28AWJmMDirgKruXawttreXUHKiZkh11gsvBNEZbF+VmOmQt7&#10;fqHdKtVKSjhmaKFJqc+0jlVDHuM49MTifYbBY5JzqLUbcC/lvtNTY+baY8vyocGeHhqqvlZbbyGW&#10;77Qpf0bVyHzM6kDTzePzE1p7eTEx96ASHdJfGH7xBR0KYVqHLbuoOgsyJIl6bW5uQYm/mM8WoNYn&#10;SRe5/j+hOAJQSwMEFAAAAAgAh07iQK1ry2rgAQAApAMAAA4AAABkcnMvZTJvRG9jLnhtbK1TTY7T&#10;MBTeI3EHy3uapOqUTtR0FlMNGwSVgAO4jp1Y8p/8PE17CS6AxA5WLNlzG4Zj8OxkOjBsZkEWzvP7&#10;+Z6/z8/rq6PR5CACKGcbWs1KSoTlrlW2a+iH9zcvVpRAZLZl2lnR0JMAerV5/mw9+FrMXe90KwJB&#10;EAv14Bvax+jrogDeC8Ng5rywGJQuGBZxG7qiDWxAdKOLeVkui8GF1gfHBQB6t2OQTojhKYBOSsXF&#10;1vFbI2wcUYPQLCIl6JUHusmnlVLw+FZKEJHohiLTmFdsgvY+rcVmzeouMN8rPh2BPeUIjzgZpiw2&#10;PUNtWWTkNqh/oIziwYGTccadKUYiWRFkUZWPtHnXMy8yF5Qa/Fl0+H+w/M1hF4hqcRIWi9W8Ki9X&#10;C0osM3jzd5++//z45dePz7jefftKqlWSa/BQY9W13YVpB34XEvejDCb9kRU5ZolPZ4nFMRKOzmU1&#10;L18uLyjh97HiodAHiK+EMyQZDdXKJvasZofXELEZpt6nJLd1N0rrfIPakqGhlxfzhMxwKiVOA5rG&#10;IzOwHSVMdzjuPIaMCE6rNlUnHAjd/loHcmBpSPKXiGK3v9JS6y2DfszLoSlNW8xOuoxKJGvv2lMW&#10;KPvx8jLeNGhpOv7c5+qHx7X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11WP3WAAAACgEAAA8A&#10;AAAAAAAAAQAgAAAAIgAAAGRycy9kb3ducmV2LnhtbFBLAQIUABQAAAAIAIdO4kCta8tq4AEAAKQD&#10;AAAOAAAAAAAAAAEAIAAAACUBAABkcnMvZTJvRG9jLnhtbFBLBQYAAAAABgAGAFkBAAB3BQAAAAA=&#10;">
                <v:fill on="f" focussize="0,0"/>
                <v:stroke color="#000000" joinstyle="round"/>
                <v:imagedata o:title=""/>
                <o:lock v:ext="edit" aspectratio="f"/>
              </v:line>
            </w:pict>
          </mc:Fallback>
        </mc:AlternateContent>
      </w:r>
      <w:r>
        <w:rPr>
          <w:rFonts w:ascii="Cambria" w:hAnsi="Cambria"/>
          <w:b/>
          <w:bCs/>
          <w:noProof/>
          <w:sz w:val="32"/>
          <w:szCs w:val="32"/>
        </w:rPr>
        <mc:AlternateContent>
          <mc:Choice Requires="wps">
            <w:drawing>
              <wp:anchor distT="0" distB="0" distL="114300" distR="114300" simplePos="0" relativeHeight="251672576" behindDoc="0" locked="0" layoutInCell="1" allowOverlap="1">
                <wp:simplePos x="0" y="0"/>
                <wp:positionH relativeFrom="page">
                  <wp:posOffset>2130425</wp:posOffset>
                </wp:positionH>
                <wp:positionV relativeFrom="page">
                  <wp:posOffset>9737725</wp:posOffset>
                </wp:positionV>
                <wp:extent cx="2667635" cy="234950"/>
                <wp:effectExtent l="0" t="0" r="0" b="12700"/>
                <wp:wrapNone/>
                <wp:docPr id="712009672" name="文本框 17"/>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wps:spPr>
                      <wps:txbx>
                        <w:txbxContent>
                          <w:p w:rsidR="0075551D" w:rsidRDefault="00342FEE">
                            <w:pPr>
                              <w:pStyle w:val="TB2"/>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7" o:spid="_x0000_s1026" o:spt="202" type="#_x0000_t202" style="position:absolute;left:0pt;margin-left:167.75pt;margin-top:766.75pt;height:18.5pt;width:210.05pt;mso-position-horizontal-relative:page;mso-position-vertical-relative:page;z-index:251672576;mso-width-relative:page;mso-height-relative:page;" filled="f" stroked="f" coordsize="21600,21600" o:gfxdata="UEsDBAoAAAAAAIdO4kAAAAAAAAAAAAAAAAAEAAAAZHJzL1BLAwQUAAAACACHTuJAEVC1FtoAAAAN&#10;AQAADwAAAGRycy9kb3ducmV2LnhtbE2PS0/DMBCE70j8B2uRuFE7VG5RiNMDjxuPUkCCmxObJMJe&#10;R7aTln/P9gS33Z3R7DfV5uAdm21MQ0AFxUIAs9gGM2Cn4O31/uIKWMoajXYBrYIfm2BTn55UujRh&#10;jy923uWOUQimUivocx5LzlPbW6/TIowWSfsK0etMa+y4iXpP4d7xSyFW3OsB6UOvR3vT2/Z7N3kF&#10;7iPFh0bkz/m2e8zbZz693xVPSp2fFeIaWLaH/GeGIz6hQ01MTZjQJOYULJdSkpUESSMwsqylXAFr&#10;jqe1kMDriv9vUf8CUEsDBBQAAAAIAIdO4kCVbL7/OQIAAF8EAAAOAAAAZHJzL2Uyb0RvYy54bWyt&#10;VM1uEzEQviPxDpbvdJMUEhp1U4VWRUgVrVQQZ8fr7a5ke4ztdLc8ALwBJy7cea4+B5+92RQVDj1w&#10;cWbn//tmJscnvdHsVvnQki359GDCmbKSqtbelPzjh/MXrzkLUdhKaLKq5Hcq8JPV82fHnVuqGTWk&#10;K+UZktiw7FzJmxjdsiiCbJQR4YCcsjDW5I2I+PQ3ReVFh+xGF7PJZF505CvnSaoQoD0bjHyX0T8l&#10;IdV1K9UZya1RNg5ZvdIiAlJoWhf4Kndb10rGy7oOKjJdciCN+UURyJv0FqtjsbzxwjWt3LUgntLC&#10;I0xGtBZF96nORBRs69u/UplWegpUxwNJphiAZEaAYjp5xM11I5zKWEB1cHvSw/9LK9/fXnnWViVf&#10;TDGdo/lixpkVBoO///7t/sev+59f2XSReOpcWML92iEg9m+ox/aM+gBlgt/X3qRfAGOwg+W7Pcuq&#10;j0xCOZvPF/PDV5xJ2GaHL49e5TEUD9HOh/hWkWFJKLnHFDO54vYiRHQC19ElFbN03mqdJ6kt60qO&#10;7JMcsLcgQlsEJgxDr0mK/abfAdtQdQdcnoYNCU6etyh+IUK8Eh4rASg4mniJp9aEIrSTOGvIf/mX&#10;PvljUrBy1mHFSh4+b4VXnOl3FjNM+zgKfhQ2o2C35pSwtVOco5NZRICPehRrT+YTbmmdqsAkrESt&#10;ksdRPI3DouMWpVqvsxO2zol4Ya+dTKkH+tbbSHWbmU20DFzs2MLeZcJ3N5IW+8/v7PXwv7D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FQtRbaAAAADQEAAA8AAAAAAAAAAQAgAAAAIgAAAGRycy9k&#10;b3ducmV2LnhtbFBLAQIUABQAAAAIAIdO4kCVbL7/OQIAAF8EAAAOAAAAAAAAAAEAIAAAACkBAABk&#10;cnMvZTJvRG9jLnhtbFBLBQYAAAAABgAGAFkBAADUBQAAAAA=&#10;">
                <v:fill on="f" focussize="0,0"/>
                <v:stroke on="f" weight="0.5pt"/>
                <v:imagedata o:title=""/>
                <o:lock v:ext="edit" aspectratio="f"/>
                <v:textbox inset="0mm,0mm,0mm,0mm">
                  <w:txbxContent>
                    <w:p w14:paraId="72FB509A">
                      <w:pPr>
                        <w:pStyle w:val="505"/>
                      </w:pPr>
                      <w:r>
                        <w:rPr>
                          <w:rFonts w:hint="eastAsia"/>
                        </w:rPr>
                        <w:t>中国电机工程学会</w:t>
                      </w:r>
                    </w:p>
                  </w:txbxContent>
                </v:textbox>
              </v:shape>
            </w:pict>
          </mc:Fallback>
        </mc:AlternateContent>
      </w:r>
      <w:r>
        <w:rPr>
          <w:rFonts w:ascii="Cambria" w:hAnsi="Cambria"/>
          <w:b/>
          <w:bCs/>
          <w:noProof/>
          <w:sz w:val="32"/>
          <w:szCs w:val="32"/>
        </w:rPr>
        <mc:AlternateContent>
          <mc:Choice Requires="wps">
            <w:drawing>
              <wp:anchor distT="0" distB="0" distL="114300" distR="114300" simplePos="0" relativeHeight="251670528" behindDoc="0" locked="0" layoutInCell="1" allowOverlap="1">
                <wp:simplePos x="0" y="0"/>
                <wp:positionH relativeFrom="column">
                  <wp:posOffset>3240405</wp:posOffset>
                </wp:positionH>
                <wp:positionV relativeFrom="paragraph">
                  <wp:posOffset>8566785</wp:posOffset>
                </wp:positionV>
                <wp:extent cx="2880360" cy="396240"/>
                <wp:effectExtent l="0" t="0" r="0" b="0"/>
                <wp:wrapNone/>
                <wp:docPr id="1281993557" name="文本框 16"/>
                <wp:cNvGraphicFramePr/>
                <a:graphic xmlns:a="http://schemas.openxmlformats.org/drawingml/2006/main">
                  <a:graphicData uri="http://schemas.microsoft.com/office/word/2010/wordprocessingShape">
                    <wps:wsp>
                      <wps:cNvSpPr txBox="1"/>
                      <wps:spPr>
                        <a:xfrm>
                          <a:off x="0" y="0"/>
                          <a:ext cx="2880360" cy="396240"/>
                        </a:xfrm>
                        <a:prstGeom prst="rect">
                          <a:avLst/>
                        </a:prstGeom>
                        <a:noFill/>
                        <a:ln w="6350">
                          <a:noFill/>
                        </a:ln>
                      </wps:spPr>
                      <wps:txbx>
                        <w:txbxContent>
                          <w:p w:rsidR="0075551D" w:rsidRDefault="00342FEE">
                            <w:pPr>
                              <w:pStyle w:val="afffffffc"/>
                              <w:ind w:left="1260"/>
                            </w:pPr>
                            <w:r>
                              <w:t>20XX—XX—XX</w:t>
                            </w:r>
                            <w:r>
                              <w:t>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文本框 16" o:spid="_x0000_s1026" o:spt="202" type="#_x0000_t202" style="position:absolute;left:0pt;margin-left:255.15pt;margin-top:674.55pt;height:31.2pt;width:226.8pt;z-index:251670528;mso-width-relative:page;mso-height-relative:page;" filled="f" stroked="f" coordsize="21600,21600" o:gfxdata="UEsDBAoAAAAAAIdO4kAAAAAAAAAAAAAAAAAEAAAAZHJzL1BLAwQUAAAACACHTuJAdstHg9kAAAAN&#10;AQAADwAAAGRycy9kb3ducmV2LnhtbE2PwU7DMAyG70i8Q2QkbiwJ3Spamu4A2nXAqMQ1bUxbaJKq&#10;ydaOp8ec2NH+P/3+XGwXO7ATTqH3ToFcCWDoGm961yqo3nd3D8BC1M7owTtUcMYA2/L6qtC58bN7&#10;w9MhtoxKXMi1gi7GMec8NB1aHVZ+REfZp5+sjjROLTeTnqncDvxeiJRb3Tu60OkRnzpsvg9Hq2Cf&#10;xh+s5xf/bL9ezx/trto3S6XU7Y0Uj8AiLvEfhj99UoeSnGp/dCawQcFGioRQCpJ1JoERkqVJBqym&#10;1VrKDfCy4JdflL9QSwMEFAAAAAgAh07iQKQtYD0/AgAAZAQAAA4AAABkcnMvZTJvRG9jLnhtbK1U&#10;y24TMRTdI/EPlvd08mhDEmVShUZFSBGtFBBrx+PJjOQXttOZ8AHwB6zYsOe78h0ce5IUFRZdsHHu&#10;3Pc5997MrlslyYNwvjY6p/2LHiVCc1PUepvTjx9uX40p8YHpgkmjRU73wtPr+csXs8ZOxcBURhbC&#10;ESTRftrYnFYh2GmWeV4JxfyFsULDWBqnWMCn22aFYw2yK5kNer1R1hhXWGe48B7aZWekx4zuOQlN&#10;WdZcLA3fKaFDl9UJyQIg+aq2ns5Tt2UpeLgrSy8CkTkF0pBeFIG8iW82n7Hp1jFb1fzYAntOC08w&#10;KVZrFD2nWrLAyM7Vf6VSNXfGmzJccKOyDkhiBCj6vSfcrCtmRcICqr09k+7/X1r+/uHekbrAJgzG&#10;/clkeHX1mhLNFCZ/+P7t8OPX4edX0h9Fohrrp/BfW0SE9o1pEXTSeygj/rZ0Kv4CGYEdNO/PNIs2&#10;EA7lYDzuDUcwcdiGk9HgMs0he4y2zoe3wigShZw6jDGxyx5WPqATuJ5cYjFtbmsp0yilJk1OR8Or&#10;Xgo4WxAhNQIjhq7XKIV20x6BbUyxBy5nuhXxlt/WKL5iPtwzh51Av7iacIenlAZFzFGipDLuy7/0&#10;0R+jgpWSBjuWU/95x5ygRL7TGCJShpPgkjDpX4IMsjlp9U7dGKxuHzdpeRJhdkGexNIZ9QkHtYiV&#10;YGKao15Ow0m8Cd224yC5WCySE1bPsrDSa8tj6kiht4tdAI2J3UhNx8eRMSxfIv14KHG7//xOXo9/&#10;Dv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stHg9kAAAANAQAADwAAAAAAAAABACAAAAAiAAAA&#10;ZHJzL2Rvd25yZXYueG1sUEsBAhQAFAAAAAgAh07iQKQtYD0/AgAAZAQAAA4AAAAAAAAAAQAgAAAA&#10;KAEAAGRycy9lMm9Eb2MueG1sUEsFBgAAAAAGAAYAWQEAANkFAAAAAA==&#10;">
                <v:fill on="f" focussize="0,0"/>
                <v:stroke on="f" weight="0.5pt"/>
                <v:imagedata o:title=""/>
                <o:lock v:ext="edit" aspectratio="f"/>
                <v:textbox inset="0mm,0mm,2.54mm,0mm" style="mso-fit-shape-to-text:t;">
                  <w:txbxContent>
                    <w:p w14:paraId="5142F1AD">
                      <w:pPr>
                        <w:pStyle w:val="291"/>
                        <w:ind w:left="1260"/>
                        <w:rPr>
                          <w:rFonts w:hint="eastAsia"/>
                        </w:rPr>
                      </w:pPr>
                      <w:r>
                        <w:t>20XX—XX—XX实施</w:t>
                      </w:r>
                    </w:p>
                  </w:txbxContent>
                </v:textbox>
              </v:shape>
            </w:pict>
          </mc:Fallback>
        </mc:AlternateContent>
      </w:r>
      <w:r>
        <w:rPr>
          <w:rFonts w:ascii="Cambria" w:hAnsi="Cambria"/>
          <w:b/>
          <w:bCs/>
          <w:noProof/>
          <w:sz w:val="32"/>
          <w:szCs w:val="3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8566785</wp:posOffset>
                </wp:positionV>
                <wp:extent cx="2880360" cy="396240"/>
                <wp:effectExtent l="0" t="0" r="0" b="0"/>
                <wp:wrapNone/>
                <wp:docPr id="19" name="文本框 15"/>
                <wp:cNvGraphicFramePr/>
                <a:graphic xmlns:a="http://schemas.openxmlformats.org/drawingml/2006/main">
                  <a:graphicData uri="http://schemas.microsoft.com/office/word/2010/wordprocessingShape">
                    <wps:wsp>
                      <wps:cNvSpPr txBox="1"/>
                      <wps:spPr>
                        <a:xfrm>
                          <a:off x="0" y="0"/>
                          <a:ext cx="2880360" cy="396240"/>
                        </a:xfrm>
                        <a:prstGeom prst="rect">
                          <a:avLst/>
                        </a:prstGeom>
                        <a:noFill/>
                        <a:ln w="6350">
                          <a:noFill/>
                        </a:ln>
                      </wps:spPr>
                      <wps:txbx>
                        <w:txbxContent>
                          <w:p w:rsidR="0075551D" w:rsidRDefault="00342FEE">
                            <w:pPr>
                              <w:pStyle w:val="affffffe"/>
                            </w:pPr>
                            <w:r>
                              <w:t>20XX—XX—XX</w:t>
                            </w:r>
                            <w:r>
                              <w:t>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0pt;margin-top:674.55pt;height:31.2pt;width:226.8pt;z-index:251669504;mso-width-relative:page;mso-height-relative:page;" filled="f" stroked="f" coordsize="21600,21600" o:gfxdata="UEsDBAoAAAAAAIdO4kAAAAAAAAAAAAAAAAAEAAAAZHJzL1BLAwQUAAAACACHTuJA3BQyO9cAAAAK&#10;AQAADwAAAGRycy9kb3ducmV2LnhtbE2PwU7DMBBE70j8g7VI3KhjmkYQ4vQA6rVAicTViZckEK+j&#10;2G1Svp7lBMedGc2+KbaLG8QJp9B70qBWCQikxtueWg3V2+7mDkSIhqwZPKGGMwbYlpcXhcmtn+kV&#10;T4fYCi6hkBsNXYxjLmVoOnQmrPyIxN6Hn5yJfE6ttJOZudwN8jZJMulMT/yhMyM+dth8HY5Owz6L&#10;31jPz/7Jfb6c39tdtW+WSuvrK5U8gIi4xL8w/OIzOpTMVPsj2SAGDTwksrpO7xUI9tPNOgNRs5Qq&#10;tQFZFvL/hPIHUEsDBBQAAAAIAIdO4kB/1u+0OgIAAFwEAAAOAAAAZHJzL2Uyb0RvYy54bWytVM1u&#10;EzEQviPxDpbvdDdJG6VRN1VoVIQU0UoFcXa83uxK/sN2shseAN6AUy/cea48B5+9SYoKhx64OLMz&#10;42/m+zyTq+tOSbIVzjdGF3RwllMiNDdlo9cF/fTx9s2EEh+YLpk0WhR0Jzy9nr1+ddXaqRia2shS&#10;OAIQ7aetLWgdgp1mmee1UMyfGSs0gpVxigV8unVWOtYCXclsmOfjrDWutM5w4T28iz5ID4juJYCm&#10;qhouFoZvlNChR3VCsgBKvm6sp7PUbVUJHu6qyotAZEHBNKQTRWCv4pnNrth07ZitG35ogb2khWec&#10;FGs0ip6gFiwwsnHNX1Cq4c54U4UzblTWE0mKgMUgf6bNQ82sSFwgtbcn0f3/g+UftveONCUm4ZIS&#10;zRRefP/j+/7x1/7nNzK4iAK11k+R92CRGbq3pkPy0e/hjLy7yqn4C0YEcci7O8krukA4nMPJJB+N&#10;EeKIjS7Hw/Okf/Z02zof3gmjSDQK6vB8SVW2XfqATpB6TInFtLltpExPKDVpCzoeXeTpwimCG1Lj&#10;YuTQ9xqt0K26A7GVKXfg5Uw/Gt7y2wbFl8yHe+YwC+gX2xLucFTSoIg5WJTUxn39lz/m44kQpaTF&#10;bBXUf9kwJyiR7zUeD5DhaLhkXA7OIQZZHb16o24MRnaAXbQ8mQi7II9m5Yz6jEWax0oIMc1Rr6Dh&#10;aN6EfsqxiFzM5ykJI2dZWOoHyyN0lNDb+SZAxqRulKbX46AYhi6JfliQONV/fqespz+F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cFDI71wAAAAoBAAAPAAAAAAAAAAEAIAAAACIAAABkcnMvZG93&#10;bnJldi54bWxQSwECFAAUAAAACACHTuJAf9bvtDoCAABcBAAADgAAAAAAAAABACAAAAAmAQAAZHJz&#10;L2Uyb0RvYy54bWxQSwUGAAAAAAYABgBZAQAA0gUAAAAA&#10;">
                <v:fill on="f" focussize="0,0"/>
                <v:stroke on="f" weight="0.5pt"/>
                <v:imagedata o:title=""/>
                <o:lock v:ext="edit" aspectratio="f"/>
                <v:textbox inset="0mm,0mm,2.54mm,0mm" style="mso-fit-shape-to-text:t;">
                  <w:txbxContent>
                    <w:p w14:paraId="415CC146">
                      <w:pPr>
                        <w:pStyle w:val="264"/>
                        <w:rPr>
                          <w:rFonts w:hint="eastAsia"/>
                        </w:rPr>
                      </w:pPr>
                      <w:r>
                        <w:t>20XX—XX—XX发布</w:t>
                      </w:r>
                    </w:p>
                  </w:txbxContent>
                </v:textbox>
              </v:shape>
            </w:pict>
          </mc:Fallback>
        </mc:AlternateContent>
      </w:r>
      <w:r>
        <w:rPr>
          <w:rFonts w:ascii="Cambria" w:hAnsi="Cambria"/>
          <w:b/>
          <w:bCs/>
          <w:noProof/>
          <w:sz w:val="32"/>
          <w:szCs w:val="3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3814445</wp:posOffset>
                </wp:positionV>
                <wp:extent cx="6120765" cy="3384550"/>
                <wp:effectExtent l="0" t="0" r="0" b="0"/>
                <wp:wrapNone/>
                <wp:docPr id="389441751" name="文本框 13"/>
                <wp:cNvGraphicFramePr/>
                <a:graphic xmlns:a="http://schemas.openxmlformats.org/drawingml/2006/main">
                  <a:graphicData uri="http://schemas.microsoft.com/office/word/2010/wordprocessingShape">
                    <wps:wsp>
                      <wps:cNvSpPr txBox="1"/>
                      <wps:spPr>
                        <a:xfrm>
                          <a:off x="0" y="0"/>
                          <a:ext cx="6120765" cy="3384550"/>
                        </a:xfrm>
                        <a:prstGeom prst="rect">
                          <a:avLst/>
                        </a:prstGeom>
                        <a:noFill/>
                        <a:ln w="6350">
                          <a:noFill/>
                        </a:ln>
                      </wps:spPr>
                      <wps:txbx>
                        <w:txbxContent>
                          <w:p w:rsidR="0075551D" w:rsidRDefault="00342FEE">
                            <w:pPr>
                              <w:pStyle w:val="afffffff0"/>
                            </w:pPr>
                            <w:r>
                              <w:rPr>
                                <w:rFonts w:hint="eastAsia"/>
                              </w:rPr>
                              <w:t>智能电子围栏</w:t>
                            </w:r>
                          </w:p>
                          <w:p w:rsidR="0075551D" w:rsidRDefault="0075551D">
                            <w:pPr>
                              <w:pStyle w:val="afffffff0"/>
                            </w:pPr>
                          </w:p>
                          <w:p w:rsidR="0075551D" w:rsidRDefault="00342FEE">
                            <w:pPr>
                              <w:pStyle w:val="afffffff4"/>
                              <w:spacing w:before="0"/>
                            </w:pPr>
                            <w:r>
                              <w:rPr>
                                <w:rFonts w:hAnsi="Times New Roman"/>
                              </w:rPr>
                              <w:t>Intelligent electronic fence</w:t>
                            </w:r>
                          </w:p>
                          <w:p w:rsidR="0075551D" w:rsidRDefault="00342FEE">
                            <w:pPr>
                              <w:pStyle w:val="afffffff4"/>
                            </w:pPr>
                            <w:r>
                              <w:t>（</w:t>
                            </w:r>
                            <w:r>
                              <w:rPr>
                                <w:rFonts w:hint="eastAsia"/>
                              </w:rPr>
                              <w:t>征求意见</w:t>
                            </w:r>
                            <w:r>
                              <w:t>稿）</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文本框 13" o:spid="_x0000_s1026" o:spt="202" type="#_x0000_t202" style="position:absolute;left:0pt;margin-left:0pt;margin-top:300.35pt;height:266.5pt;width:481.95pt;z-index:251668480;mso-width-relative:page;mso-height-relative:page;" filled="f" stroked="f" coordsize="21600,21600" o:gfxdata="UEsDBAoAAAAAAIdO4kAAAAAAAAAAAAAAAAAEAAAAZHJzL1BLAwQUAAAACACHTuJAV+GCydYAAAAJ&#10;AQAADwAAAGRycy9kb3ducmV2LnhtbE2PwU7DMBBE70j8g7VI3KgdIqU0xOkB1GuBNhJXJ16SQLyO&#10;YrdJ+XqWExxHM5p5U2wXN4gzTqH3pCFZKRBIjbc9tRqq4+7uAUSIhqwZPKGGCwbYltdXhcmtn+kN&#10;z4fYCi6hkBsNXYxjLmVoOnQmrPyIxN6Hn5yJLKdW2snMXO4Gea9UJp3piRc6M+JTh83X4eQ07LP4&#10;jfX84p/d5+vlvd1V+2aptL69SdQjiIhL/AvDLz6jQ8lMtT+RDWLQwEeihkypNQi2N1m6AVFzLknT&#10;NciykP8flD9QSwMEFAAAAAgAh07iQJyg5xxAAgAAZAQAAA4AAABkcnMvZTJvRG9jLnhtbK1UzW4T&#10;MRC+I/EOlu90s03SplE2VWhVhFTRSgFxdrze7kr+w3a6Wx4A3oATF+48V56Dz95NCoVDD1yc2Znx&#10;zHzffM7ivFOS3AvnG6MLmh+NKBGam7LRdwX98P7q1YwSH5gumTRaFPRBeHq+fPli0dq5ODa1kaVw&#10;BEW0n7e2oHUIdp5lntdCMX9krNAIVsYpFvDp7rLSsRbVlcyOR6OTrDWutM5w4T28l32QDhXdcwqa&#10;qmq4uDR8q4QOfVUnJAuA5OvGerpM01aV4OGmqrwIRBYUSEM60QT2Jp7ZcsHmd47ZuuHDCOw5IzzB&#10;pFij0fRQ6pIFRrau+auUargz3lThiBuV9UASI0CRj55ws66ZFQkLqPb2QLr/f2X5u/tbR5qyoOPZ&#10;2WSSn05zSjRTWPzu29fd95+7H19IPo48tdbPkb62uBC616aDevZ+D2eE31VOxV8AI4iD5YcDy6IL&#10;hMN5kh+PTk+mlHDExuPZZDpNe8ger1vnwxthFIlGQR3WmNhl99c+YBSk7lNiN22uGinTKqUmLVqM&#10;UfKPCG5IjYsRRD9stEK36QZkG1M+AJgzvUS85VcNml8zH26ZgyaABa8m3OCopEETM1iU1MZ9/pc/&#10;5mNViFLSQmMF9Z+2zAlK5FuNJUZB7g2XjLN8MonS3Hv1Vl0YSBdLwUTJRNgFuTcrZ9RHPKhV7IQQ&#10;0xz9Chr25kXo1Y4HycVqlZIgPcvCtV5bHktHorxdbQNoTOxGano+BsYgvkT68FCiun//TlmPfw7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hgsnWAAAACQEAAA8AAAAAAAAAAQAgAAAAIgAAAGRy&#10;cy9kb3ducmV2LnhtbFBLAQIUABQAAAAIAIdO4kCcoOccQAIAAGQEAAAOAAAAAAAAAAEAIAAAACUB&#10;AABkcnMvZTJvRG9jLnhtbFBLBQYAAAAABgAGAFkBAADXBQAAAAA=&#10;">
                <v:fill on="f" focussize="0,0"/>
                <v:stroke on="f" weight="0.5pt"/>
                <v:imagedata o:title=""/>
                <o:lock v:ext="edit" aspectratio="f"/>
                <v:textbox inset="0mm,0mm,2.54mm,0mm" style="mso-fit-shape-to-text:t;">
                  <w:txbxContent>
                    <w:p w14:paraId="4B612C36">
                      <w:pPr>
                        <w:pStyle w:val="268"/>
                      </w:pPr>
                      <w:r>
                        <w:rPr>
                          <w:rFonts w:hint="eastAsia"/>
                        </w:rPr>
                        <w:t>智能电子围栏</w:t>
                      </w:r>
                    </w:p>
                    <w:p w14:paraId="01B34FDE">
                      <w:pPr>
                        <w:pStyle w:val="268"/>
                      </w:pPr>
                    </w:p>
                    <w:p w14:paraId="43B9C1A8">
                      <w:pPr>
                        <w:pStyle w:val="272"/>
                        <w:spacing w:before="0"/>
                        <w:rPr>
                          <w:rFonts w:hint="eastAsia"/>
                        </w:rPr>
                      </w:pPr>
                      <w:r>
                        <w:rPr>
                          <w:rFonts w:hAnsi="Times New Roman"/>
                        </w:rPr>
                        <w:t>Intelligent electronic fence</w:t>
                      </w:r>
                    </w:p>
                    <w:p w14:paraId="48472DC3">
                      <w:pPr>
                        <w:pStyle w:val="272"/>
                        <w:rPr>
                          <w:rFonts w:hint="eastAsia"/>
                        </w:rPr>
                      </w:pPr>
                      <w:r>
                        <w:t>（</w:t>
                      </w:r>
                      <w:r>
                        <w:rPr>
                          <w:rFonts w:hint="eastAsia"/>
                        </w:rPr>
                        <w:t>征求意见</w:t>
                      </w:r>
                      <w:r>
                        <w:t>稿）</w:t>
                      </w:r>
                    </w:p>
                  </w:txbxContent>
                </v:textbox>
              </v:shape>
            </w:pict>
          </mc:Fallback>
        </mc:AlternateContent>
      </w:r>
      <w:r>
        <w:rPr>
          <w:rFonts w:ascii="Cambria" w:hAnsi="Cambria"/>
          <w:b/>
          <w:bCs/>
          <w:noProof/>
          <w:sz w:val="32"/>
          <w:szCs w:val="32"/>
        </w:rPr>
        <mc:AlternateContent>
          <mc:Choice Requires="wps">
            <w:drawing>
              <wp:anchor distT="0" distB="0" distL="114300" distR="114300" simplePos="0" relativeHeight="251666432" behindDoc="0" locked="0" layoutInCell="1" allowOverlap="1">
                <wp:simplePos x="0" y="0"/>
                <wp:positionH relativeFrom="column">
                  <wp:posOffset>1620520</wp:posOffset>
                </wp:positionH>
                <wp:positionV relativeFrom="paragraph">
                  <wp:posOffset>1798320</wp:posOffset>
                </wp:positionV>
                <wp:extent cx="4320540" cy="457200"/>
                <wp:effectExtent l="0" t="0" r="0" b="12700"/>
                <wp:wrapNone/>
                <wp:docPr id="1322628983" name="文本框 12"/>
                <wp:cNvGraphicFramePr/>
                <a:graphic xmlns:a="http://schemas.openxmlformats.org/drawingml/2006/main">
                  <a:graphicData uri="http://schemas.microsoft.com/office/word/2010/wordprocessingShape">
                    <wps:wsp>
                      <wps:cNvSpPr txBox="1"/>
                      <wps:spPr>
                        <a:xfrm>
                          <a:off x="0" y="0"/>
                          <a:ext cx="4320540" cy="457200"/>
                        </a:xfrm>
                        <a:prstGeom prst="rect">
                          <a:avLst/>
                        </a:prstGeom>
                        <a:noFill/>
                        <a:ln w="6350">
                          <a:noFill/>
                        </a:ln>
                      </wps:spPr>
                      <wps:txbx>
                        <w:txbxContent>
                          <w:p w:rsidR="0075551D" w:rsidRDefault="00342FEE">
                            <w:pPr>
                              <w:pStyle w:val="1f"/>
                              <w:wordWrap w:val="0"/>
                            </w:pPr>
                            <w:r>
                              <w:t>T/CSEE XXXX</w:t>
                            </w:r>
                            <w:r>
                              <w:rPr>
                                <w:color w:val="FF0000"/>
                              </w:rPr>
                              <w:t>—</w:t>
                            </w:r>
                            <w:r>
                              <w:t>YYYY</w:t>
                            </w:r>
                          </w:p>
                          <w:p w:rsidR="0075551D" w:rsidRDefault="00342FEE">
                            <w:pPr>
                              <w:pStyle w:val="afffffff"/>
                              <w:ind w:left="4410"/>
                            </w:pPr>
                            <w:r>
                              <w:rPr>
                                <w:rFonts w:hint="eastAsia"/>
                              </w:rPr>
                              <w:t>代替 T/X</w:t>
                            </w:r>
                            <w:r>
                              <w:t>X</w:t>
                            </w:r>
                            <w:r>
                              <w:rPr>
                                <w:rFonts w:hint="eastAsia"/>
                              </w:rPr>
                              <w:t>XX</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127.6pt;margin-top:141.6pt;height:36pt;width:340.2pt;z-index:251666432;mso-width-relative:page;mso-height-relative:page;" filled="f" stroked="f" coordsize="21600,21600" o:gfxdata="UEsDBAoAAAAAAIdO4kAAAAAAAAAAAAAAAAAEAAAAZHJzL1BLAwQUAAAACACHTuJAPPuxvtcAAAAL&#10;AQAADwAAAGRycy9kb3ducmV2LnhtbE2PQU+DQBCF7yb+h82YeLNLIZCKLD1oeq1aSbwu7AgoO0vY&#10;baH+eqcne3uT9+XNe8V2sYM44eR7RwrWqwgEUuNMT62C6mP3sAHhgyajB0eo4IwetuXtTaFz42Z6&#10;x9MhtIJDyOdaQRfCmEvpmw6t9is3IrH35SarA59TK82kZw63g4yjKJNW98QfOj3ic4fNz+FoFeyz&#10;8Iv1/Ope7Pfb+bPdVftmqZS6v1tHTyACLuEfhkt9rg4ld6rdkYwXg4I4TWNGWWwSFkw8JmkGolaQ&#10;XCxZFvJ6Q/kHUEsDBBQAAAAIAIdO4kDLvxkDQAIAAGQEAAAOAAAAZHJzL2Uyb0RvYy54bWytVM1u&#10;EzEQviPxDpbvZJNNWtIomyq0CkKKaKWCODteb3Yl/2E73Q0PAG/AiQt3nqvPwWdvkqLCoQcuzuzM&#10;+Bt/38xkftkpSe6F843RBR0NhpQIzU3Z6G1BP35YvZpS4gPTJZNGi4LuhaeXi5cv5q2didzURpbC&#10;EYBoP2ttQesQ7CzLPK+FYn5grNAIVsYpFvDptlnpWAt0JbN8ODzPWuNK6wwX3sN73QfpAdE9B9BU&#10;VcPFteE7JXToUZ2QLICSrxvr6SK9tqoEDzdV5UUgsqBgGtKJIrA38cwWczbbOmbrhh+ewJ7zhCec&#10;FGs0ip6grllgZOeav6BUw53xpgoDblTWE0mKgMVo+ESbu5pZkbhAam9Povv/B8vf39860pSYhHGe&#10;n+fTi+mYEs0UOv/w/dvDj18PP7+SUR6Faq2fIf/O4kbo3pgOl45+D2fk31VOxV8wI4hD5v1JZtEF&#10;wuGcjPPh2QQhjtjk7DWmIsJkj7et8+GtMIpEo6AObUzqsvu1D33qMSUW02bVSJlaKTVpC3o+Phum&#10;C6cIwKVGjcihf2u0QrfpDsQ2ptyDlzP9iHjLVw2Kr5kPt8xhJvBebE24wVFJgyLmYFFSG/flX/6Y&#10;j1YhSkmLGSuo/7xjTlAi32k0EZDhaLhkXIwmUZjN0at36spgdEfYScuTibAL8mhWzqhPWKhlrIQQ&#10;0xz1ChqO5lXopx0LycVymZIwepaFtb6zPEJHCb1d7gJkTOpGaXo9Doph+FJ/DosSp/vP75T1+Oe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7G+1wAAAAsBAAAPAAAAAAAAAAEAIAAAACIAAABk&#10;cnMvZG93bnJldi54bWxQSwECFAAUAAAACACHTuJAy78ZA0ACAABkBAAADgAAAAAAAAABACAAAAAm&#10;AQAAZHJzL2Uyb0RvYy54bWxQSwUGAAAAAAYABgBZAQAA2AUAAAAA&#10;">
                <v:fill on="f" focussize="0,0"/>
                <v:stroke on="f" weight="0.5pt"/>
                <v:imagedata o:title=""/>
                <o:lock v:ext="edit" aspectratio="f"/>
                <v:textbox inset="0mm,0mm,2.54mm,0mm" style="mso-fit-shape-to-text:t;">
                  <w:txbxContent>
                    <w:p w14:paraId="15DAF389">
                      <w:pPr>
                        <w:pStyle w:val="265"/>
                        <w:wordWrap w:val="0"/>
                      </w:pPr>
                      <w:r>
                        <w:t>T/CSEE XXXX</w:t>
                      </w:r>
                      <w:r>
                        <w:rPr>
                          <w:color w:val="FF0000"/>
                        </w:rPr>
                        <w:t>—</w:t>
                      </w:r>
                      <w:r>
                        <w:t>YYYY</w:t>
                      </w:r>
                    </w:p>
                    <w:p w14:paraId="0BBD81CD">
                      <w:pPr>
                        <w:pStyle w:val="267"/>
                        <w:ind w:left="4410"/>
                        <w:rPr>
                          <w:rFonts w:hint="eastAsia"/>
                        </w:rPr>
                      </w:pPr>
                      <w:r>
                        <w:rPr>
                          <w:rFonts w:hint="eastAsia"/>
                        </w:rPr>
                        <w:t>代替 T/X</w:t>
                      </w:r>
                      <w:r>
                        <w:t>X</w:t>
                      </w:r>
                      <w:r>
                        <w:rPr>
                          <w:rFonts w:hint="eastAsia"/>
                        </w:rPr>
                        <w:t>XX</w:t>
                      </w:r>
                    </w:p>
                  </w:txbxContent>
                </v:textbox>
              </v:shape>
            </w:pict>
          </mc:Fallback>
        </mc:AlternateContent>
      </w:r>
      <w:r>
        <w:rPr>
          <w:rFonts w:ascii="宋体" w:hint="eastAsia"/>
          <w:kern w:val="0"/>
          <w:szCs w:val="20"/>
        </w:rPr>
        <w:t>·</w:t>
      </w:r>
    </w:p>
    <w:p w:rsidR="0075551D" w:rsidRDefault="0075551D">
      <w:pPr>
        <w:pStyle w:val="21"/>
      </w:pPr>
    </w:p>
    <w:p w:rsidR="0075551D" w:rsidRDefault="0075551D">
      <w:pPr>
        <w:pStyle w:val="21"/>
      </w:pPr>
    </w:p>
    <w:p w:rsidR="0075551D" w:rsidRDefault="0075551D">
      <w:pPr>
        <w:pStyle w:val="21"/>
      </w:pPr>
    </w:p>
    <w:p w:rsidR="0075551D" w:rsidRDefault="0075551D">
      <w:pPr>
        <w:pStyle w:val="21"/>
      </w:pPr>
    </w:p>
    <w:p w:rsidR="0075551D" w:rsidRDefault="0075551D">
      <w:pPr>
        <w:widowControl/>
        <w:tabs>
          <w:tab w:val="center" w:pos="4201"/>
          <w:tab w:val="right" w:leader="dot" w:pos="9298"/>
        </w:tabs>
        <w:autoSpaceDE w:val="0"/>
        <w:autoSpaceDN w:val="0"/>
        <w:ind w:firstLineChars="200" w:firstLine="420"/>
        <w:rPr>
          <w:rFonts w:ascii="宋体"/>
          <w:kern w:val="0"/>
          <w:szCs w:val="20"/>
        </w:rPr>
      </w:pPr>
    </w:p>
    <w:p w:rsidR="0075551D" w:rsidRDefault="0075551D">
      <w:pPr>
        <w:widowControl/>
        <w:tabs>
          <w:tab w:val="center" w:pos="4201"/>
          <w:tab w:val="right" w:leader="dot" w:pos="9298"/>
        </w:tabs>
        <w:autoSpaceDE w:val="0"/>
        <w:autoSpaceDN w:val="0"/>
        <w:ind w:firstLineChars="200" w:firstLine="420"/>
        <w:rPr>
          <w:rFonts w:ascii="宋体"/>
          <w:kern w:val="0"/>
          <w:szCs w:val="20"/>
        </w:rPr>
      </w:pPr>
    </w:p>
    <w:p w:rsidR="0075551D" w:rsidRDefault="0075551D">
      <w:pPr>
        <w:widowControl/>
        <w:tabs>
          <w:tab w:val="center" w:pos="4201"/>
          <w:tab w:val="right" w:leader="dot" w:pos="9298"/>
        </w:tabs>
        <w:autoSpaceDE w:val="0"/>
        <w:autoSpaceDN w:val="0"/>
        <w:ind w:firstLineChars="200" w:firstLine="420"/>
        <w:rPr>
          <w:rFonts w:ascii="宋体"/>
          <w:kern w:val="0"/>
          <w:szCs w:val="20"/>
        </w:rPr>
        <w:sectPr w:rsidR="0075551D">
          <w:headerReference w:type="even" r:id="rId11"/>
          <w:headerReference w:type="default" r:id="rId12"/>
          <w:footerReference w:type="even" r:id="rId13"/>
          <w:footerReference w:type="default" r:id="rId14"/>
          <w:headerReference w:type="first" r:id="rId15"/>
          <w:footerReference w:type="first" r:id="rId16"/>
          <w:pgSz w:w="11907" w:h="16839"/>
          <w:pgMar w:top="283" w:right="1134" w:bottom="1134" w:left="1417" w:header="283" w:footer="1134" w:gutter="0"/>
          <w:cols w:space="720"/>
          <w:titlePg/>
          <w:docGrid w:type="lines" w:linePitch="312"/>
        </w:sectPr>
      </w:pPr>
    </w:p>
    <w:p w:rsidR="0075551D" w:rsidRDefault="00342FEE">
      <w:pPr>
        <w:pStyle w:val="afffffff8"/>
        <w:rPr>
          <w:color w:val="000000" w:themeColor="text1"/>
        </w:rPr>
      </w:pPr>
      <w:bookmarkStart w:id="0" w:name="标准目次"/>
      <w:bookmarkStart w:id="1" w:name="_Toc29252"/>
      <w:bookmarkEnd w:id="0"/>
      <w:r>
        <w:rPr>
          <w:rFonts w:hint="eastAsia"/>
          <w:color w:val="000000" w:themeColor="text1"/>
        </w:rPr>
        <w:lastRenderedPageBreak/>
        <w:t>目    次</w:t>
      </w:r>
    </w:p>
    <w:p w:rsidR="0075551D" w:rsidRDefault="00342FEE">
      <w:pPr>
        <w:pStyle w:val="10"/>
        <w:tabs>
          <w:tab w:val="right" w:leader="dot" w:pos="9355"/>
        </w:tabs>
        <w:spacing w:before="60" w:after="60"/>
      </w:pPr>
      <w:r>
        <w:rPr>
          <w:rFonts w:hAnsi="宋体" w:cs="宋体" w:hint="eastAsia"/>
          <w:color w:val="000000" w:themeColor="text1"/>
        </w:rPr>
        <w:fldChar w:fldCharType="begin"/>
      </w:r>
      <w:r>
        <w:rPr>
          <w:rFonts w:hAnsi="宋体" w:cs="宋体" w:hint="eastAsia"/>
          <w:color w:val="000000" w:themeColor="text1"/>
        </w:rPr>
        <w:instrText>TOC \o "1-7" \h \z</w:instrText>
      </w:r>
      <w:r>
        <w:rPr>
          <w:rFonts w:hAnsi="宋体" w:cs="宋体" w:hint="eastAsia"/>
          <w:color w:val="000000" w:themeColor="text1"/>
        </w:rPr>
        <w:fldChar w:fldCharType="separate"/>
      </w:r>
      <w:hyperlink w:anchor="_Toc28990" w:history="1">
        <w:r>
          <w:rPr>
            <w:rFonts w:hint="eastAsia"/>
          </w:rPr>
          <w:t>前    言</w:t>
        </w:r>
        <w:r>
          <w:tab/>
        </w:r>
        <w:r>
          <w:fldChar w:fldCharType="begin"/>
        </w:r>
        <w:r>
          <w:instrText xml:space="preserve"> PAGEREF _Toc28990 \h </w:instrText>
        </w:r>
        <w:r>
          <w:fldChar w:fldCharType="separate"/>
        </w:r>
        <w:r>
          <w:t>II</w:t>
        </w:r>
        <w:r>
          <w:fldChar w:fldCharType="end"/>
        </w:r>
      </w:hyperlink>
    </w:p>
    <w:p w:rsidR="0075551D" w:rsidRDefault="004008B9">
      <w:pPr>
        <w:pStyle w:val="23"/>
        <w:tabs>
          <w:tab w:val="right" w:leader="dot" w:pos="9355"/>
        </w:tabs>
        <w:spacing w:before="60" w:after="60"/>
      </w:pPr>
      <w:hyperlink w:anchor="_Toc15549" w:history="1">
        <w:r w:rsidR="00342FEE">
          <w:rPr>
            <w:rFonts w:ascii="黑体" w:eastAsia="黑体" w:hint="eastAsia"/>
            <w:szCs w:val="21"/>
          </w:rPr>
          <w:t xml:space="preserve">1 </w:t>
        </w:r>
        <w:r w:rsidR="00342FEE">
          <w:rPr>
            <w:rFonts w:hint="eastAsia"/>
          </w:rPr>
          <w:t>范围</w:t>
        </w:r>
        <w:r w:rsidR="00342FEE">
          <w:tab/>
        </w:r>
        <w:r w:rsidR="00342FEE">
          <w:fldChar w:fldCharType="begin"/>
        </w:r>
        <w:r w:rsidR="00342FEE">
          <w:instrText xml:space="preserve"> PAGEREF _Toc15549 \h </w:instrText>
        </w:r>
        <w:r w:rsidR="00342FEE">
          <w:fldChar w:fldCharType="separate"/>
        </w:r>
        <w:r w:rsidR="00342FEE">
          <w:t>1</w:t>
        </w:r>
        <w:r w:rsidR="00342FEE">
          <w:fldChar w:fldCharType="end"/>
        </w:r>
      </w:hyperlink>
    </w:p>
    <w:p w:rsidR="0075551D" w:rsidRDefault="004008B9">
      <w:pPr>
        <w:pStyle w:val="23"/>
        <w:tabs>
          <w:tab w:val="right" w:leader="dot" w:pos="9355"/>
        </w:tabs>
        <w:spacing w:before="60" w:after="60"/>
      </w:pPr>
      <w:hyperlink w:anchor="_Toc23259" w:history="1">
        <w:r w:rsidR="00342FEE">
          <w:rPr>
            <w:rFonts w:ascii="黑体" w:eastAsia="黑体" w:hint="eastAsia"/>
            <w:szCs w:val="21"/>
          </w:rPr>
          <w:t xml:space="preserve">2 </w:t>
        </w:r>
        <w:r w:rsidR="00342FEE">
          <w:rPr>
            <w:rFonts w:hint="eastAsia"/>
          </w:rPr>
          <w:t>规范性引用文件</w:t>
        </w:r>
        <w:r w:rsidR="00342FEE">
          <w:tab/>
        </w:r>
        <w:r w:rsidR="00342FEE">
          <w:fldChar w:fldCharType="begin"/>
        </w:r>
        <w:r w:rsidR="00342FEE">
          <w:instrText xml:space="preserve"> PAGEREF _Toc23259 \h </w:instrText>
        </w:r>
        <w:r w:rsidR="00342FEE">
          <w:fldChar w:fldCharType="separate"/>
        </w:r>
        <w:r w:rsidR="00342FEE">
          <w:t>1</w:t>
        </w:r>
        <w:r w:rsidR="00342FEE">
          <w:fldChar w:fldCharType="end"/>
        </w:r>
      </w:hyperlink>
    </w:p>
    <w:p w:rsidR="0075551D" w:rsidRDefault="004008B9">
      <w:pPr>
        <w:pStyle w:val="23"/>
        <w:tabs>
          <w:tab w:val="right" w:leader="dot" w:pos="9355"/>
        </w:tabs>
        <w:spacing w:before="60" w:after="60"/>
      </w:pPr>
      <w:hyperlink w:anchor="_Toc6940" w:history="1">
        <w:r w:rsidR="00342FEE">
          <w:rPr>
            <w:rFonts w:ascii="黑体" w:eastAsia="黑体" w:hint="eastAsia"/>
            <w:szCs w:val="21"/>
          </w:rPr>
          <w:t xml:space="preserve">3 </w:t>
        </w:r>
        <w:r w:rsidR="00342FEE">
          <w:rPr>
            <w:rFonts w:hint="eastAsia"/>
          </w:rPr>
          <w:t>术语</w:t>
        </w:r>
        <w:r w:rsidR="00342FEE">
          <w:t>和定义</w:t>
        </w:r>
        <w:r w:rsidR="00342FEE">
          <w:tab/>
        </w:r>
        <w:r w:rsidR="00342FEE">
          <w:fldChar w:fldCharType="begin"/>
        </w:r>
        <w:r w:rsidR="00342FEE">
          <w:instrText xml:space="preserve"> PAGEREF _Toc6940 \h </w:instrText>
        </w:r>
        <w:r w:rsidR="00342FEE">
          <w:fldChar w:fldCharType="separate"/>
        </w:r>
        <w:r w:rsidR="00342FEE">
          <w:t>1</w:t>
        </w:r>
        <w:r w:rsidR="00342FEE">
          <w:fldChar w:fldCharType="end"/>
        </w:r>
      </w:hyperlink>
    </w:p>
    <w:p w:rsidR="0075551D" w:rsidRDefault="004008B9">
      <w:pPr>
        <w:pStyle w:val="23"/>
        <w:tabs>
          <w:tab w:val="right" w:leader="dot" w:pos="9355"/>
        </w:tabs>
        <w:spacing w:before="60" w:after="60"/>
      </w:pPr>
      <w:hyperlink w:anchor="_Toc30010" w:history="1">
        <w:r w:rsidR="00342FEE">
          <w:rPr>
            <w:rFonts w:ascii="黑体" w:eastAsia="黑体" w:hint="eastAsia"/>
            <w:szCs w:val="21"/>
          </w:rPr>
          <w:t xml:space="preserve">4 </w:t>
        </w:r>
        <w:r w:rsidR="00342FEE">
          <w:rPr>
            <w:rFonts w:hint="eastAsia"/>
          </w:rPr>
          <w:t>组成与分类</w:t>
        </w:r>
        <w:r w:rsidR="00342FEE">
          <w:tab/>
        </w:r>
        <w:r w:rsidR="00342FEE">
          <w:fldChar w:fldCharType="begin"/>
        </w:r>
        <w:r w:rsidR="00342FEE">
          <w:instrText xml:space="preserve"> PAGEREF _Toc30010 \h </w:instrText>
        </w:r>
        <w:r w:rsidR="00342FEE">
          <w:fldChar w:fldCharType="separate"/>
        </w:r>
        <w:r w:rsidR="00342FEE">
          <w:t>2</w:t>
        </w:r>
        <w:r w:rsidR="00342FEE">
          <w:fldChar w:fldCharType="end"/>
        </w:r>
      </w:hyperlink>
    </w:p>
    <w:p w:rsidR="0075551D" w:rsidRDefault="004008B9">
      <w:pPr>
        <w:pStyle w:val="23"/>
        <w:tabs>
          <w:tab w:val="right" w:leader="dot" w:pos="9355"/>
        </w:tabs>
        <w:spacing w:before="60" w:after="60"/>
      </w:pPr>
      <w:hyperlink w:anchor="_Toc5682" w:history="1">
        <w:r w:rsidR="00342FEE">
          <w:rPr>
            <w:rFonts w:ascii="黑体" w:eastAsia="黑体" w:hint="eastAsia"/>
            <w:szCs w:val="21"/>
          </w:rPr>
          <w:t xml:space="preserve">5 </w:t>
        </w:r>
        <w:r w:rsidR="00342FEE">
          <w:rPr>
            <w:rFonts w:hint="eastAsia"/>
          </w:rPr>
          <w:t>技术要求</w:t>
        </w:r>
        <w:r w:rsidR="00342FEE">
          <w:tab/>
        </w:r>
        <w:r w:rsidR="00342FEE">
          <w:fldChar w:fldCharType="begin"/>
        </w:r>
        <w:r w:rsidR="00342FEE">
          <w:instrText xml:space="preserve"> PAGEREF _Toc5682 \h </w:instrText>
        </w:r>
        <w:r w:rsidR="00342FEE">
          <w:fldChar w:fldCharType="separate"/>
        </w:r>
        <w:r w:rsidR="00342FEE">
          <w:t>3</w:t>
        </w:r>
        <w:r w:rsidR="00342FEE">
          <w:fldChar w:fldCharType="end"/>
        </w:r>
      </w:hyperlink>
    </w:p>
    <w:p w:rsidR="0075551D" w:rsidRDefault="004008B9">
      <w:pPr>
        <w:pStyle w:val="23"/>
        <w:tabs>
          <w:tab w:val="right" w:leader="dot" w:pos="9355"/>
        </w:tabs>
        <w:spacing w:before="60" w:after="60"/>
      </w:pPr>
      <w:hyperlink w:anchor="_Toc25988" w:history="1">
        <w:r w:rsidR="00342FEE">
          <w:rPr>
            <w:rFonts w:ascii="黑体" w:eastAsia="黑体" w:hint="eastAsia"/>
            <w:szCs w:val="21"/>
          </w:rPr>
          <w:t xml:space="preserve">6 </w:t>
        </w:r>
        <w:r w:rsidR="00342FEE">
          <w:rPr>
            <w:rFonts w:hint="eastAsia"/>
          </w:rPr>
          <w:t>试验方法</w:t>
        </w:r>
        <w:r w:rsidR="00342FEE">
          <w:tab/>
        </w:r>
        <w:r w:rsidR="00342FEE">
          <w:fldChar w:fldCharType="begin"/>
        </w:r>
        <w:r w:rsidR="00342FEE">
          <w:instrText xml:space="preserve"> PAGEREF _Toc25988 \h </w:instrText>
        </w:r>
        <w:r w:rsidR="00342FEE">
          <w:fldChar w:fldCharType="separate"/>
        </w:r>
        <w:r w:rsidR="00342FEE">
          <w:t>7</w:t>
        </w:r>
        <w:r w:rsidR="00342FEE">
          <w:fldChar w:fldCharType="end"/>
        </w:r>
      </w:hyperlink>
    </w:p>
    <w:p w:rsidR="0075551D" w:rsidRDefault="004008B9">
      <w:pPr>
        <w:pStyle w:val="23"/>
        <w:tabs>
          <w:tab w:val="right" w:leader="dot" w:pos="9355"/>
        </w:tabs>
        <w:spacing w:before="60" w:after="60"/>
      </w:pPr>
      <w:hyperlink w:anchor="_Toc24658" w:history="1">
        <w:r w:rsidR="00342FEE">
          <w:rPr>
            <w:rFonts w:ascii="黑体" w:eastAsia="黑体" w:hint="eastAsia"/>
            <w:szCs w:val="21"/>
          </w:rPr>
          <w:t xml:space="preserve">7 </w:t>
        </w:r>
        <w:r w:rsidR="00342FEE">
          <w:rPr>
            <w:rFonts w:hint="eastAsia"/>
          </w:rPr>
          <w:t>试验规则</w:t>
        </w:r>
        <w:r w:rsidR="00342FEE">
          <w:tab/>
        </w:r>
        <w:r w:rsidR="00342FEE">
          <w:fldChar w:fldCharType="begin"/>
        </w:r>
        <w:r w:rsidR="00342FEE">
          <w:instrText xml:space="preserve"> PAGEREF _Toc24658 \h </w:instrText>
        </w:r>
        <w:r w:rsidR="00342FEE">
          <w:fldChar w:fldCharType="separate"/>
        </w:r>
        <w:r w:rsidR="00342FEE">
          <w:t>16</w:t>
        </w:r>
        <w:r w:rsidR="00342FEE">
          <w:fldChar w:fldCharType="end"/>
        </w:r>
      </w:hyperlink>
    </w:p>
    <w:p w:rsidR="0075551D" w:rsidRDefault="004008B9">
      <w:pPr>
        <w:pStyle w:val="23"/>
        <w:tabs>
          <w:tab w:val="right" w:leader="dot" w:pos="9355"/>
        </w:tabs>
        <w:spacing w:before="60" w:after="60"/>
      </w:pPr>
      <w:hyperlink w:anchor="_Toc30538" w:history="1">
        <w:r w:rsidR="00342FEE">
          <w:rPr>
            <w:rFonts w:ascii="黑体" w:eastAsia="黑体" w:hint="eastAsia"/>
            <w:szCs w:val="21"/>
          </w:rPr>
          <w:t xml:space="preserve">8 </w:t>
        </w:r>
        <w:r w:rsidR="00342FEE">
          <w:rPr>
            <w:rFonts w:hint="eastAsia"/>
          </w:rPr>
          <w:t>标志</w:t>
        </w:r>
        <w:r w:rsidR="00342FEE">
          <w:tab/>
        </w:r>
        <w:r w:rsidR="00342FEE">
          <w:fldChar w:fldCharType="begin"/>
        </w:r>
        <w:r w:rsidR="00342FEE">
          <w:instrText xml:space="preserve"> PAGEREF _Toc30538 \h </w:instrText>
        </w:r>
        <w:r w:rsidR="00342FEE">
          <w:fldChar w:fldCharType="separate"/>
        </w:r>
        <w:r w:rsidR="00342FEE">
          <w:t>18</w:t>
        </w:r>
        <w:r w:rsidR="00342FEE">
          <w:fldChar w:fldCharType="end"/>
        </w:r>
      </w:hyperlink>
    </w:p>
    <w:p w:rsidR="0075551D" w:rsidRDefault="004008B9">
      <w:pPr>
        <w:pStyle w:val="23"/>
        <w:tabs>
          <w:tab w:val="right" w:leader="dot" w:pos="9355"/>
        </w:tabs>
        <w:spacing w:before="60" w:after="60"/>
      </w:pPr>
      <w:hyperlink w:anchor="_Toc5933" w:history="1">
        <w:r w:rsidR="00342FEE">
          <w:rPr>
            <w:rFonts w:ascii="黑体" w:eastAsia="黑体" w:hint="eastAsia"/>
            <w:szCs w:val="21"/>
          </w:rPr>
          <w:t xml:space="preserve">9 </w:t>
        </w:r>
        <w:r w:rsidR="00342FEE">
          <w:rPr>
            <w:rFonts w:hint="eastAsia"/>
          </w:rPr>
          <w:t>包装、运输和贮存</w:t>
        </w:r>
        <w:r w:rsidR="00342FEE">
          <w:tab/>
        </w:r>
        <w:r w:rsidR="00342FEE">
          <w:fldChar w:fldCharType="begin"/>
        </w:r>
        <w:r w:rsidR="00342FEE">
          <w:instrText xml:space="preserve"> PAGEREF _Toc5933 \h </w:instrText>
        </w:r>
        <w:r w:rsidR="00342FEE">
          <w:fldChar w:fldCharType="separate"/>
        </w:r>
        <w:r w:rsidR="00342FEE">
          <w:t>18</w:t>
        </w:r>
        <w:r w:rsidR="00342FEE">
          <w:fldChar w:fldCharType="end"/>
        </w:r>
      </w:hyperlink>
    </w:p>
    <w:p w:rsidR="0075551D" w:rsidRDefault="004008B9">
      <w:pPr>
        <w:pStyle w:val="23"/>
        <w:tabs>
          <w:tab w:val="right" w:leader="dot" w:pos="9355"/>
        </w:tabs>
        <w:spacing w:before="60" w:after="60"/>
      </w:pPr>
      <w:hyperlink w:anchor="_Toc22614" w:history="1">
        <w:r w:rsidR="00342FEE">
          <w:rPr>
            <w:rFonts w:ascii="黑体" w:eastAsia="黑体" w:hint="eastAsia"/>
            <w:szCs w:val="21"/>
          </w:rPr>
          <w:t xml:space="preserve">10 </w:t>
        </w:r>
        <w:r w:rsidR="00342FEE">
          <w:rPr>
            <w:rFonts w:hint="eastAsia"/>
          </w:rPr>
          <w:t>文件</w:t>
        </w:r>
        <w:r w:rsidR="00342FEE">
          <w:tab/>
        </w:r>
        <w:r w:rsidR="00342FEE">
          <w:fldChar w:fldCharType="begin"/>
        </w:r>
        <w:r w:rsidR="00342FEE">
          <w:instrText xml:space="preserve"> PAGEREF _Toc22614 \h </w:instrText>
        </w:r>
        <w:r w:rsidR="00342FEE">
          <w:fldChar w:fldCharType="separate"/>
        </w:r>
        <w:r w:rsidR="00342FEE">
          <w:t>18</w:t>
        </w:r>
        <w:r w:rsidR="00342FEE">
          <w:fldChar w:fldCharType="end"/>
        </w:r>
      </w:hyperlink>
    </w:p>
    <w:p w:rsidR="0075551D" w:rsidRDefault="004008B9">
      <w:pPr>
        <w:pStyle w:val="10"/>
        <w:tabs>
          <w:tab w:val="right" w:leader="dot" w:pos="9355"/>
        </w:tabs>
        <w:spacing w:before="60" w:after="60"/>
      </w:pPr>
      <w:hyperlink w:anchor="_Toc1237" w:history="1">
        <w:r w:rsidR="00342FEE">
          <w:rPr>
            <w:rFonts w:ascii="黑体" w:eastAsia="黑体" w:hint="eastAsia"/>
          </w:rPr>
          <w:t xml:space="preserve">附　录　A（资料性） </w:t>
        </w:r>
        <w:r w:rsidR="00342FEE">
          <w:rPr>
            <w:rFonts w:ascii="黑体" w:eastAsia="黑体" w:hAnsi="黑体" w:cs="黑体" w:hint="eastAsia"/>
            <w:spacing w:val="10"/>
            <w:szCs w:val="21"/>
          </w:rPr>
          <w:t>智能电子围栏及布置方式示意</w:t>
        </w:r>
        <w:r w:rsidR="00342FEE">
          <w:tab/>
        </w:r>
        <w:r w:rsidR="00342FEE">
          <w:fldChar w:fldCharType="begin"/>
        </w:r>
        <w:r w:rsidR="00342FEE">
          <w:instrText xml:space="preserve"> PAGEREF _Toc1237 \h </w:instrText>
        </w:r>
        <w:r w:rsidR="00342FEE">
          <w:fldChar w:fldCharType="separate"/>
        </w:r>
        <w:r w:rsidR="00342FEE">
          <w:t>20</w:t>
        </w:r>
        <w:r w:rsidR="00342FEE">
          <w:fldChar w:fldCharType="end"/>
        </w:r>
      </w:hyperlink>
    </w:p>
    <w:p w:rsidR="0075551D" w:rsidRDefault="004008B9">
      <w:pPr>
        <w:pStyle w:val="10"/>
        <w:tabs>
          <w:tab w:val="right" w:leader="dot" w:pos="9355"/>
        </w:tabs>
        <w:spacing w:before="60" w:after="60"/>
      </w:pPr>
      <w:hyperlink w:anchor="_Toc12719" w:history="1">
        <w:r w:rsidR="00342FEE">
          <w:rPr>
            <w:rFonts w:ascii="黑体" w:eastAsia="黑体" w:hint="eastAsia"/>
          </w:rPr>
          <w:t>附　录　B（资料性） 智能电子围栏通信典型示意</w:t>
        </w:r>
        <w:r w:rsidR="00342FEE">
          <w:tab/>
        </w:r>
        <w:r w:rsidR="00342FEE">
          <w:fldChar w:fldCharType="begin"/>
        </w:r>
        <w:r w:rsidR="00342FEE">
          <w:instrText xml:space="preserve"> PAGEREF _Toc12719 \h </w:instrText>
        </w:r>
        <w:r w:rsidR="00342FEE">
          <w:fldChar w:fldCharType="separate"/>
        </w:r>
        <w:r w:rsidR="00342FEE">
          <w:t>23</w:t>
        </w:r>
        <w:r w:rsidR="00342FEE">
          <w:fldChar w:fldCharType="end"/>
        </w:r>
      </w:hyperlink>
    </w:p>
    <w:p w:rsidR="0075551D" w:rsidRDefault="004008B9">
      <w:pPr>
        <w:pStyle w:val="10"/>
        <w:tabs>
          <w:tab w:val="right" w:leader="dot" w:pos="9355"/>
        </w:tabs>
        <w:spacing w:before="60" w:after="60"/>
      </w:pPr>
      <w:hyperlink w:anchor="_Toc22100" w:history="1">
        <w:r w:rsidR="00342FEE">
          <w:rPr>
            <w:rFonts w:ascii="黑体" w:eastAsia="黑体" w:hint="eastAsia"/>
          </w:rPr>
          <w:t>附　录　C（规范性） 抽样步骤</w:t>
        </w:r>
        <w:r w:rsidR="00342FEE">
          <w:tab/>
        </w:r>
        <w:r w:rsidR="00342FEE">
          <w:fldChar w:fldCharType="begin"/>
        </w:r>
        <w:r w:rsidR="00342FEE">
          <w:instrText xml:space="preserve"> PAGEREF _Toc22100 \h </w:instrText>
        </w:r>
        <w:r w:rsidR="00342FEE">
          <w:fldChar w:fldCharType="separate"/>
        </w:r>
        <w:r w:rsidR="00342FEE">
          <w:t>25</w:t>
        </w:r>
        <w:r w:rsidR="00342FEE">
          <w:fldChar w:fldCharType="end"/>
        </w:r>
      </w:hyperlink>
    </w:p>
    <w:p w:rsidR="0075551D" w:rsidRDefault="00342FEE">
      <w:pPr>
        <w:pStyle w:val="affffffd"/>
        <w:ind w:firstLineChars="0" w:firstLine="0"/>
        <w:rPr>
          <w:rFonts w:hAnsi="宋体" w:cs="宋体"/>
          <w:color w:val="000000" w:themeColor="text1"/>
        </w:rPr>
      </w:pPr>
      <w:r>
        <w:rPr>
          <w:rFonts w:hAnsi="宋体" w:cs="宋体" w:hint="eastAsia"/>
          <w:color w:val="000000" w:themeColor="text1"/>
        </w:rPr>
        <w:fldChar w:fldCharType="end"/>
      </w: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75551D">
      <w:pPr>
        <w:pStyle w:val="affffffd"/>
        <w:ind w:firstLine="40"/>
        <w:rPr>
          <w:color w:val="000000" w:themeColor="text1"/>
          <w:sz w:val="2"/>
        </w:rPr>
        <w:sectPr w:rsidR="0075551D">
          <w:headerReference w:type="even" r:id="rId17"/>
          <w:headerReference w:type="default" r:id="rId18"/>
          <w:footerReference w:type="even" r:id="rId19"/>
          <w:footerReference w:type="default" r:id="rId20"/>
          <w:headerReference w:type="first" r:id="rId21"/>
          <w:pgSz w:w="11907" w:h="16839"/>
          <w:pgMar w:top="1418" w:right="1134" w:bottom="1134" w:left="1418" w:header="1418" w:footer="1134" w:gutter="0"/>
          <w:pgNumType w:fmt="upperRoman" w:start="1"/>
          <w:cols w:space="425"/>
          <w:docGrid w:linePitch="312"/>
        </w:sectPr>
      </w:pPr>
    </w:p>
    <w:p w:rsidR="0075551D" w:rsidRDefault="00342FEE">
      <w:pPr>
        <w:pStyle w:val="affffffb"/>
        <w:rPr>
          <w:color w:val="000000" w:themeColor="text1"/>
        </w:rPr>
      </w:pPr>
      <w:bookmarkStart w:id="2" w:name="标准前言"/>
      <w:bookmarkStart w:id="3" w:name="_Toc24119"/>
      <w:bookmarkStart w:id="4" w:name="_Toc28990"/>
      <w:bookmarkStart w:id="5" w:name="_Toc194310540"/>
      <w:bookmarkEnd w:id="2"/>
      <w:r>
        <w:rPr>
          <w:rFonts w:hint="eastAsia"/>
          <w:color w:val="000000" w:themeColor="text1"/>
        </w:rPr>
        <w:lastRenderedPageBreak/>
        <w:t>前    言</w:t>
      </w:r>
      <w:bookmarkEnd w:id="1"/>
      <w:bookmarkEnd w:id="3"/>
      <w:bookmarkEnd w:id="4"/>
      <w:bookmarkEnd w:id="5"/>
    </w:p>
    <w:p w:rsidR="0075551D" w:rsidRDefault="00342FEE">
      <w:pPr>
        <w:pStyle w:val="affffffd"/>
        <w:ind w:firstLine="420"/>
        <w:rPr>
          <w:color w:val="000000" w:themeColor="text1"/>
        </w:rPr>
      </w:pPr>
      <w:r>
        <w:rPr>
          <w:rFonts w:hint="eastAsia"/>
          <w:color w:val="000000" w:themeColor="text1"/>
        </w:rPr>
        <w:t>本文件按照中国电机工程学会标准管理办法（暂行）的要求，依据 GB/T 1.1—2020《标准化工作导则 第 1 部分：标准化文件的结构和起草规则》的规则起草。</w:t>
      </w:r>
    </w:p>
    <w:p w:rsidR="0075551D" w:rsidRDefault="00342FEE">
      <w:pPr>
        <w:pStyle w:val="affffffd"/>
        <w:ind w:firstLine="420"/>
        <w:rPr>
          <w:color w:val="000000" w:themeColor="text1"/>
        </w:rPr>
      </w:pPr>
      <w:r>
        <w:rPr>
          <w:rFonts w:hint="eastAsia"/>
          <w:color w:val="000000" w:themeColor="text1"/>
        </w:rPr>
        <w:t>为规范智能电子围栏的生产和选用，制定本文件。</w:t>
      </w:r>
    </w:p>
    <w:p w:rsidR="0075551D" w:rsidRDefault="00342FEE">
      <w:pPr>
        <w:pStyle w:val="affffffd"/>
        <w:ind w:firstLine="420"/>
        <w:rPr>
          <w:color w:val="000000" w:themeColor="text1"/>
        </w:rPr>
      </w:pPr>
      <w:r>
        <w:rPr>
          <w:rFonts w:hint="eastAsia"/>
          <w:color w:val="000000" w:themeColor="text1"/>
        </w:rPr>
        <w:t>本文件由 提出并解释。</w:t>
      </w:r>
    </w:p>
    <w:p w:rsidR="0075551D" w:rsidRDefault="00342FEE">
      <w:pPr>
        <w:pStyle w:val="affffffd"/>
        <w:ind w:firstLine="420"/>
        <w:rPr>
          <w:color w:val="000000" w:themeColor="text1"/>
        </w:rPr>
      </w:pPr>
      <w:r>
        <w:rPr>
          <w:rFonts w:hint="eastAsia"/>
          <w:color w:val="000000" w:themeColor="text1"/>
        </w:rPr>
        <w:t>本文件由 归口。</w:t>
      </w:r>
    </w:p>
    <w:p w:rsidR="0075551D" w:rsidRDefault="00342FEE">
      <w:pPr>
        <w:pStyle w:val="affffffd"/>
        <w:ind w:firstLine="420"/>
        <w:rPr>
          <w:color w:val="000000" w:themeColor="text1"/>
        </w:rPr>
      </w:pPr>
      <w:r>
        <w:rPr>
          <w:rFonts w:hint="eastAsia"/>
          <w:color w:val="000000" w:themeColor="text1"/>
        </w:rPr>
        <w:t>本文件起草单位：</w:t>
      </w:r>
    </w:p>
    <w:p w:rsidR="0075551D" w:rsidRDefault="00342FEE">
      <w:pPr>
        <w:pStyle w:val="affffffd"/>
        <w:ind w:firstLine="420"/>
        <w:rPr>
          <w:color w:val="000000" w:themeColor="text1"/>
        </w:rPr>
      </w:pPr>
      <w:r>
        <w:rPr>
          <w:rFonts w:hint="eastAsia"/>
          <w:color w:val="000000" w:themeColor="text1"/>
        </w:rPr>
        <w:t>本文件主要起草人：</w:t>
      </w:r>
    </w:p>
    <w:p w:rsidR="0075551D" w:rsidRDefault="00342FEE">
      <w:pPr>
        <w:pStyle w:val="affffffd"/>
        <w:ind w:firstLine="420"/>
        <w:rPr>
          <w:color w:val="000000" w:themeColor="text1"/>
        </w:rPr>
      </w:pPr>
      <w:r>
        <w:rPr>
          <w:rFonts w:hint="eastAsia"/>
          <w:color w:val="000000" w:themeColor="text1"/>
        </w:rPr>
        <w:t>本文件为首次发布。</w:t>
      </w:r>
    </w:p>
    <w:p w:rsidR="0075551D" w:rsidRDefault="00342FEE">
      <w:pPr>
        <w:pStyle w:val="affffffd"/>
        <w:ind w:firstLine="420"/>
        <w:rPr>
          <w:color w:val="000000" w:themeColor="text1"/>
        </w:rPr>
        <w:sectPr w:rsidR="0075551D">
          <w:footerReference w:type="even" r:id="rId22"/>
          <w:footerReference w:type="default" r:id="rId23"/>
          <w:pgSz w:w="11907" w:h="16839"/>
          <w:pgMar w:top="1418" w:right="1134" w:bottom="1134" w:left="1418" w:header="1418" w:footer="1134" w:gutter="0"/>
          <w:pgNumType w:fmt="upperRoman"/>
          <w:cols w:space="425"/>
          <w:docGrid w:linePitch="312"/>
        </w:sectPr>
      </w:pPr>
      <w:r>
        <w:rPr>
          <w:rFonts w:hint="eastAsia"/>
          <w:color w:val="000000" w:themeColor="text1"/>
        </w:rPr>
        <w:t>本文件在执行过程中的意见或建议反馈至 。</w:t>
      </w:r>
    </w:p>
    <w:p w:rsidR="0075551D" w:rsidRDefault="00342FEE">
      <w:pPr>
        <w:pStyle w:val="affffffff1"/>
        <w:rPr>
          <w:color w:val="000000" w:themeColor="text1"/>
        </w:rPr>
      </w:pPr>
      <w:bookmarkStart w:id="6" w:name="标准内容"/>
      <w:bookmarkEnd w:id="6"/>
      <w:r>
        <w:rPr>
          <w:rFonts w:hint="eastAsia"/>
          <w:color w:val="000000" w:themeColor="text1"/>
        </w:rPr>
        <w:lastRenderedPageBreak/>
        <w:t>智能电子围栏</w:t>
      </w:r>
    </w:p>
    <w:p w:rsidR="0075551D" w:rsidRDefault="00342FEE">
      <w:pPr>
        <w:pStyle w:val="a8"/>
        <w:spacing w:before="240" w:after="240"/>
        <w:rPr>
          <w:color w:val="000000" w:themeColor="text1"/>
        </w:rPr>
      </w:pPr>
      <w:bookmarkStart w:id="7" w:name="_Toc15549"/>
      <w:bookmarkStart w:id="8" w:name="_Toc8682"/>
      <w:bookmarkStart w:id="9" w:name="_Toc194310541"/>
      <w:bookmarkStart w:id="10" w:name="_Toc14776"/>
      <w:r>
        <w:rPr>
          <w:rFonts w:hint="eastAsia"/>
          <w:color w:val="000000" w:themeColor="text1"/>
        </w:rPr>
        <w:t>范围</w:t>
      </w:r>
      <w:bookmarkEnd w:id="7"/>
      <w:bookmarkEnd w:id="8"/>
      <w:bookmarkEnd w:id="9"/>
      <w:bookmarkEnd w:id="10"/>
    </w:p>
    <w:p w:rsidR="0075551D" w:rsidRDefault="00342FEE">
      <w:pPr>
        <w:pStyle w:val="affffffd"/>
        <w:ind w:firstLine="420"/>
        <w:rPr>
          <w:color w:val="000000" w:themeColor="text1"/>
        </w:rPr>
      </w:pPr>
      <w:r>
        <w:rPr>
          <w:rFonts w:hint="eastAsia"/>
          <w:color w:val="000000" w:themeColor="text1"/>
        </w:rPr>
        <w:t>本文件规定了智能电子围栏的组成与分类、技术要求、试验方法、试验规则、标志、包装与运输、文件要求等。</w:t>
      </w:r>
    </w:p>
    <w:p w:rsidR="0075551D" w:rsidRDefault="00342FEE">
      <w:pPr>
        <w:pStyle w:val="affffffd"/>
        <w:ind w:firstLine="420"/>
        <w:rPr>
          <w:color w:val="000000" w:themeColor="text1"/>
        </w:rPr>
      </w:pPr>
      <w:r>
        <w:rPr>
          <w:rFonts w:hint="eastAsia"/>
          <w:color w:val="000000" w:themeColor="text1"/>
        </w:rPr>
        <w:t>本文件适用于电力作业场所使用的微波型、声波型、激光型、红外型、可见光型智能电子围栏。</w:t>
      </w:r>
    </w:p>
    <w:p w:rsidR="0075551D" w:rsidRDefault="00342FEE">
      <w:pPr>
        <w:pStyle w:val="a8"/>
        <w:spacing w:before="240" w:after="240"/>
        <w:rPr>
          <w:color w:val="000000" w:themeColor="text1"/>
        </w:rPr>
      </w:pPr>
      <w:bookmarkStart w:id="11" w:name="_Toc17150"/>
      <w:bookmarkStart w:id="12" w:name="_Toc23259"/>
      <w:bookmarkStart w:id="13" w:name="_Toc194310542"/>
      <w:bookmarkStart w:id="14" w:name="_Toc19198"/>
      <w:r>
        <w:rPr>
          <w:rFonts w:hint="eastAsia"/>
          <w:color w:val="000000" w:themeColor="text1"/>
        </w:rPr>
        <w:t>规范性引用文件</w:t>
      </w:r>
      <w:bookmarkEnd w:id="11"/>
      <w:bookmarkEnd w:id="12"/>
      <w:bookmarkEnd w:id="13"/>
      <w:bookmarkEnd w:id="14"/>
    </w:p>
    <w:p w:rsidR="0075551D" w:rsidRDefault="00342FEE">
      <w:pPr>
        <w:pStyle w:val="affffffd"/>
        <w:ind w:firstLine="420"/>
        <w:rPr>
          <w:color w:val="000000" w:themeColor="text1"/>
        </w:rPr>
      </w:pPr>
      <w:r>
        <w:rPr>
          <w:rFonts w:hint="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75551D" w:rsidRDefault="00342FEE">
      <w:pPr>
        <w:pStyle w:val="affffffd"/>
        <w:ind w:firstLine="420"/>
        <w:rPr>
          <w:color w:val="000000" w:themeColor="text1"/>
        </w:rPr>
      </w:pPr>
      <w:r>
        <w:rPr>
          <w:rFonts w:hint="eastAsia"/>
          <w:color w:val="000000" w:themeColor="text1"/>
        </w:rPr>
        <w:t>GB/T 311.1　绝缘配合　第1部分：定义、原则和规则</w:t>
      </w:r>
    </w:p>
    <w:p w:rsidR="0075551D" w:rsidRDefault="00342FEE">
      <w:pPr>
        <w:pStyle w:val="affffffd"/>
        <w:ind w:firstLine="420"/>
        <w:rPr>
          <w:color w:val="000000" w:themeColor="text1"/>
        </w:rPr>
      </w:pPr>
      <w:r>
        <w:rPr>
          <w:rFonts w:hint="eastAsia"/>
          <w:color w:val="000000" w:themeColor="text1"/>
        </w:rPr>
        <w:t>GB/T 2423.1　电工电子产品环境试验　第2部分：试验方法　试验A：低温</w:t>
      </w:r>
    </w:p>
    <w:p w:rsidR="0075551D" w:rsidRDefault="00342FEE">
      <w:pPr>
        <w:pStyle w:val="affffffd"/>
        <w:ind w:firstLine="420"/>
        <w:rPr>
          <w:color w:val="000000" w:themeColor="text1"/>
        </w:rPr>
      </w:pPr>
      <w:r>
        <w:rPr>
          <w:rFonts w:hint="eastAsia"/>
          <w:color w:val="000000" w:themeColor="text1"/>
        </w:rPr>
        <w:t>GB/T 2423.2　电工电子产品环境试验　第2部分：试验方法　试验B：高温</w:t>
      </w:r>
    </w:p>
    <w:p w:rsidR="0075551D" w:rsidRDefault="00342FEE">
      <w:pPr>
        <w:pStyle w:val="affffffd"/>
        <w:ind w:firstLine="420"/>
        <w:rPr>
          <w:color w:val="000000" w:themeColor="text1"/>
        </w:rPr>
      </w:pPr>
      <w:r>
        <w:rPr>
          <w:rFonts w:hint="eastAsia"/>
          <w:color w:val="000000" w:themeColor="text1"/>
        </w:rPr>
        <w:t>GB/T 2423.3　环境试验　第2部分：试验方法　试验Cab：恒定湿热试验</w:t>
      </w:r>
    </w:p>
    <w:p w:rsidR="0075551D" w:rsidRDefault="00342FEE">
      <w:pPr>
        <w:pStyle w:val="affffffd"/>
        <w:ind w:firstLine="420"/>
        <w:rPr>
          <w:color w:val="000000" w:themeColor="text1"/>
        </w:rPr>
      </w:pPr>
      <w:r>
        <w:rPr>
          <w:rFonts w:hint="eastAsia"/>
          <w:color w:val="000000" w:themeColor="text1"/>
        </w:rPr>
        <w:t>GB/T 2423.5　环境试验　第2部分：试验方法　试验</w:t>
      </w:r>
      <w:proofErr w:type="spellStart"/>
      <w:r>
        <w:rPr>
          <w:rFonts w:hint="eastAsia"/>
          <w:color w:val="000000" w:themeColor="text1"/>
        </w:rPr>
        <w:t>Ea</w:t>
      </w:r>
      <w:proofErr w:type="spellEnd"/>
      <w:r>
        <w:rPr>
          <w:rFonts w:hint="eastAsia"/>
          <w:color w:val="000000" w:themeColor="text1"/>
        </w:rPr>
        <w:t>和</w:t>
      </w:r>
      <w:proofErr w:type="gramStart"/>
      <w:r>
        <w:rPr>
          <w:rFonts w:hint="eastAsia"/>
          <w:color w:val="000000" w:themeColor="text1"/>
        </w:rPr>
        <w:t>导则</w:t>
      </w:r>
      <w:proofErr w:type="gramEnd"/>
      <w:r>
        <w:rPr>
          <w:rFonts w:hint="eastAsia"/>
          <w:color w:val="000000" w:themeColor="text1"/>
        </w:rPr>
        <w:t>：冲击</w:t>
      </w:r>
    </w:p>
    <w:p w:rsidR="0075551D" w:rsidRDefault="00342FEE">
      <w:pPr>
        <w:pStyle w:val="affffffd"/>
        <w:ind w:firstLine="420"/>
        <w:rPr>
          <w:color w:val="000000" w:themeColor="text1"/>
        </w:rPr>
      </w:pPr>
      <w:r>
        <w:rPr>
          <w:rFonts w:hint="eastAsia"/>
          <w:color w:val="000000" w:themeColor="text1"/>
        </w:rPr>
        <w:t>GB/T 2423.7　环境试验　第2部分：试验方法　试验</w:t>
      </w:r>
      <w:proofErr w:type="spellStart"/>
      <w:r>
        <w:rPr>
          <w:rFonts w:hint="eastAsia"/>
          <w:color w:val="000000" w:themeColor="text1"/>
        </w:rPr>
        <w:t>Ec</w:t>
      </w:r>
      <w:proofErr w:type="spellEnd"/>
      <w:r>
        <w:rPr>
          <w:rFonts w:hint="eastAsia"/>
          <w:color w:val="000000" w:themeColor="text1"/>
        </w:rPr>
        <w:t>：粗率操作造成的冲击（主要用于设备型样品）</w:t>
      </w:r>
    </w:p>
    <w:p w:rsidR="0075551D" w:rsidRDefault="00342FEE">
      <w:pPr>
        <w:pStyle w:val="affffffd"/>
        <w:ind w:firstLine="420"/>
        <w:rPr>
          <w:color w:val="000000" w:themeColor="text1"/>
        </w:rPr>
      </w:pPr>
      <w:r>
        <w:rPr>
          <w:rFonts w:hint="eastAsia"/>
          <w:color w:val="000000" w:themeColor="text1"/>
        </w:rPr>
        <w:t>GB/T 3241　电声学　倍频程和分数倍频程滤波器</w:t>
      </w:r>
    </w:p>
    <w:p w:rsidR="0075551D" w:rsidRDefault="00342FEE">
      <w:pPr>
        <w:pStyle w:val="affffffd"/>
        <w:ind w:firstLine="420"/>
        <w:rPr>
          <w:color w:val="000000" w:themeColor="text1"/>
        </w:rPr>
      </w:pPr>
      <w:r>
        <w:rPr>
          <w:rFonts w:hint="eastAsia"/>
          <w:color w:val="000000" w:themeColor="text1"/>
        </w:rPr>
        <w:t>GB/T 3767　声学　声压法测定噪声源声功率级 反射面上方近似自由场的工程法</w:t>
      </w:r>
    </w:p>
    <w:p w:rsidR="0075551D" w:rsidRDefault="00342FEE">
      <w:pPr>
        <w:pStyle w:val="affffffd"/>
        <w:ind w:firstLine="420"/>
        <w:rPr>
          <w:color w:val="000000" w:themeColor="text1"/>
        </w:rPr>
      </w:pPr>
      <w:r>
        <w:rPr>
          <w:rFonts w:hint="eastAsia"/>
          <w:color w:val="000000" w:themeColor="text1"/>
        </w:rPr>
        <w:t xml:space="preserve">GB/T 3785.1　电声学　</w:t>
      </w:r>
      <w:proofErr w:type="gramStart"/>
      <w:r>
        <w:rPr>
          <w:rFonts w:hint="eastAsia"/>
          <w:color w:val="000000" w:themeColor="text1"/>
        </w:rPr>
        <w:t>声计级</w:t>
      </w:r>
      <w:proofErr w:type="gramEnd"/>
      <w:r>
        <w:rPr>
          <w:rFonts w:hint="eastAsia"/>
          <w:color w:val="000000" w:themeColor="text1"/>
        </w:rPr>
        <w:t xml:space="preserve">  第1部分：规范</w:t>
      </w:r>
    </w:p>
    <w:p w:rsidR="0075551D" w:rsidRDefault="00342FEE">
      <w:pPr>
        <w:pStyle w:val="affffffd"/>
        <w:ind w:firstLine="420"/>
        <w:rPr>
          <w:color w:val="000000" w:themeColor="text1"/>
        </w:rPr>
      </w:pPr>
      <w:r>
        <w:rPr>
          <w:rFonts w:hint="eastAsia"/>
          <w:color w:val="000000" w:themeColor="text1"/>
        </w:rPr>
        <w:t>GB/T 4208　外壳防护等级（IP代码）</w:t>
      </w:r>
    </w:p>
    <w:p w:rsidR="0075551D" w:rsidRDefault="00342FEE">
      <w:pPr>
        <w:pStyle w:val="affffffd"/>
        <w:ind w:firstLine="420"/>
        <w:rPr>
          <w:color w:val="000000" w:themeColor="text1"/>
        </w:rPr>
      </w:pPr>
      <w:r>
        <w:rPr>
          <w:rFonts w:hint="eastAsia"/>
          <w:color w:val="000000" w:themeColor="text1"/>
        </w:rPr>
        <w:t>GB 10408.1 入侵探测器 第1部分：通用要求</w:t>
      </w:r>
    </w:p>
    <w:p w:rsidR="0075551D" w:rsidRDefault="00342FEE">
      <w:pPr>
        <w:pStyle w:val="affffffd"/>
        <w:ind w:firstLine="420"/>
        <w:rPr>
          <w:color w:val="000000" w:themeColor="text1"/>
        </w:rPr>
      </w:pPr>
      <w:r>
        <w:rPr>
          <w:rFonts w:hint="eastAsia"/>
          <w:color w:val="000000" w:themeColor="text1"/>
        </w:rPr>
        <w:t>GB/T 15173　电声学　音校准器</w:t>
      </w:r>
    </w:p>
    <w:p w:rsidR="0075551D" w:rsidRDefault="00342FEE">
      <w:pPr>
        <w:pStyle w:val="affffffd"/>
        <w:ind w:firstLine="420"/>
        <w:rPr>
          <w:color w:val="000000" w:themeColor="text1"/>
        </w:rPr>
      </w:pPr>
      <w:r>
        <w:rPr>
          <w:rFonts w:hint="eastAsia"/>
          <w:color w:val="000000" w:themeColor="text1"/>
        </w:rPr>
        <w:t>GB 16796 安全防范报警设备 安全要求和试验方法</w:t>
      </w:r>
    </w:p>
    <w:p w:rsidR="0075551D" w:rsidRDefault="00342FEE">
      <w:pPr>
        <w:pStyle w:val="affffffd"/>
        <w:ind w:firstLine="420"/>
        <w:rPr>
          <w:color w:val="000000" w:themeColor="text1"/>
        </w:rPr>
      </w:pPr>
      <w:r>
        <w:rPr>
          <w:rFonts w:hint="eastAsia"/>
          <w:color w:val="000000" w:themeColor="text1"/>
        </w:rPr>
        <w:t>GB/T 17626.2　电磁兼容　试验和测量技术　静电放电抗扰度试验</w:t>
      </w:r>
    </w:p>
    <w:p w:rsidR="0075551D" w:rsidRDefault="00342FEE">
      <w:pPr>
        <w:pStyle w:val="affffffd"/>
        <w:ind w:firstLine="420"/>
        <w:rPr>
          <w:color w:val="000000" w:themeColor="text1"/>
        </w:rPr>
      </w:pPr>
      <w:r>
        <w:rPr>
          <w:rFonts w:hint="eastAsia"/>
          <w:color w:val="000000" w:themeColor="text1"/>
        </w:rPr>
        <w:t>GB/T 17626.3　电磁兼容　试验和测量技术　射频电磁场辐射抗扰度试验</w:t>
      </w:r>
    </w:p>
    <w:p w:rsidR="0075551D" w:rsidRDefault="00342FEE">
      <w:pPr>
        <w:pStyle w:val="affffffd"/>
        <w:ind w:firstLine="420"/>
        <w:rPr>
          <w:color w:val="000000" w:themeColor="text1"/>
        </w:rPr>
      </w:pPr>
      <w:r>
        <w:rPr>
          <w:rFonts w:hint="eastAsia"/>
          <w:color w:val="000000" w:themeColor="text1"/>
        </w:rPr>
        <w:t>GB/T 17626.4　电磁兼容　试验和测量技术　电快速瞬变脉冲群抗扰度试验</w:t>
      </w:r>
    </w:p>
    <w:p w:rsidR="0075551D" w:rsidRDefault="00342FEE">
      <w:pPr>
        <w:pStyle w:val="affffffd"/>
        <w:ind w:firstLine="420"/>
        <w:rPr>
          <w:color w:val="000000" w:themeColor="text1"/>
        </w:rPr>
      </w:pPr>
      <w:r>
        <w:rPr>
          <w:rFonts w:hint="eastAsia"/>
          <w:color w:val="000000" w:themeColor="text1"/>
        </w:rPr>
        <w:t>GB/T 17626.5　电磁兼容　试验和测量技术　浪涌（冲击）抗扰度试验</w:t>
      </w:r>
    </w:p>
    <w:p w:rsidR="0075551D" w:rsidRDefault="00342FEE">
      <w:pPr>
        <w:pStyle w:val="affffffd"/>
        <w:ind w:firstLine="420"/>
        <w:rPr>
          <w:color w:val="000000" w:themeColor="text1"/>
        </w:rPr>
      </w:pPr>
      <w:r>
        <w:rPr>
          <w:rFonts w:hint="eastAsia"/>
          <w:color w:val="000000" w:themeColor="text1"/>
        </w:rPr>
        <w:t>GB/T 22239　信息安全技术 网络安全等级保护基本要求</w:t>
      </w:r>
    </w:p>
    <w:p w:rsidR="0075551D" w:rsidRDefault="00342FEE">
      <w:pPr>
        <w:pStyle w:val="affffffd"/>
        <w:ind w:firstLine="420"/>
        <w:rPr>
          <w:color w:val="000000" w:themeColor="text1"/>
        </w:rPr>
      </w:pPr>
      <w:r>
        <w:rPr>
          <w:rFonts w:hint="eastAsia"/>
          <w:color w:val="000000" w:themeColor="text1"/>
        </w:rPr>
        <w:t>GB 26859 电力安全工作规程 电力线路部分</w:t>
      </w:r>
    </w:p>
    <w:p w:rsidR="0075551D" w:rsidRDefault="00342FEE">
      <w:pPr>
        <w:pStyle w:val="affffffd"/>
        <w:ind w:firstLine="420"/>
        <w:rPr>
          <w:color w:val="000000" w:themeColor="text1"/>
        </w:rPr>
      </w:pPr>
      <w:r>
        <w:rPr>
          <w:rFonts w:hint="eastAsia"/>
          <w:color w:val="000000" w:themeColor="text1"/>
        </w:rPr>
        <w:t>GB 26860 电力安全工作规程 发电厂和变电站电气部分</w:t>
      </w:r>
    </w:p>
    <w:p w:rsidR="0075551D" w:rsidRDefault="00342FEE">
      <w:pPr>
        <w:pStyle w:val="affffffd"/>
        <w:ind w:firstLine="420"/>
        <w:rPr>
          <w:color w:val="000000" w:themeColor="text1"/>
        </w:rPr>
      </w:pPr>
      <w:r>
        <w:rPr>
          <w:rFonts w:hint="eastAsia"/>
          <w:color w:val="000000" w:themeColor="text1"/>
        </w:rPr>
        <w:t>GB 26861 电力安全工作规程 高压试验室部分</w:t>
      </w:r>
    </w:p>
    <w:p w:rsidR="0075551D" w:rsidRDefault="00342FEE">
      <w:pPr>
        <w:pStyle w:val="affffffd"/>
        <w:ind w:firstLine="420"/>
        <w:rPr>
          <w:color w:val="000000" w:themeColor="text1"/>
        </w:rPr>
      </w:pPr>
      <w:r>
        <w:rPr>
          <w:color w:val="000000" w:themeColor="text1"/>
        </w:rPr>
        <w:t>GB/T 37079</w:t>
      </w:r>
      <w:r>
        <w:rPr>
          <w:rFonts w:hint="eastAsia"/>
          <w:color w:val="000000" w:themeColor="text1"/>
        </w:rPr>
        <w:t xml:space="preserve"> 设备可靠性 可靠性评估方法</w:t>
      </w:r>
    </w:p>
    <w:p w:rsidR="0075551D" w:rsidRDefault="00342FEE">
      <w:pPr>
        <w:pStyle w:val="a8"/>
        <w:spacing w:before="240" w:after="240"/>
        <w:rPr>
          <w:color w:val="000000" w:themeColor="text1"/>
        </w:rPr>
      </w:pPr>
      <w:bookmarkStart w:id="15" w:name="_Toc16367"/>
      <w:bookmarkStart w:id="16" w:name="_Toc10170"/>
      <w:bookmarkStart w:id="17" w:name="_Toc194310543"/>
      <w:bookmarkStart w:id="18" w:name="_Toc6940"/>
      <w:r>
        <w:rPr>
          <w:rFonts w:hint="eastAsia"/>
          <w:color w:val="000000" w:themeColor="text1"/>
        </w:rPr>
        <w:t>术语</w:t>
      </w:r>
      <w:r>
        <w:rPr>
          <w:color w:val="000000" w:themeColor="text1"/>
        </w:rPr>
        <w:t>和定义</w:t>
      </w:r>
      <w:bookmarkEnd w:id="15"/>
      <w:bookmarkEnd w:id="16"/>
      <w:bookmarkEnd w:id="17"/>
      <w:bookmarkEnd w:id="18"/>
    </w:p>
    <w:p w:rsidR="0075551D" w:rsidRDefault="00342FEE">
      <w:pPr>
        <w:pStyle w:val="affffffd"/>
        <w:ind w:firstLine="420"/>
        <w:rPr>
          <w:color w:val="000000" w:themeColor="text1"/>
        </w:rPr>
      </w:pPr>
      <w:r>
        <w:rPr>
          <w:rFonts w:hint="eastAsia"/>
          <w:color w:val="000000" w:themeColor="text1"/>
        </w:rPr>
        <w:t>以及下列术语和定义适用于本文件。</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智能电子围栏　intelligent　electronic　fence</w:t>
      </w:r>
    </w:p>
    <w:p w:rsidR="0075551D" w:rsidRDefault="00342FEE">
      <w:pPr>
        <w:pStyle w:val="affffffd"/>
        <w:ind w:firstLine="420"/>
        <w:rPr>
          <w:color w:val="000000" w:themeColor="text1"/>
        </w:rPr>
      </w:pPr>
      <w:r>
        <w:rPr>
          <w:rFonts w:hint="eastAsia"/>
          <w:color w:val="000000" w:themeColor="text1"/>
        </w:rPr>
        <w:t>利用微波、声波、卫星、激光、红外、可见光中的一种或多种信号，具备定位（如：人员、工器具等）、入侵探测、数据通信、异常报警等智能化安全管</w:t>
      </w:r>
      <w:proofErr w:type="gramStart"/>
      <w:r>
        <w:rPr>
          <w:rFonts w:hint="eastAsia"/>
          <w:color w:val="000000" w:themeColor="text1"/>
        </w:rPr>
        <w:t>控功能</w:t>
      </w:r>
      <w:proofErr w:type="gramEnd"/>
      <w:r>
        <w:rPr>
          <w:rFonts w:hint="eastAsia"/>
          <w:color w:val="000000" w:themeColor="text1"/>
        </w:rPr>
        <w:t>的电子围栏装置。可由基本围栏、围栏基站、电子标签、管理终端组成。</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lastRenderedPageBreak/>
        <w:t xml:space="preserve">    基本围栏　basic fence</w:t>
      </w:r>
    </w:p>
    <w:p w:rsidR="0075551D" w:rsidRDefault="00342FEE">
      <w:pPr>
        <w:pStyle w:val="affffffd"/>
        <w:ind w:firstLine="420"/>
        <w:rPr>
          <w:color w:val="000000" w:themeColor="text1"/>
        </w:rPr>
      </w:pPr>
      <w:r>
        <w:rPr>
          <w:rFonts w:hint="eastAsia"/>
          <w:color w:val="000000" w:themeColor="text1"/>
        </w:rPr>
        <w:t>由红白相间布带、布网或遮栏（网）等与支撑</w:t>
      </w:r>
      <w:proofErr w:type="gramStart"/>
      <w:r>
        <w:rPr>
          <w:rFonts w:hint="eastAsia"/>
          <w:color w:val="000000" w:themeColor="text1"/>
        </w:rPr>
        <w:t>架组成</w:t>
      </w:r>
      <w:proofErr w:type="gramEnd"/>
      <w:r>
        <w:rPr>
          <w:rFonts w:hint="eastAsia"/>
          <w:color w:val="000000" w:themeColor="text1"/>
        </w:rPr>
        <w:t>的围栏，可架设围栏基站。</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围栏基站　fence　anchor</w:t>
      </w:r>
    </w:p>
    <w:p w:rsidR="0075551D" w:rsidRDefault="00342FEE">
      <w:pPr>
        <w:pStyle w:val="affffffd"/>
        <w:ind w:firstLine="420"/>
        <w:rPr>
          <w:color w:val="000000" w:themeColor="text1"/>
        </w:rPr>
      </w:pPr>
      <w:r>
        <w:rPr>
          <w:rFonts w:hint="eastAsia"/>
          <w:color w:val="000000" w:themeColor="text1"/>
        </w:rPr>
        <w:t>由一个或多个传感器、处理器组成，通过微波、声波、卫星、激光、红外、可见光中的一种或多种信号，与参考目标（或其携带的电子标签）交互，从而获取参考目标位置信息、发出报警信号的电子装置。</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电子标签　electronic　tag</w:t>
      </w:r>
    </w:p>
    <w:p w:rsidR="0075551D" w:rsidRDefault="00342FEE">
      <w:pPr>
        <w:pStyle w:val="affffffd"/>
        <w:ind w:firstLine="420"/>
        <w:rPr>
          <w:color w:val="000000" w:themeColor="text1"/>
        </w:rPr>
      </w:pPr>
      <w:r>
        <w:rPr>
          <w:rFonts w:hint="eastAsia"/>
          <w:color w:val="000000" w:themeColor="text1"/>
        </w:rPr>
        <w:t>安装/佩戴在参考目标（人员、工器具等）上，与围栏基站交互从而反映参考目标位置的电子装置。</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管理终端　management terminal</w:t>
      </w:r>
    </w:p>
    <w:p w:rsidR="0075551D" w:rsidRDefault="00342FEE">
      <w:pPr>
        <w:pStyle w:val="affffffd"/>
        <w:ind w:firstLine="420"/>
        <w:rPr>
          <w:color w:val="000000" w:themeColor="text1"/>
        </w:rPr>
      </w:pPr>
      <w:r>
        <w:rPr>
          <w:rFonts w:hint="eastAsia"/>
          <w:color w:val="000000" w:themeColor="text1"/>
        </w:rPr>
        <w:t>对电子围栏定位、入侵探测、数据通信、异常报警等功能进行呈现和管理的终端装置。</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管理后台　management background</w:t>
      </w:r>
    </w:p>
    <w:p w:rsidR="0075551D" w:rsidRDefault="00342FEE">
      <w:pPr>
        <w:pStyle w:val="affffffd"/>
        <w:ind w:firstLine="420"/>
        <w:rPr>
          <w:color w:val="000000" w:themeColor="text1"/>
        </w:rPr>
      </w:pPr>
      <w:r>
        <w:rPr>
          <w:rFonts w:hint="eastAsia"/>
          <w:color w:val="000000" w:themeColor="text1"/>
        </w:rPr>
        <w:t>通过电力无线专网、边缘计算装置等加密通道与智能电子围栏相连，对智能电子围栏的人员/工器具定位、入侵探测、数据通信、异常报警等信息进行配置管理和远程响应的数字化平台。</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参考目标 reference target</w:t>
      </w:r>
    </w:p>
    <w:p w:rsidR="0075551D" w:rsidRDefault="00342FEE">
      <w:pPr>
        <w:pStyle w:val="affffffd"/>
        <w:ind w:firstLine="420"/>
        <w:rPr>
          <w:color w:val="000000" w:themeColor="text1"/>
        </w:rPr>
      </w:pPr>
      <w:r>
        <w:rPr>
          <w:rFonts w:hint="eastAsia"/>
          <w:color w:val="000000" w:themeColor="text1"/>
        </w:rPr>
        <w:t>高度介于（160cm～180cm）±10cm之间，质量介于（60kg～80kg）±10kg之间，身着棉质外衣的人体或模拟物体。</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探测范围边界　boundary of detection coverage</w:t>
      </w:r>
    </w:p>
    <w:p w:rsidR="0075551D" w:rsidRDefault="00342FEE">
      <w:pPr>
        <w:pStyle w:val="affffffd"/>
        <w:ind w:firstLine="420"/>
        <w:rPr>
          <w:color w:val="000000" w:themeColor="text1"/>
        </w:rPr>
      </w:pPr>
      <w:r>
        <w:rPr>
          <w:rFonts w:hint="eastAsia"/>
          <w:color w:val="000000" w:themeColor="text1"/>
        </w:rPr>
        <w:t>参考目标从各个方向朝着围栏基站移动而，可以产生定位信息、入侵状态的最远径向距离点的集合。</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探测距离 detection ranges</w:t>
      </w:r>
    </w:p>
    <w:p w:rsidR="0075551D" w:rsidRDefault="00342FEE">
      <w:pPr>
        <w:pStyle w:val="affffffd"/>
        <w:ind w:firstLine="420"/>
        <w:rPr>
          <w:color w:val="000000" w:themeColor="text1"/>
        </w:rPr>
      </w:pPr>
      <w:r>
        <w:rPr>
          <w:rFonts w:hint="eastAsia"/>
          <w:color w:val="000000" w:themeColor="text1"/>
        </w:rPr>
        <w:t>从围栏基站到探测范围边界的径向距离。</w:t>
      </w:r>
    </w:p>
    <w:p w:rsidR="0075551D" w:rsidRDefault="00342FEE">
      <w:pPr>
        <w:pStyle w:val="affffffff7"/>
        <w:rPr>
          <w:color w:val="000000" w:themeColor="text1"/>
        </w:rPr>
      </w:pPr>
      <w:r>
        <w:rPr>
          <w:rFonts w:hint="eastAsia"/>
          <w:color w:val="000000" w:themeColor="text1"/>
        </w:rPr>
        <w:t xml:space="preserve">　</w:t>
      </w:r>
    </w:p>
    <w:p w:rsidR="0075551D" w:rsidRDefault="00342FEE">
      <w:pPr>
        <w:pStyle w:val="affffffff7"/>
        <w:numPr>
          <w:ilvl w:val="1"/>
          <w:numId w:val="0"/>
        </w:numPr>
        <w:rPr>
          <w:color w:val="000000" w:themeColor="text1"/>
        </w:rPr>
      </w:pPr>
      <w:r>
        <w:rPr>
          <w:rFonts w:hint="eastAsia"/>
          <w:color w:val="000000" w:themeColor="text1"/>
        </w:rPr>
        <w:t xml:space="preserve">    互定位　mutual positioning</w:t>
      </w:r>
    </w:p>
    <w:p w:rsidR="0075551D" w:rsidRDefault="00342FEE">
      <w:pPr>
        <w:pStyle w:val="affffffd"/>
        <w:ind w:firstLine="420"/>
        <w:rPr>
          <w:color w:val="000000" w:themeColor="text1"/>
        </w:rPr>
      </w:pPr>
      <w:r>
        <w:rPr>
          <w:rFonts w:hint="eastAsia"/>
          <w:color w:val="000000" w:themeColor="text1"/>
        </w:rPr>
        <w:t>一种通过围栏基站相互测量和通信，实现基站空间位置自动标定的方法。常用于快速构建电子围栏拓扑。</w:t>
      </w:r>
    </w:p>
    <w:p w:rsidR="0075551D" w:rsidRDefault="00342FEE">
      <w:pPr>
        <w:pStyle w:val="a8"/>
        <w:spacing w:before="240" w:after="240"/>
        <w:rPr>
          <w:color w:val="000000" w:themeColor="text1"/>
        </w:rPr>
      </w:pPr>
      <w:bookmarkStart w:id="19" w:name="_Toc30010"/>
      <w:bookmarkStart w:id="20" w:name="_Toc194310544"/>
      <w:r>
        <w:rPr>
          <w:rFonts w:hint="eastAsia"/>
          <w:color w:val="000000" w:themeColor="text1"/>
        </w:rPr>
        <w:t>组成与分类</w:t>
      </w:r>
      <w:bookmarkEnd w:id="19"/>
      <w:bookmarkEnd w:id="20"/>
    </w:p>
    <w:p w:rsidR="0075551D" w:rsidRDefault="00342FEE">
      <w:pPr>
        <w:pStyle w:val="a9"/>
        <w:spacing w:before="120" w:after="120"/>
        <w:rPr>
          <w:color w:val="000000" w:themeColor="text1"/>
        </w:rPr>
      </w:pPr>
      <w:r>
        <w:rPr>
          <w:rFonts w:hint="eastAsia"/>
          <w:color w:val="000000" w:themeColor="text1"/>
        </w:rPr>
        <w:t>组成</w:t>
      </w:r>
    </w:p>
    <w:p w:rsidR="0075551D" w:rsidRDefault="00342FEE">
      <w:pPr>
        <w:pStyle w:val="affffffff9"/>
        <w:rPr>
          <w:color w:val="000000" w:themeColor="text1"/>
        </w:rPr>
      </w:pPr>
      <w:r>
        <w:rPr>
          <w:rFonts w:hint="eastAsia"/>
          <w:color w:val="000000" w:themeColor="text1"/>
        </w:rPr>
        <w:t>智能电子围栏包括基本围栏、围栏基站、电子标签、管理终端等部分。对于利用信号反射原理即可实现安全管</w:t>
      </w:r>
      <w:proofErr w:type="gramStart"/>
      <w:r>
        <w:rPr>
          <w:rFonts w:hint="eastAsia"/>
          <w:color w:val="000000" w:themeColor="text1"/>
        </w:rPr>
        <w:t>控功能</w:t>
      </w:r>
      <w:proofErr w:type="gramEnd"/>
      <w:r>
        <w:rPr>
          <w:rFonts w:hint="eastAsia"/>
          <w:color w:val="000000" w:themeColor="text1"/>
        </w:rPr>
        <w:t>的电子围栏（如：激光雷达电子围栏、可见光视频电子围栏等），电子标签非必须配备。</w:t>
      </w:r>
    </w:p>
    <w:p w:rsidR="0075551D" w:rsidRDefault="00342FEE">
      <w:pPr>
        <w:pStyle w:val="affffffff9"/>
        <w:rPr>
          <w:color w:val="000000" w:themeColor="text1"/>
        </w:rPr>
      </w:pPr>
      <w:r>
        <w:rPr>
          <w:rFonts w:hint="eastAsia"/>
          <w:color w:val="000000" w:themeColor="text1"/>
        </w:rPr>
        <w:t>智能电子围栏的典型结构及布置方式见附录</w:t>
      </w:r>
      <w:r>
        <w:rPr>
          <w:rFonts w:hint="eastAsia"/>
          <w:color w:val="000000" w:themeColor="text1"/>
        </w:rPr>
        <w:t>A</w:t>
      </w:r>
      <w:r>
        <w:rPr>
          <w:rFonts w:hint="eastAsia"/>
          <w:color w:val="000000" w:themeColor="text1"/>
        </w:rPr>
        <w:t>。</w:t>
      </w:r>
    </w:p>
    <w:p w:rsidR="0075551D" w:rsidRDefault="00342FEE">
      <w:pPr>
        <w:pStyle w:val="a9"/>
        <w:spacing w:before="120" w:after="120"/>
        <w:rPr>
          <w:color w:val="000000" w:themeColor="text1"/>
        </w:rPr>
      </w:pPr>
      <w:r>
        <w:rPr>
          <w:rFonts w:hint="eastAsia"/>
          <w:color w:val="000000" w:themeColor="text1"/>
        </w:rPr>
        <w:t>分类、标记和编码</w:t>
      </w:r>
    </w:p>
    <w:p w:rsidR="0075551D" w:rsidRDefault="00342FEE">
      <w:pPr>
        <w:pStyle w:val="affffffff9"/>
      </w:pPr>
      <w:r>
        <w:rPr>
          <w:rFonts w:hint="eastAsia"/>
        </w:rPr>
        <w:t>电子围栏型号代码组成如图</w:t>
      </w:r>
      <w:r>
        <w:rPr>
          <w:rFonts w:hint="eastAsia"/>
        </w:rPr>
        <w:t>1</w:t>
      </w:r>
      <w:r>
        <w:rPr>
          <w:rFonts w:hint="eastAsia"/>
        </w:rPr>
        <w:t>所示。</w:t>
      </w:r>
    </w:p>
    <w:p w:rsidR="0075551D" w:rsidRDefault="00342FEE">
      <w:pPr>
        <w:pStyle w:val="affffffd"/>
        <w:ind w:firstLine="420"/>
        <w:jc w:val="center"/>
        <w:rPr>
          <w:color w:val="000000" w:themeColor="text1"/>
        </w:rPr>
      </w:pPr>
      <w:r>
        <w:rPr>
          <w:noProof/>
          <w:color w:val="000000" w:themeColor="text1"/>
        </w:rPr>
        <w:lastRenderedPageBreak/>
        <w:drawing>
          <wp:inline distT="0" distB="0" distL="114300" distR="114300">
            <wp:extent cx="3838575" cy="20339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3838575" cy="2033905"/>
                    </a:xfrm>
                    <a:prstGeom prst="rect">
                      <a:avLst/>
                    </a:prstGeom>
                    <a:noFill/>
                    <a:ln>
                      <a:noFill/>
                    </a:ln>
                  </pic:spPr>
                </pic:pic>
              </a:graphicData>
            </a:graphic>
          </wp:inline>
        </w:drawing>
      </w:r>
    </w:p>
    <w:p w:rsidR="0075551D" w:rsidRDefault="00342FEE">
      <w:pPr>
        <w:pStyle w:val="af5"/>
        <w:spacing w:before="120" w:after="120"/>
        <w:rPr>
          <w:color w:val="000000" w:themeColor="text1"/>
        </w:rPr>
      </w:pPr>
      <w:r>
        <w:rPr>
          <w:rFonts w:hint="eastAsia"/>
          <w:color w:val="000000" w:themeColor="text1"/>
        </w:rPr>
        <w:t>产品型号代码组成</w:t>
      </w:r>
    </w:p>
    <w:p w:rsidR="0075551D" w:rsidRDefault="00342FEE">
      <w:pPr>
        <w:pStyle w:val="a6"/>
        <w:rPr>
          <w:color w:val="000000" w:themeColor="text1"/>
        </w:rPr>
      </w:pPr>
      <w:r>
        <w:rPr>
          <w:rFonts w:hint="eastAsia"/>
          <w:color w:val="000000" w:themeColor="text1"/>
        </w:rPr>
        <w:t>F-EP24-NA表示微波型便携供电式智能电子围栏，探测距离范围为0</w:t>
      </w:r>
      <w:r>
        <w:rPr>
          <w:rFonts w:cs="宋体" w:hint="eastAsia"/>
          <w:color w:val="000000" w:themeColor="text1"/>
          <w:lang w:bidi="ar"/>
        </w:rPr>
        <w:t>～20m，定位精度为0.1m级，由NA企业生产。</w:t>
      </w:r>
    </w:p>
    <w:p w:rsidR="0075551D" w:rsidRDefault="00342FEE">
      <w:pPr>
        <w:pStyle w:val="aa"/>
        <w:spacing w:before="120" w:after="120"/>
        <w:rPr>
          <w:color w:val="000000" w:themeColor="text1"/>
        </w:rPr>
      </w:pPr>
      <w:r>
        <w:rPr>
          <w:rFonts w:hint="eastAsia"/>
          <w:color w:val="000000" w:themeColor="text1"/>
        </w:rPr>
        <w:t>工作原理代码</w:t>
      </w:r>
    </w:p>
    <w:p w:rsidR="0075551D" w:rsidRDefault="00342FEE">
      <w:pPr>
        <w:pStyle w:val="a"/>
      </w:pPr>
      <w:r>
        <w:rPr>
          <w:rFonts w:hint="eastAsia"/>
        </w:rPr>
        <w:t>E——微波型；</w:t>
      </w:r>
    </w:p>
    <w:p w:rsidR="0075551D" w:rsidRDefault="00342FEE">
      <w:pPr>
        <w:pStyle w:val="a"/>
      </w:pPr>
      <w:r>
        <w:rPr>
          <w:rFonts w:hint="eastAsia"/>
        </w:rPr>
        <w:t>A——</w:t>
      </w:r>
      <w:r>
        <w:t>声波型</w:t>
      </w:r>
      <w:r>
        <w:rPr>
          <w:rFonts w:hint="eastAsia"/>
        </w:rPr>
        <w:t>；</w:t>
      </w:r>
    </w:p>
    <w:p w:rsidR="0075551D" w:rsidRDefault="00342FEE">
      <w:pPr>
        <w:pStyle w:val="a"/>
      </w:pPr>
      <w:r>
        <w:rPr>
          <w:rFonts w:hint="eastAsia"/>
        </w:rPr>
        <w:t>L——</w:t>
      </w:r>
      <w:r>
        <w:t>激光型</w:t>
      </w:r>
      <w:r>
        <w:rPr>
          <w:rFonts w:hint="eastAsia"/>
        </w:rPr>
        <w:t>；</w:t>
      </w:r>
    </w:p>
    <w:p w:rsidR="0075551D" w:rsidRDefault="00342FEE">
      <w:pPr>
        <w:pStyle w:val="a"/>
      </w:pPr>
      <w:r>
        <w:rPr>
          <w:rFonts w:hint="eastAsia"/>
        </w:rPr>
        <w:t>I——</w:t>
      </w:r>
      <w:r>
        <w:t>红外型</w:t>
      </w:r>
      <w:r>
        <w:rPr>
          <w:rFonts w:hint="eastAsia"/>
        </w:rPr>
        <w:t>；</w:t>
      </w:r>
    </w:p>
    <w:p w:rsidR="0075551D" w:rsidRDefault="00342FEE">
      <w:pPr>
        <w:pStyle w:val="a"/>
      </w:pPr>
      <w:r>
        <w:rPr>
          <w:rFonts w:hint="eastAsia"/>
        </w:rPr>
        <w:t>V——</w:t>
      </w:r>
      <w:r>
        <w:t>可见光型。</w:t>
      </w:r>
    </w:p>
    <w:p w:rsidR="0075551D" w:rsidRDefault="00342FEE">
      <w:pPr>
        <w:pStyle w:val="aa"/>
        <w:spacing w:before="120" w:after="120"/>
        <w:rPr>
          <w:color w:val="000000" w:themeColor="text1"/>
        </w:rPr>
      </w:pPr>
      <w:r>
        <w:rPr>
          <w:rFonts w:hint="eastAsia"/>
          <w:color w:val="000000" w:themeColor="text1"/>
        </w:rPr>
        <w:t>供电方式代码</w:t>
      </w:r>
    </w:p>
    <w:p w:rsidR="0075551D" w:rsidRDefault="00342FEE">
      <w:pPr>
        <w:pStyle w:val="a"/>
        <w:numPr>
          <w:ilvl w:val="0"/>
          <w:numId w:val="28"/>
        </w:numPr>
        <w:rPr>
          <w:color w:val="000000" w:themeColor="text1"/>
        </w:rPr>
      </w:pPr>
      <w:r>
        <w:rPr>
          <w:rFonts w:hint="eastAsia"/>
          <w:color w:val="000000" w:themeColor="text1"/>
        </w:rPr>
        <w:t>F——固定供电式；</w:t>
      </w:r>
    </w:p>
    <w:p w:rsidR="0075551D" w:rsidRDefault="00342FEE">
      <w:pPr>
        <w:pStyle w:val="a"/>
        <w:numPr>
          <w:ilvl w:val="0"/>
          <w:numId w:val="28"/>
        </w:numPr>
        <w:rPr>
          <w:color w:val="000000" w:themeColor="text1"/>
        </w:rPr>
      </w:pPr>
      <w:r>
        <w:rPr>
          <w:rFonts w:hint="eastAsia"/>
          <w:color w:val="000000" w:themeColor="text1"/>
        </w:rPr>
        <w:t>P——便携供电式。</w:t>
      </w:r>
    </w:p>
    <w:p w:rsidR="0075551D" w:rsidRDefault="00342FEE">
      <w:pPr>
        <w:pStyle w:val="aa"/>
        <w:spacing w:before="120" w:after="120"/>
        <w:rPr>
          <w:color w:val="000000" w:themeColor="text1"/>
        </w:rPr>
      </w:pPr>
      <w:r>
        <w:rPr>
          <w:rFonts w:hint="eastAsia"/>
          <w:color w:val="000000" w:themeColor="text1"/>
        </w:rPr>
        <w:t>探测距离范围代码</w:t>
      </w:r>
    </w:p>
    <w:p w:rsidR="0075551D" w:rsidRDefault="00342FEE">
      <w:pPr>
        <w:pStyle w:val="a"/>
        <w:numPr>
          <w:ilvl w:val="0"/>
          <w:numId w:val="29"/>
        </w:numPr>
        <w:rPr>
          <w:color w:val="000000" w:themeColor="text1"/>
        </w:rPr>
      </w:pPr>
      <w:r>
        <w:rPr>
          <w:rFonts w:hint="eastAsia"/>
          <w:color w:val="000000" w:themeColor="text1"/>
        </w:rPr>
        <w:t>1——探测距离范围为0～5m；</w:t>
      </w:r>
    </w:p>
    <w:p w:rsidR="0075551D" w:rsidRDefault="00342FEE">
      <w:pPr>
        <w:pStyle w:val="a"/>
        <w:numPr>
          <w:ilvl w:val="0"/>
          <w:numId w:val="29"/>
        </w:numPr>
        <w:rPr>
          <w:color w:val="000000" w:themeColor="text1"/>
        </w:rPr>
      </w:pPr>
      <w:r>
        <w:rPr>
          <w:rFonts w:hint="eastAsia"/>
          <w:color w:val="000000" w:themeColor="text1"/>
        </w:rPr>
        <w:t>2——探测距离范围为0～20m；</w:t>
      </w:r>
    </w:p>
    <w:p w:rsidR="0075551D" w:rsidRDefault="00342FEE">
      <w:pPr>
        <w:pStyle w:val="a"/>
        <w:numPr>
          <w:ilvl w:val="0"/>
          <w:numId w:val="29"/>
        </w:numPr>
        <w:rPr>
          <w:color w:val="000000" w:themeColor="text1"/>
        </w:rPr>
      </w:pPr>
      <w:r>
        <w:rPr>
          <w:rFonts w:hint="eastAsia"/>
          <w:color w:val="000000" w:themeColor="text1"/>
        </w:rPr>
        <w:t>3——探测距离范围为0～50m；</w:t>
      </w:r>
    </w:p>
    <w:p w:rsidR="0075551D" w:rsidRDefault="00342FEE">
      <w:pPr>
        <w:pStyle w:val="a"/>
        <w:numPr>
          <w:ilvl w:val="0"/>
          <w:numId w:val="29"/>
        </w:numPr>
        <w:rPr>
          <w:color w:val="000000" w:themeColor="text1"/>
        </w:rPr>
      </w:pPr>
      <w:r>
        <w:rPr>
          <w:rFonts w:hint="eastAsia"/>
          <w:color w:val="000000" w:themeColor="text1"/>
        </w:rPr>
        <w:t>4——探测距离范围大于50m。</w:t>
      </w:r>
    </w:p>
    <w:p w:rsidR="0075551D" w:rsidRDefault="00342FEE">
      <w:pPr>
        <w:pStyle w:val="aa"/>
        <w:spacing w:before="120" w:after="120"/>
        <w:rPr>
          <w:color w:val="000000" w:themeColor="text1"/>
        </w:rPr>
      </w:pPr>
      <w:r>
        <w:rPr>
          <w:rFonts w:hint="eastAsia"/>
          <w:color w:val="000000" w:themeColor="text1"/>
        </w:rPr>
        <w:t>定位精度代码</w:t>
      </w:r>
    </w:p>
    <w:p w:rsidR="0075551D" w:rsidRDefault="00342FEE">
      <w:pPr>
        <w:pStyle w:val="a"/>
        <w:numPr>
          <w:ilvl w:val="0"/>
          <w:numId w:val="30"/>
        </w:numPr>
        <w:rPr>
          <w:color w:val="000000" w:themeColor="text1"/>
        </w:rPr>
      </w:pPr>
      <w:r>
        <w:rPr>
          <w:rFonts w:hint="eastAsia"/>
          <w:color w:val="000000" w:themeColor="text1"/>
        </w:rPr>
        <w:t>1——定位精度劣于10.0m级；</w:t>
      </w:r>
    </w:p>
    <w:p w:rsidR="0075551D" w:rsidRDefault="00342FEE">
      <w:pPr>
        <w:pStyle w:val="a"/>
        <w:numPr>
          <w:ilvl w:val="0"/>
          <w:numId w:val="30"/>
        </w:numPr>
        <w:rPr>
          <w:color w:val="000000" w:themeColor="text1"/>
        </w:rPr>
      </w:pPr>
      <w:r>
        <w:rPr>
          <w:rFonts w:hint="eastAsia"/>
          <w:color w:val="000000" w:themeColor="text1"/>
        </w:rPr>
        <w:t>2——定位精度为10.0m级；</w:t>
      </w:r>
    </w:p>
    <w:p w:rsidR="0075551D" w:rsidRDefault="00342FEE">
      <w:pPr>
        <w:pStyle w:val="a"/>
        <w:numPr>
          <w:ilvl w:val="0"/>
          <w:numId w:val="30"/>
        </w:numPr>
        <w:rPr>
          <w:color w:val="000000" w:themeColor="text1"/>
        </w:rPr>
      </w:pPr>
      <w:r>
        <w:rPr>
          <w:rFonts w:hint="eastAsia"/>
          <w:color w:val="000000" w:themeColor="text1"/>
        </w:rPr>
        <w:t>3——定位精度为1.0m级；</w:t>
      </w:r>
    </w:p>
    <w:p w:rsidR="0075551D" w:rsidRDefault="00342FEE">
      <w:pPr>
        <w:pStyle w:val="a"/>
        <w:numPr>
          <w:ilvl w:val="0"/>
          <w:numId w:val="30"/>
        </w:numPr>
        <w:rPr>
          <w:color w:val="000000" w:themeColor="text1"/>
        </w:rPr>
      </w:pPr>
      <w:r>
        <w:rPr>
          <w:rFonts w:hint="eastAsia"/>
          <w:color w:val="000000" w:themeColor="text1"/>
        </w:rPr>
        <w:t>4——定位精度为0.1m级；</w:t>
      </w:r>
    </w:p>
    <w:p w:rsidR="0075551D" w:rsidRDefault="00342FEE">
      <w:pPr>
        <w:pStyle w:val="a8"/>
        <w:spacing w:before="240" w:after="240"/>
        <w:rPr>
          <w:color w:val="000000" w:themeColor="text1"/>
        </w:rPr>
      </w:pPr>
      <w:bookmarkStart w:id="21" w:name="_Toc27267"/>
      <w:bookmarkStart w:id="22" w:name="_Toc194310545"/>
      <w:bookmarkStart w:id="23" w:name="_Toc5682"/>
      <w:bookmarkStart w:id="24" w:name="_Toc22928"/>
      <w:r>
        <w:rPr>
          <w:rFonts w:hint="eastAsia"/>
          <w:color w:val="000000" w:themeColor="text1"/>
        </w:rPr>
        <w:t>技术要求</w:t>
      </w:r>
      <w:bookmarkEnd w:id="21"/>
      <w:bookmarkEnd w:id="22"/>
      <w:bookmarkEnd w:id="23"/>
      <w:bookmarkEnd w:id="24"/>
    </w:p>
    <w:p w:rsidR="0075551D" w:rsidRDefault="00342FEE">
      <w:pPr>
        <w:pStyle w:val="a9"/>
        <w:spacing w:before="120" w:after="120"/>
        <w:rPr>
          <w:color w:val="000000" w:themeColor="text1"/>
        </w:rPr>
      </w:pPr>
      <w:bookmarkStart w:id="25" w:name="_Toc16097"/>
      <w:r>
        <w:rPr>
          <w:rFonts w:hint="eastAsia"/>
          <w:color w:val="000000" w:themeColor="text1"/>
        </w:rPr>
        <w:t>一般要求</w:t>
      </w:r>
      <w:bookmarkEnd w:id="25"/>
    </w:p>
    <w:p w:rsidR="0075551D" w:rsidRDefault="00342FEE">
      <w:pPr>
        <w:pStyle w:val="affffffff9"/>
        <w:rPr>
          <w:color w:val="000000" w:themeColor="text1"/>
        </w:rPr>
      </w:pPr>
      <w:r>
        <w:rPr>
          <w:rFonts w:hint="eastAsia"/>
          <w:color w:val="000000" w:themeColor="text1"/>
        </w:rPr>
        <w:t>智能电子围栏的安装和使用，应对电力作业无不利影响。</w:t>
      </w:r>
    </w:p>
    <w:p w:rsidR="0075551D" w:rsidRDefault="00342FEE">
      <w:pPr>
        <w:pStyle w:val="affffffff9"/>
        <w:rPr>
          <w:color w:val="000000" w:themeColor="text1"/>
        </w:rPr>
      </w:pPr>
      <w:r>
        <w:rPr>
          <w:rFonts w:hint="eastAsia"/>
          <w:color w:val="000000" w:themeColor="text1"/>
        </w:rPr>
        <w:t>围栏基站与设备带电部分的安全距离应大于表</w:t>
      </w:r>
      <w:r>
        <w:rPr>
          <w:rFonts w:hint="eastAsia"/>
          <w:color w:val="000000" w:themeColor="text1"/>
        </w:rPr>
        <w:t>1</w:t>
      </w:r>
      <w:r>
        <w:rPr>
          <w:rFonts w:hint="eastAsia"/>
          <w:color w:val="000000" w:themeColor="text1"/>
        </w:rPr>
        <w:t>规定的数值。</w:t>
      </w:r>
    </w:p>
    <w:p w:rsidR="0075551D" w:rsidRDefault="00342FEE">
      <w:pPr>
        <w:pStyle w:val="affffffff9"/>
        <w:rPr>
          <w:color w:val="000000" w:themeColor="text1"/>
        </w:rPr>
      </w:pPr>
      <w:r>
        <w:rPr>
          <w:rFonts w:hint="eastAsia"/>
          <w:color w:val="000000" w:themeColor="text1"/>
        </w:rPr>
        <w:t>围栏基站与试验中高压引线及试验设备带电部位的安全距离应大于表</w:t>
      </w:r>
      <w:r>
        <w:rPr>
          <w:rFonts w:hint="eastAsia"/>
          <w:color w:val="000000" w:themeColor="text1"/>
        </w:rPr>
        <w:t>2</w:t>
      </w:r>
      <w:r>
        <w:rPr>
          <w:rFonts w:hint="eastAsia"/>
          <w:color w:val="000000" w:themeColor="text1"/>
        </w:rPr>
        <w:t>和表</w:t>
      </w:r>
      <w:r>
        <w:rPr>
          <w:rFonts w:hint="eastAsia"/>
          <w:color w:val="000000" w:themeColor="text1"/>
        </w:rPr>
        <w:t>3</w:t>
      </w:r>
      <w:r>
        <w:rPr>
          <w:rFonts w:hint="eastAsia"/>
          <w:color w:val="000000" w:themeColor="text1"/>
        </w:rPr>
        <w:t>规定的数值。</w:t>
      </w:r>
    </w:p>
    <w:p w:rsidR="0075551D" w:rsidRDefault="0075551D">
      <w:pPr>
        <w:pStyle w:val="a9"/>
        <w:numPr>
          <w:ilvl w:val="1"/>
          <w:numId w:val="0"/>
        </w:numPr>
        <w:spacing w:before="120" w:after="1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342FEE">
      <w:pPr>
        <w:pStyle w:val="a5"/>
        <w:spacing w:before="120" w:after="120"/>
        <w:rPr>
          <w:color w:val="000000" w:themeColor="text1"/>
        </w:rPr>
      </w:pPr>
      <w:r>
        <w:rPr>
          <w:rFonts w:hint="eastAsia"/>
          <w:color w:val="000000" w:themeColor="text1"/>
        </w:rPr>
        <w:lastRenderedPageBreak/>
        <w:t>人员工作中与设备带电部分的安全距离</w:t>
      </w:r>
    </w:p>
    <w:tbl>
      <w:tblPr>
        <w:tblW w:w="499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84"/>
        <w:gridCol w:w="4785"/>
      </w:tblGrid>
      <w:tr w:rsidR="0075551D">
        <w:trPr>
          <w:tblHeader/>
        </w:trPr>
        <w:tc>
          <w:tcPr>
            <w:tcW w:w="2500" w:type="pct"/>
            <w:tcBorders>
              <w:top w:val="single" w:sz="8" w:space="0" w:color="auto"/>
              <w:left w:val="single" w:sz="8" w:space="0" w:color="auto"/>
              <w:bottom w:val="single" w:sz="8"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电压等级/kV</w:t>
            </w:r>
          </w:p>
        </w:tc>
        <w:tc>
          <w:tcPr>
            <w:tcW w:w="2500" w:type="pct"/>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安全距离/m</w:t>
            </w:r>
          </w:p>
        </w:tc>
      </w:tr>
      <w:tr w:rsidR="0075551D">
        <w:tc>
          <w:tcPr>
            <w:tcW w:w="2500" w:type="pct"/>
            <w:tcBorders>
              <w:top w:val="single" w:sz="8"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hAnsi="宋体" w:cs="宋体" w:hint="eastAsia"/>
                <w:color w:val="000000" w:themeColor="text1"/>
                <w:sz w:val="18"/>
                <w:szCs w:val="21"/>
                <w:lang w:bidi="ar"/>
              </w:rPr>
              <w:t>10及以下</w:t>
            </w:r>
          </w:p>
        </w:tc>
        <w:tc>
          <w:tcPr>
            <w:tcW w:w="2500" w:type="pct"/>
            <w:tcBorders>
              <w:top w:val="single" w:sz="8"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0.35</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hAnsi="宋体" w:cs="宋体" w:hint="eastAsia"/>
                <w:color w:val="000000" w:themeColor="text1"/>
                <w:sz w:val="18"/>
                <w:szCs w:val="21"/>
                <w:lang w:bidi="ar"/>
              </w:rPr>
              <w:t>20、35</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0.60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hAnsi="宋体" w:cs="宋体"/>
                <w:color w:val="000000" w:themeColor="text1"/>
                <w:sz w:val="18"/>
                <w:szCs w:val="21"/>
              </w:rPr>
            </w:pPr>
            <w:r>
              <w:rPr>
                <w:rFonts w:ascii="宋体" w:hAnsi="宋体" w:cs="宋体" w:hint="eastAsia"/>
                <w:color w:val="000000" w:themeColor="text1"/>
                <w:sz w:val="18"/>
                <w:szCs w:val="21"/>
              </w:rPr>
              <w:t>66、110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rPr>
            </w:pPr>
            <w:r>
              <w:rPr>
                <w:rFonts w:ascii="宋体" w:hAnsi="宋体" w:cs="宋体" w:hint="eastAsia"/>
                <w:color w:val="000000" w:themeColor="text1"/>
                <w:sz w:val="18"/>
                <w:szCs w:val="21"/>
              </w:rPr>
              <w:t>1.50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220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3.00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rPr>
              <w:t>330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4.00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5.00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750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8.00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1000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9.50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±50及以下</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1.50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6.80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±660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9.00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±800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10.10</w:t>
            </w:r>
          </w:p>
        </w:tc>
      </w:tr>
      <w:tr w:rsidR="0075551D">
        <w:tc>
          <w:tcPr>
            <w:tcW w:w="5000" w:type="pct"/>
            <w:gridSpan w:val="2"/>
            <w:tcBorders>
              <w:top w:val="single" w:sz="8" w:space="0" w:color="auto"/>
              <w:left w:val="single" w:sz="8" w:space="0" w:color="auto"/>
              <w:bottom w:val="single" w:sz="8" w:space="0" w:color="auto"/>
              <w:right w:val="single" w:sz="8" w:space="0" w:color="auto"/>
            </w:tcBorders>
          </w:tcPr>
          <w:p w:rsidR="0075551D" w:rsidRDefault="00342FEE">
            <w:pPr>
              <w:pStyle w:val="a3"/>
              <w:rPr>
                <w:rFonts w:ascii="宋体" w:cs="宋体"/>
                <w:color w:val="000000" w:themeColor="text1"/>
              </w:rPr>
            </w:pPr>
            <w:r>
              <w:rPr>
                <w:rFonts w:ascii="宋体" w:cs="宋体" w:hint="eastAsia"/>
                <w:color w:val="000000" w:themeColor="text1"/>
              </w:rPr>
              <w:t>表中未列电压等级按高一档电压等级安全距离。</w:t>
            </w:r>
          </w:p>
          <w:p w:rsidR="0075551D" w:rsidRDefault="00342FEE">
            <w:pPr>
              <w:pStyle w:val="a3"/>
              <w:rPr>
                <w:rFonts w:ascii="宋体" w:cs="宋体"/>
                <w:color w:val="000000" w:themeColor="text1"/>
              </w:rPr>
            </w:pPr>
            <w:r>
              <w:rPr>
                <w:rFonts w:ascii="宋体" w:cs="宋体" w:hint="eastAsia"/>
                <w:color w:val="000000" w:themeColor="text1"/>
              </w:rPr>
              <w:t>13.8kV执行10kV的安全距离。</w:t>
            </w:r>
          </w:p>
          <w:p w:rsidR="0075551D" w:rsidRDefault="00342FEE">
            <w:pPr>
              <w:pStyle w:val="a3"/>
              <w:rPr>
                <w:rFonts w:ascii="宋体" w:cs="宋体"/>
                <w:color w:val="000000" w:themeColor="text1"/>
              </w:rPr>
            </w:pPr>
            <w:r>
              <w:rPr>
                <w:rFonts w:ascii="宋体" w:cs="宋体" w:hint="eastAsia"/>
                <w:color w:val="000000" w:themeColor="text1"/>
              </w:rPr>
              <w:t>750kV数据按海拔2000m校正，其他等级数据按海拔1000m校正。</w:t>
            </w:r>
          </w:p>
        </w:tc>
      </w:tr>
    </w:tbl>
    <w:p w:rsidR="0075551D" w:rsidRDefault="00342FEE">
      <w:pPr>
        <w:pStyle w:val="a4"/>
        <w:spacing w:before="120" w:after="120"/>
        <w:rPr>
          <w:color w:val="000000" w:themeColor="text1"/>
        </w:rPr>
      </w:pPr>
      <w:r>
        <w:rPr>
          <w:rFonts w:hint="eastAsia"/>
          <w:color w:val="000000" w:themeColor="text1"/>
        </w:rPr>
        <w:t>交流和直流试验安全距离</w:t>
      </w:r>
    </w:p>
    <w:tbl>
      <w:tblPr>
        <w:tblW w:w="499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84"/>
        <w:gridCol w:w="4785"/>
      </w:tblGrid>
      <w:tr w:rsidR="0075551D">
        <w:trPr>
          <w:tblHeader/>
        </w:trPr>
        <w:tc>
          <w:tcPr>
            <w:tcW w:w="2500" w:type="pct"/>
            <w:tcBorders>
              <w:top w:val="single" w:sz="8" w:space="0" w:color="auto"/>
              <w:left w:val="single" w:sz="8" w:space="0" w:color="auto"/>
              <w:bottom w:val="single" w:sz="8"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试验电压/kV</w:t>
            </w:r>
          </w:p>
        </w:tc>
        <w:tc>
          <w:tcPr>
            <w:tcW w:w="2500" w:type="pct"/>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安全距离/m</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200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1.50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3.00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750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4.50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1000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7.20</w:t>
            </w:r>
          </w:p>
        </w:tc>
      </w:tr>
      <w:tr w:rsidR="0075551D">
        <w:tc>
          <w:tcPr>
            <w:tcW w:w="2500"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1500</w:t>
            </w:r>
          </w:p>
        </w:tc>
        <w:tc>
          <w:tcPr>
            <w:tcW w:w="2500"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13.20</w:t>
            </w:r>
          </w:p>
        </w:tc>
      </w:tr>
      <w:tr w:rsidR="0075551D">
        <w:tc>
          <w:tcPr>
            <w:tcW w:w="5000" w:type="pct"/>
            <w:gridSpan w:val="2"/>
            <w:tcBorders>
              <w:top w:val="single" w:sz="8" w:space="0" w:color="auto"/>
              <w:left w:val="single" w:sz="8" w:space="0" w:color="auto"/>
              <w:bottom w:val="single" w:sz="8" w:space="0" w:color="auto"/>
              <w:right w:val="single" w:sz="8" w:space="0" w:color="auto"/>
            </w:tcBorders>
          </w:tcPr>
          <w:p w:rsidR="0075551D" w:rsidRDefault="00342FEE">
            <w:pPr>
              <w:pStyle w:val="a3"/>
              <w:numPr>
                <w:ilvl w:val="0"/>
                <w:numId w:val="31"/>
              </w:numPr>
              <w:rPr>
                <w:rFonts w:ascii="宋体" w:cs="宋体"/>
                <w:color w:val="000000" w:themeColor="text1"/>
              </w:rPr>
            </w:pPr>
            <w:r>
              <w:rPr>
                <w:rFonts w:ascii="宋体" w:cs="宋体" w:hint="eastAsia"/>
                <w:color w:val="000000" w:themeColor="text1"/>
              </w:rPr>
              <w:t>试验电压200kV以下的安全距离不小于1.5m。</w:t>
            </w:r>
          </w:p>
          <w:p w:rsidR="0075551D" w:rsidRDefault="00342FEE">
            <w:pPr>
              <w:pStyle w:val="a3"/>
              <w:numPr>
                <w:ilvl w:val="0"/>
                <w:numId w:val="31"/>
              </w:numPr>
              <w:rPr>
                <w:rFonts w:ascii="宋体" w:cs="宋体"/>
                <w:color w:val="000000" w:themeColor="text1"/>
              </w:rPr>
            </w:pPr>
            <w:r>
              <w:rPr>
                <w:rFonts w:ascii="宋体" w:cs="宋体" w:hint="eastAsia"/>
                <w:color w:val="000000" w:themeColor="text1"/>
              </w:rPr>
              <w:t>试验电压交流为有效值，</w:t>
            </w:r>
            <w:proofErr w:type="gramStart"/>
            <w:r>
              <w:rPr>
                <w:rFonts w:ascii="宋体" w:cs="宋体" w:hint="eastAsia"/>
                <w:color w:val="000000" w:themeColor="text1"/>
              </w:rPr>
              <w:t>直流为</w:t>
            </w:r>
            <w:proofErr w:type="gramEnd"/>
            <w:r>
              <w:rPr>
                <w:rFonts w:ascii="宋体" w:cs="宋体" w:hint="eastAsia"/>
                <w:color w:val="000000" w:themeColor="text1"/>
              </w:rPr>
              <w:t>最大值。</w:t>
            </w:r>
          </w:p>
          <w:p w:rsidR="0075551D" w:rsidRDefault="00342FEE">
            <w:pPr>
              <w:pStyle w:val="a3"/>
              <w:numPr>
                <w:ilvl w:val="0"/>
                <w:numId w:val="31"/>
              </w:numPr>
              <w:rPr>
                <w:rFonts w:ascii="宋体" w:cs="宋体"/>
                <w:color w:val="000000" w:themeColor="text1"/>
              </w:rPr>
            </w:pPr>
            <w:r>
              <w:rPr>
                <w:rFonts w:ascii="宋体" w:cs="宋体" w:hint="eastAsia"/>
                <w:color w:val="000000" w:themeColor="text1"/>
              </w:rPr>
              <w:t>适用于海拔高度不高于1000m地区。对用于海拔高于1000m，按GB/T 311.1中海拔校正规定进行系数修正。</w:t>
            </w:r>
          </w:p>
        </w:tc>
      </w:tr>
    </w:tbl>
    <w:p w:rsidR="0075551D" w:rsidRDefault="00342FEE">
      <w:pPr>
        <w:pStyle w:val="a4"/>
        <w:spacing w:before="120" w:after="120"/>
        <w:rPr>
          <w:color w:val="000000" w:themeColor="text1"/>
        </w:rPr>
      </w:pPr>
      <w:r>
        <w:rPr>
          <w:rFonts w:hint="eastAsia"/>
          <w:color w:val="000000" w:themeColor="text1"/>
        </w:rPr>
        <w:t>冲击试验（峰值）安全距离</w:t>
      </w:r>
    </w:p>
    <w:tbl>
      <w:tblPr>
        <w:tblW w:w="499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660"/>
        <w:gridCol w:w="2447"/>
        <w:gridCol w:w="2453"/>
      </w:tblGrid>
      <w:tr w:rsidR="0075551D">
        <w:trPr>
          <w:trHeight w:val="175"/>
          <w:tblHeader/>
        </w:trPr>
        <w:tc>
          <w:tcPr>
            <w:tcW w:w="2437" w:type="pct"/>
            <w:vMerge w:val="restart"/>
            <w:tcBorders>
              <w:top w:val="single" w:sz="8" w:space="0" w:color="auto"/>
              <w:left w:val="single" w:sz="8"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试验电压/kV</w:t>
            </w:r>
          </w:p>
        </w:tc>
        <w:tc>
          <w:tcPr>
            <w:tcW w:w="2562" w:type="pct"/>
            <w:gridSpan w:val="2"/>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安全距离/m</w:t>
            </w:r>
          </w:p>
        </w:tc>
      </w:tr>
      <w:tr w:rsidR="0075551D">
        <w:trPr>
          <w:tblHeader/>
        </w:trPr>
        <w:tc>
          <w:tcPr>
            <w:tcW w:w="2437" w:type="pct"/>
            <w:vMerge/>
            <w:tcBorders>
              <w:left w:val="single" w:sz="8" w:space="0" w:color="auto"/>
              <w:bottom w:val="single" w:sz="8" w:space="0" w:color="auto"/>
              <w:right w:val="single" w:sz="4" w:space="0" w:color="auto"/>
            </w:tcBorders>
          </w:tcPr>
          <w:p w:rsidR="0075551D" w:rsidRDefault="0075551D">
            <w:pPr>
              <w:jc w:val="center"/>
              <w:rPr>
                <w:rFonts w:ascii="宋体" w:cs="宋体"/>
                <w:color w:val="000000" w:themeColor="text1"/>
                <w:sz w:val="18"/>
                <w:lang w:bidi="ar"/>
              </w:rPr>
            </w:pPr>
          </w:p>
        </w:tc>
        <w:tc>
          <w:tcPr>
            <w:tcW w:w="1280" w:type="pct"/>
            <w:tcBorders>
              <w:top w:val="single" w:sz="8" w:space="0" w:color="auto"/>
              <w:left w:val="single" w:sz="4" w:space="0" w:color="auto"/>
              <w:bottom w:val="single" w:sz="8" w:space="0" w:color="auto"/>
              <w:right w:val="single" w:sz="2"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操作冲击</w:t>
            </w:r>
          </w:p>
        </w:tc>
        <w:tc>
          <w:tcPr>
            <w:tcW w:w="1281" w:type="pct"/>
            <w:tcBorders>
              <w:top w:val="single" w:sz="8" w:space="0" w:color="auto"/>
              <w:left w:val="single" w:sz="2" w:space="0" w:color="auto"/>
              <w:bottom w:val="single" w:sz="8"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雷电冲击</w:t>
            </w:r>
          </w:p>
        </w:tc>
      </w:tr>
      <w:tr w:rsidR="0075551D">
        <w:tc>
          <w:tcPr>
            <w:tcW w:w="2437"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500</w:t>
            </w:r>
          </w:p>
        </w:tc>
        <w:tc>
          <w:tcPr>
            <w:tcW w:w="1280" w:type="pct"/>
            <w:tcBorders>
              <w:top w:val="single" w:sz="8" w:space="0" w:color="auto"/>
              <w:left w:val="single" w:sz="4" w:space="0" w:color="auto"/>
              <w:bottom w:val="single" w:sz="4" w:space="0" w:color="auto"/>
              <w:right w:val="single" w:sz="2"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3.00</w:t>
            </w:r>
          </w:p>
        </w:tc>
        <w:tc>
          <w:tcPr>
            <w:tcW w:w="2453" w:type="dxa"/>
            <w:tcBorders>
              <w:top w:val="single" w:sz="8" w:space="0" w:color="auto"/>
              <w:left w:val="single" w:sz="2"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3.00</w:t>
            </w:r>
          </w:p>
        </w:tc>
      </w:tr>
      <w:tr w:rsidR="0075551D">
        <w:trPr>
          <w:trHeight w:val="229"/>
        </w:trPr>
        <w:tc>
          <w:tcPr>
            <w:tcW w:w="2437"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1000</w:t>
            </w:r>
          </w:p>
        </w:tc>
        <w:tc>
          <w:tcPr>
            <w:tcW w:w="1280" w:type="pct"/>
            <w:tcBorders>
              <w:top w:val="single" w:sz="4" w:space="0" w:color="auto"/>
              <w:left w:val="single" w:sz="4" w:space="0" w:color="auto"/>
              <w:bottom w:val="single" w:sz="4" w:space="0" w:color="auto"/>
              <w:right w:val="single" w:sz="2"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7.20</w:t>
            </w:r>
          </w:p>
        </w:tc>
        <w:tc>
          <w:tcPr>
            <w:tcW w:w="2453" w:type="dxa"/>
            <w:tcBorders>
              <w:top w:val="single" w:sz="4" w:space="0" w:color="auto"/>
              <w:left w:val="single" w:sz="2"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7.20</w:t>
            </w:r>
          </w:p>
        </w:tc>
      </w:tr>
      <w:tr w:rsidR="0075551D">
        <w:tc>
          <w:tcPr>
            <w:tcW w:w="2437"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1500</w:t>
            </w:r>
          </w:p>
        </w:tc>
        <w:tc>
          <w:tcPr>
            <w:tcW w:w="1280" w:type="pct"/>
            <w:tcBorders>
              <w:top w:val="single" w:sz="4" w:space="0" w:color="auto"/>
              <w:left w:val="single" w:sz="4" w:space="0" w:color="auto"/>
              <w:bottom w:val="single" w:sz="4" w:space="0" w:color="auto"/>
              <w:right w:val="single" w:sz="2"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13.20</w:t>
            </w:r>
          </w:p>
        </w:tc>
        <w:tc>
          <w:tcPr>
            <w:tcW w:w="2453" w:type="dxa"/>
            <w:tcBorders>
              <w:top w:val="single" w:sz="4" w:space="0" w:color="auto"/>
              <w:left w:val="single" w:sz="2"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13.20</w:t>
            </w:r>
          </w:p>
        </w:tc>
      </w:tr>
      <w:tr w:rsidR="0075551D">
        <w:trPr>
          <w:trHeight w:val="90"/>
        </w:trPr>
        <w:tc>
          <w:tcPr>
            <w:tcW w:w="2437"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2000</w:t>
            </w:r>
          </w:p>
        </w:tc>
        <w:tc>
          <w:tcPr>
            <w:tcW w:w="1280" w:type="pct"/>
            <w:tcBorders>
              <w:top w:val="single" w:sz="4" w:space="0" w:color="auto"/>
              <w:left w:val="single" w:sz="4" w:space="0" w:color="auto"/>
              <w:bottom w:val="single" w:sz="4" w:space="0" w:color="auto"/>
              <w:right w:val="single" w:sz="2"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16.00</w:t>
            </w:r>
          </w:p>
        </w:tc>
        <w:tc>
          <w:tcPr>
            <w:tcW w:w="1281" w:type="pct"/>
            <w:tcBorders>
              <w:top w:val="single" w:sz="4" w:space="0" w:color="auto"/>
              <w:left w:val="single" w:sz="2"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14.00</w:t>
            </w:r>
          </w:p>
        </w:tc>
      </w:tr>
      <w:tr w:rsidR="0075551D">
        <w:trPr>
          <w:trHeight w:val="90"/>
        </w:trPr>
        <w:tc>
          <w:tcPr>
            <w:tcW w:w="2437"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3000</w:t>
            </w:r>
          </w:p>
        </w:tc>
        <w:tc>
          <w:tcPr>
            <w:tcW w:w="1280" w:type="pct"/>
            <w:tcBorders>
              <w:top w:val="single" w:sz="4" w:space="0" w:color="auto"/>
              <w:left w:val="single" w:sz="4" w:space="0" w:color="auto"/>
              <w:bottom w:val="single" w:sz="4" w:space="0" w:color="auto"/>
              <w:right w:val="single" w:sz="2"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30.00</w:t>
            </w:r>
          </w:p>
        </w:tc>
        <w:tc>
          <w:tcPr>
            <w:tcW w:w="1281" w:type="pct"/>
            <w:tcBorders>
              <w:top w:val="single" w:sz="4" w:space="0" w:color="auto"/>
              <w:left w:val="single" w:sz="2"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18.00</w:t>
            </w:r>
          </w:p>
        </w:tc>
      </w:tr>
      <w:tr w:rsidR="0075551D">
        <w:trPr>
          <w:trHeight w:val="172"/>
        </w:trPr>
        <w:tc>
          <w:tcPr>
            <w:tcW w:w="2437"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4000</w:t>
            </w:r>
          </w:p>
        </w:tc>
        <w:tc>
          <w:tcPr>
            <w:tcW w:w="1280" w:type="pct"/>
            <w:tcBorders>
              <w:top w:val="single" w:sz="4" w:space="0" w:color="auto"/>
              <w:left w:val="single" w:sz="4" w:space="0" w:color="auto"/>
              <w:bottom w:val="single" w:sz="4" w:space="0" w:color="auto"/>
              <w:right w:val="single" w:sz="2"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w:t>
            </w:r>
          </w:p>
        </w:tc>
        <w:tc>
          <w:tcPr>
            <w:tcW w:w="1281" w:type="pct"/>
            <w:tcBorders>
              <w:top w:val="single" w:sz="4" w:space="0" w:color="auto"/>
              <w:left w:val="single" w:sz="2"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22.00</w:t>
            </w:r>
          </w:p>
        </w:tc>
      </w:tr>
      <w:tr w:rsidR="0075551D">
        <w:tc>
          <w:tcPr>
            <w:tcW w:w="5000" w:type="pct"/>
            <w:gridSpan w:val="3"/>
            <w:tcBorders>
              <w:top w:val="single" w:sz="8" w:space="0" w:color="auto"/>
              <w:left w:val="single" w:sz="8" w:space="0" w:color="auto"/>
              <w:bottom w:val="single" w:sz="8" w:space="0" w:color="auto"/>
              <w:right w:val="single" w:sz="8" w:space="0" w:color="auto"/>
            </w:tcBorders>
          </w:tcPr>
          <w:p w:rsidR="0075551D" w:rsidRDefault="00342FEE">
            <w:pPr>
              <w:pStyle w:val="a3"/>
              <w:numPr>
                <w:ilvl w:val="0"/>
                <w:numId w:val="32"/>
              </w:numPr>
              <w:rPr>
                <w:rFonts w:ascii="宋体" w:cs="宋体"/>
                <w:color w:val="000000" w:themeColor="text1"/>
              </w:rPr>
            </w:pPr>
            <w:r>
              <w:rPr>
                <w:rFonts w:ascii="宋体" w:cs="宋体" w:hint="eastAsia"/>
                <w:color w:val="000000" w:themeColor="text1"/>
              </w:rPr>
              <w:t>试验电压500kV以下的安全距离不小于3m。</w:t>
            </w:r>
          </w:p>
          <w:p w:rsidR="0075551D" w:rsidRDefault="00342FEE">
            <w:pPr>
              <w:pStyle w:val="a3"/>
              <w:numPr>
                <w:ilvl w:val="0"/>
                <w:numId w:val="32"/>
              </w:numPr>
              <w:rPr>
                <w:rFonts w:ascii="宋体" w:cs="宋体"/>
                <w:color w:val="000000" w:themeColor="text1"/>
              </w:rPr>
            </w:pPr>
            <w:r>
              <w:rPr>
                <w:rFonts w:ascii="宋体" w:cs="宋体" w:hint="eastAsia"/>
                <w:color w:val="000000" w:themeColor="text1"/>
              </w:rPr>
              <w:t>适用于海拔高度不高于1000m地区。对用于海拔高于1000m，按GB/T 311.1中海拔校正规定进行系数修正。</w:t>
            </w:r>
          </w:p>
        </w:tc>
      </w:tr>
    </w:tbl>
    <w:p w:rsidR="0075551D" w:rsidRDefault="00342FEE">
      <w:pPr>
        <w:pStyle w:val="a9"/>
        <w:spacing w:before="120" w:after="120"/>
        <w:rPr>
          <w:color w:val="000000" w:themeColor="text1"/>
        </w:rPr>
      </w:pPr>
      <w:bookmarkStart w:id="26" w:name="_Toc3495"/>
      <w:r>
        <w:rPr>
          <w:rFonts w:hint="eastAsia"/>
          <w:color w:val="000000" w:themeColor="text1"/>
        </w:rPr>
        <w:t>外观及结构要求</w:t>
      </w:r>
    </w:p>
    <w:p w:rsidR="0075551D" w:rsidRDefault="00342FEE">
      <w:pPr>
        <w:pStyle w:val="affffffff9"/>
        <w:rPr>
          <w:rFonts w:eastAsia="宋体"/>
          <w:color w:val="000000" w:themeColor="text1"/>
        </w:rPr>
      </w:pPr>
      <w:r>
        <w:rPr>
          <w:rFonts w:eastAsia="宋体" w:hint="eastAsia"/>
          <w:color w:val="000000" w:themeColor="text1"/>
        </w:rPr>
        <w:t>外形尺寸应与说明书标出的尺寸相符，各部件不应出现长度大于</w:t>
      </w:r>
      <w:r>
        <w:rPr>
          <w:rFonts w:eastAsia="宋体" w:hint="eastAsia"/>
          <w:color w:val="000000" w:themeColor="text1"/>
        </w:rPr>
        <w:t>1mm</w:t>
      </w:r>
      <w:r>
        <w:rPr>
          <w:rFonts w:eastAsia="宋体" w:hint="eastAsia"/>
          <w:color w:val="000000" w:themeColor="text1"/>
        </w:rPr>
        <w:t>，宽度大于</w:t>
      </w:r>
      <w:r>
        <w:rPr>
          <w:rFonts w:eastAsia="宋体" w:hint="eastAsia"/>
          <w:color w:val="000000" w:themeColor="text1"/>
        </w:rPr>
        <w:t>1mm</w:t>
      </w:r>
      <w:r>
        <w:rPr>
          <w:rFonts w:eastAsia="宋体" w:hint="eastAsia"/>
          <w:color w:val="000000" w:themeColor="text1"/>
        </w:rPr>
        <w:t>，深度大于</w:t>
      </w:r>
      <w:r>
        <w:rPr>
          <w:rFonts w:eastAsia="宋体" w:hint="eastAsia"/>
          <w:color w:val="000000" w:themeColor="text1"/>
        </w:rPr>
        <w:t>0.5mm</w:t>
      </w:r>
      <w:r>
        <w:rPr>
          <w:rFonts w:eastAsia="宋体" w:hint="eastAsia"/>
          <w:color w:val="000000" w:themeColor="text1"/>
        </w:rPr>
        <w:t>的划伤、凹陷、变形、脱漆。</w:t>
      </w:r>
    </w:p>
    <w:p w:rsidR="0075551D" w:rsidRDefault="00342FEE">
      <w:pPr>
        <w:pStyle w:val="affffffff9"/>
        <w:rPr>
          <w:rFonts w:eastAsia="宋体"/>
          <w:color w:val="000000" w:themeColor="text1"/>
        </w:rPr>
      </w:pPr>
      <w:r>
        <w:rPr>
          <w:rFonts w:hint="eastAsia"/>
          <w:color w:val="000000" w:themeColor="text1"/>
        </w:rPr>
        <w:t>对于便携供电式电子围栏，围栏基站质量不宜超过</w:t>
      </w:r>
      <w:r>
        <w:rPr>
          <w:rFonts w:hint="eastAsia"/>
          <w:color w:val="000000" w:themeColor="text1"/>
        </w:rPr>
        <w:t>600g</w:t>
      </w:r>
      <w:r>
        <w:rPr>
          <w:rFonts w:hint="eastAsia"/>
          <w:color w:val="000000" w:themeColor="text1"/>
        </w:rPr>
        <w:t>，电子标签质量不宜超过</w:t>
      </w:r>
      <w:r>
        <w:rPr>
          <w:rFonts w:hint="eastAsia"/>
          <w:color w:val="000000" w:themeColor="text1"/>
        </w:rPr>
        <w:t>40g</w:t>
      </w:r>
      <w:r>
        <w:rPr>
          <w:rFonts w:hint="eastAsia"/>
          <w:color w:val="000000" w:themeColor="text1"/>
        </w:rPr>
        <w:t>。</w:t>
      </w:r>
    </w:p>
    <w:p w:rsidR="0075551D" w:rsidRDefault="00342FEE">
      <w:pPr>
        <w:pStyle w:val="a9"/>
        <w:spacing w:before="120" w:after="120"/>
        <w:rPr>
          <w:color w:val="000000" w:themeColor="text1"/>
        </w:rPr>
      </w:pPr>
      <w:r>
        <w:rPr>
          <w:rFonts w:hint="eastAsia"/>
          <w:color w:val="000000" w:themeColor="text1"/>
        </w:rPr>
        <w:t>功能要求</w:t>
      </w:r>
      <w:bookmarkEnd w:id="26"/>
    </w:p>
    <w:p w:rsidR="0075551D" w:rsidRDefault="00342FEE">
      <w:pPr>
        <w:pStyle w:val="aa"/>
        <w:spacing w:before="120" w:after="120"/>
        <w:rPr>
          <w:color w:val="000000" w:themeColor="text1"/>
        </w:rPr>
      </w:pPr>
      <w:bookmarkStart w:id="27" w:name="_Toc6039"/>
      <w:r>
        <w:rPr>
          <w:rFonts w:hint="eastAsia"/>
          <w:color w:val="000000" w:themeColor="text1"/>
        </w:rPr>
        <w:t>定位</w:t>
      </w:r>
      <w:bookmarkEnd w:id="27"/>
      <w:r>
        <w:rPr>
          <w:rFonts w:hint="eastAsia"/>
          <w:color w:val="000000" w:themeColor="text1"/>
        </w:rPr>
        <w:t>功能</w:t>
      </w:r>
    </w:p>
    <w:p w:rsidR="0075551D" w:rsidRDefault="00342FEE">
      <w:pPr>
        <w:pStyle w:val="affffffffa"/>
        <w:rPr>
          <w:color w:val="000000" w:themeColor="text1"/>
        </w:rPr>
      </w:pPr>
      <w:r>
        <w:rPr>
          <w:rFonts w:hint="eastAsia"/>
          <w:color w:val="000000" w:themeColor="text1"/>
        </w:rPr>
        <w:t>在设置为最大探测距离的情况下，所达到的探测范围边界应不小于产品说明书的给定值。</w:t>
      </w:r>
    </w:p>
    <w:p w:rsidR="0075551D" w:rsidRDefault="00342FEE">
      <w:pPr>
        <w:pStyle w:val="affffffffa"/>
        <w:rPr>
          <w:color w:val="000000" w:themeColor="text1"/>
        </w:rPr>
      </w:pPr>
      <w:r>
        <w:rPr>
          <w:rFonts w:hint="eastAsia"/>
          <w:color w:val="000000" w:themeColor="text1"/>
        </w:rPr>
        <w:t>应具备参考目标（或其携带的电子标签）定位功能，空旷无遮挡条件下的重复水平定位误差、首次定位获取时间、定位数据更新率应符合表</w:t>
      </w:r>
      <w:r>
        <w:rPr>
          <w:rFonts w:hint="eastAsia"/>
          <w:color w:val="000000" w:themeColor="text1"/>
        </w:rPr>
        <w:t>4</w:t>
      </w:r>
      <w:r>
        <w:rPr>
          <w:rFonts w:hint="eastAsia"/>
          <w:color w:val="000000" w:themeColor="text1"/>
        </w:rPr>
        <w:t>要求。</w:t>
      </w:r>
    </w:p>
    <w:p w:rsidR="0075551D" w:rsidRDefault="00342FEE">
      <w:pPr>
        <w:pStyle w:val="affffffffa"/>
        <w:rPr>
          <w:color w:val="000000" w:themeColor="text1"/>
        </w:rPr>
      </w:pPr>
      <w:r>
        <w:rPr>
          <w:rFonts w:hint="eastAsia"/>
          <w:color w:val="000000" w:themeColor="text1"/>
        </w:rPr>
        <w:t>宜具备围栏基站互定位功能，互定位重复水平定位误差、首次定位获取时间应符合表</w:t>
      </w:r>
      <w:r>
        <w:rPr>
          <w:rFonts w:hint="eastAsia"/>
          <w:color w:val="000000" w:themeColor="text1"/>
        </w:rPr>
        <w:t>5</w:t>
      </w:r>
      <w:r>
        <w:rPr>
          <w:rFonts w:hint="eastAsia"/>
          <w:color w:val="000000" w:themeColor="text1"/>
        </w:rPr>
        <w:t>要求。</w:t>
      </w:r>
    </w:p>
    <w:p w:rsidR="0075551D" w:rsidRDefault="00342FEE">
      <w:pPr>
        <w:pStyle w:val="affffffffa"/>
        <w:rPr>
          <w:color w:val="000000" w:themeColor="text1"/>
        </w:rPr>
      </w:pPr>
      <w:r>
        <w:rPr>
          <w:rFonts w:hint="eastAsia"/>
          <w:color w:val="000000" w:themeColor="text1"/>
        </w:rPr>
        <w:lastRenderedPageBreak/>
        <w:t>对于一组给定智能电子围栏，应支持不少于</w:t>
      </w:r>
      <w:r>
        <w:rPr>
          <w:rFonts w:hint="eastAsia"/>
          <w:color w:val="000000" w:themeColor="text1"/>
        </w:rPr>
        <w:t>10</w:t>
      </w:r>
      <w:r>
        <w:rPr>
          <w:rFonts w:hint="eastAsia"/>
          <w:color w:val="000000" w:themeColor="text1"/>
        </w:rPr>
        <w:t>个不同参考目标（或其携带的电子标签）的定位。</w:t>
      </w:r>
    </w:p>
    <w:p w:rsidR="0075551D" w:rsidRDefault="00342FEE">
      <w:pPr>
        <w:pStyle w:val="a4"/>
        <w:spacing w:before="120" w:after="120"/>
        <w:rPr>
          <w:color w:val="000000" w:themeColor="text1"/>
        </w:rPr>
      </w:pPr>
      <w:r>
        <w:rPr>
          <w:rFonts w:hint="eastAsia"/>
          <w:color w:val="000000" w:themeColor="text1"/>
        </w:rPr>
        <w:t>按工作原理分类的参考目标（或其携带的电子标签）定位参数要求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54"/>
        <w:gridCol w:w="2599"/>
        <w:gridCol w:w="2599"/>
        <w:gridCol w:w="2619"/>
      </w:tblGrid>
      <w:tr w:rsidR="0075551D">
        <w:tc>
          <w:tcPr>
            <w:tcW w:w="916" w:type="pct"/>
            <w:vMerge w:val="restart"/>
            <w:tcBorders>
              <w:top w:val="single" w:sz="8"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类型</w:t>
            </w:r>
          </w:p>
        </w:tc>
        <w:tc>
          <w:tcPr>
            <w:tcW w:w="4083" w:type="pct"/>
            <w:gridSpan w:val="3"/>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rPr>
              <w:t>参数要求</w:t>
            </w:r>
          </w:p>
        </w:tc>
      </w:tr>
      <w:tr w:rsidR="0075551D">
        <w:trPr>
          <w:trHeight w:val="90"/>
        </w:trPr>
        <w:tc>
          <w:tcPr>
            <w:tcW w:w="916" w:type="pct"/>
            <w:vMerge/>
            <w:tcBorders>
              <w:top w:val="single" w:sz="8" w:space="0" w:color="auto"/>
              <w:left w:val="single" w:sz="8" w:space="0" w:color="auto"/>
              <w:bottom w:val="single" w:sz="4" w:space="0" w:color="auto"/>
              <w:right w:val="single" w:sz="4" w:space="0" w:color="auto"/>
            </w:tcBorders>
            <w:vAlign w:val="center"/>
          </w:tcPr>
          <w:p w:rsidR="0075551D" w:rsidRDefault="0075551D">
            <w:pPr>
              <w:rPr>
                <w:color w:val="000000" w:themeColor="text1"/>
                <w:sz w:val="20"/>
                <w:szCs w:val="20"/>
              </w:rPr>
            </w:pPr>
          </w:p>
        </w:tc>
        <w:tc>
          <w:tcPr>
            <w:tcW w:w="1358" w:type="pct"/>
            <w:tcBorders>
              <w:top w:val="single" w:sz="8" w:space="0" w:color="auto"/>
              <w:left w:val="single" w:sz="4" w:space="0" w:color="auto"/>
              <w:bottom w:val="single" w:sz="4" w:space="0" w:color="auto"/>
              <w:right w:val="single" w:sz="4" w:space="0" w:color="auto"/>
            </w:tcBorders>
          </w:tcPr>
          <w:p w:rsidR="0075551D" w:rsidRDefault="00342FEE">
            <w:pPr>
              <w:jc w:val="center"/>
              <w:rPr>
                <w:color w:val="000000" w:themeColor="text1"/>
                <w:sz w:val="18"/>
                <w:vertAlign w:val="superscript"/>
                <w:lang w:bidi="ar"/>
              </w:rPr>
            </w:pPr>
            <w:r>
              <w:rPr>
                <w:rFonts w:ascii="宋体" w:cs="宋体" w:hint="eastAsia"/>
                <w:color w:val="000000" w:themeColor="text1"/>
                <w:sz w:val="18"/>
                <w:lang w:bidi="ar"/>
              </w:rPr>
              <w:t>重复水平定位误差（</w:t>
            </w:r>
            <w:r>
              <w:rPr>
                <w:rFonts w:ascii="宋体" w:cs="宋体" w:hint="eastAsia"/>
                <w:color w:val="000000" w:themeColor="text1"/>
                <w:sz w:val="18"/>
                <w:szCs w:val="18"/>
                <w:lang w:bidi="ar"/>
              </w:rPr>
              <w:t>2DRMS</w:t>
            </w:r>
            <w:r>
              <w:rPr>
                <w:color w:val="000000" w:themeColor="text1"/>
                <w:sz w:val="18"/>
                <w:vertAlign w:val="superscript"/>
                <w:lang w:bidi="ar"/>
              </w:rPr>
              <w:t>a</w:t>
            </w:r>
            <w:r>
              <w:rPr>
                <w:rFonts w:ascii="宋体" w:cs="宋体" w:hint="eastAsia"/>
                <w:color w:val="000000" w:themeColor="text1"/>
                <w:sz w:val="18"/>
                <w:lang w:bidi="ar"/>
              </w:rPr>
              <w:t>）</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/m</w:t>
            </w:r>
          </w:p>
        </w:tc>
        <w:tc>
          <w:tcPr>
            <w:tcW w:w="1358" w:type="pct"/>
            <w:tcBorders>
              <w:top w:val="single" w:sz="8" w:space="0" w:color="auto"/>
              <w:left w:val="single" w:sz="4" w:space="0" w:color="auto"/>
              <w:bottom w:val="single" w:sz="8"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首次定位获取时间（冷启动</w:t>
            </w:r>
            <w:r>
              <w:rPr>
                <w:rFonts w:hint="eastAsia"/>
                <w:color w:val="000000" w:themeColor="text1"/>
                <w:sz w:val="18"/>
                <w:vertAlign w:val="superscript"/>
                <w:lang w:bidi="ar"/>
              </w:rPr>
              <w:t>b</w:t>
            </w:r>
            <w:r>
              <w:rPr>
                <w:rFonts w:ascii="宋体" w:cs="宋体" w:hint="eastAsia"/>
                <w:color w:val="000000" w:themeColor="text1"/>
                <w:sz w:val="18"/>
                <w:lang w:bidi="ar"/>
              </w:rPr>
              <w:t>）/s</w:t>
            </w:r>
          </w:p>
        </w:tc>
        <w:tc>
          <w:tcPr>
            <w:tcW w:w="1365" w:type="pct"/>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定位数据更新率</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/Hz</w:t>
            </w:r>
          </w:p>
        </w:tc>
      </w:tr>
      <w:tr w:rsidR="0075551D">
        <w:trPr>
          <w:trHeight w:val="90"/>
        </w:trPr>
        <w:tc>
          <w:tcPr>
            <w:tcW w:w="916" w:type="pct"/>
            <w:tcBorders>
              <w:top w:val="single" w:sz="8" w:space="0" w:color="auto"/>
              <w:left w:val="single" w:sz="8" w:space="0" w:color="auto"/>
              <w:bottom w:val="nil"/>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微波型（E）</w:t>
            </w:r>
          </w:p>
        </w:tc>
        <w:tc>
          <w:tcPr>
            <w:tcW w:w="1358" w:type="pct"/>
            <w:tcBorders>
              <w:top w:val="single" w:sz="8"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＜0.30</w:t>
            </w:r>
          </w:p>
        </w:tc>
        <w:tc>
          <w:tcPr>
            <w:tcW w:w="1358" w:type="pct"/>
            <w:tcBorders>
              <w:top w:val="single" w:sz="8"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＜60</w:t>
            </w:r>
          </w:p>
        </w:tc>
        <w:tc>
          <w:tcPr>
            <w:tcW w:w="1365" w:type="pct"/>
            <w:tcBorders>
              <w:top w:val="single" w:sz="8"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≥5.0</w:t>
            </w:r>
          </w:p>
        </w:tc>
      </w:tr>
      <w:tr w:rsidR="0075551D">
        <w:trPr>
          <w:trHeight w:val="90"/>
        </w:trPr>
        <w:tc>
          <w:tcPr>
            <w:tcW w:w="916"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声波型（A）</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w:t>
            </w:r>
            <w:r>
              <w:rPr>
                <w:rFonts w:ascii="宋体" w:cs="宋体" w:hint="eastAsia"/>
                <w:color w:val="000000" w:themeColor="text1"/>
                <w:sz w:val="18"/>
              </w:rPr>
              <w:t>0.30</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w:t>
            </w:r>
            <w:r>
              <w:rPr>
                <w:rFonts w:ascii="宋体" w:cs="宋体" w:hint="eastAsia"/>
                <w:color w:val="000000" w:themeColor="text1"/>
                <w:sz w:val="18"/>
              </w:rPr>
              <w:t>120</w:t>
            </w:r>
          </w:p>
        </w:tc>
        <w:tc>
          <w:tcPr>
            <w:tcW w:w="136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w:t>
            </w:r>
            <w:r>
              <w:rPr>
                <w:rFonts w:ascii="宋体" w:cs="宋体" w:hint="eastAsia"/>
                <w:color w:val="000000" w:themeColor="text1"/>
                <w:sz w:val="18"/>
              </w:rPr>
              <w:t>1</w:t>
            </w:r>
            <w:r>
              <w:rPr>
                <w:rFonts w:ascii="宋体" w:cs="宋体" w:hint="eastAsia"/>
                <w:color w:val="000000" w:themeColor="text1"/>
                <w:sz w:val="18"/>
                <w:lang w:bidi="ar"/>
              </w:rPr>
              <w:t>.0</w:t>
            </w:r>
          </w:p>
        </w:tc>
      </w:tr>
      <w:tr w:rsidR="0075551D">
        <w:trPr>
          <w:trHeight w:val="90"/>
        </w:trPr>
        <w:tc>
          <w:tcPr>
            <w:tcW w:w="916"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激光型（L）</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＜0.10</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＜60</w:t>
            </w:r>
          </w:p>
        </w:tc>
        <w:tc>
          <w:tcPr>
            <w:tcW w:w="136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≥5.0</w:t>
            </w:r>
          </w:p>
        </w:tc>
      </w:tr>
      <w:tr w:rsidR="0075551D">
        <w:trPr>
          <w:trHeight w:val="90"/>
        </w:trPr>
        <w:tc>
          <w:tcPr>
            <w:tcW w:w="916"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红外型（I）</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c>
          <w:tcPr>
            <w:tcW w:w="136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r>
      <w:tr w:rsidR="0075551D">
        <w:trPr>
          <w:trHeight w:val="90"/>
        </w:trPr>
        <w:tc>
          <w:tcPr>
            <w:tcW w:w="916"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可见光型（V）</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c>
          <w:tcPr>
            <w:tcW w:w="1358"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c>
          <w:tcPr>
            <w:tcW w:w="136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r>
      <w:tr w:rsidR="0075551D">
        <w:trPr>
          <w:trHeight w:val="90"/>
        </w:trPr>
        <w:tc>
          <w:tcPr>
            <w:tcW w:w="5000" w:type="pct"/>
            <w:gridSpan w:val="4"/>
            <w:tcBorders>
              <w:top w:val="single" w:sz="4" w:space="0" w:color="auto"/>
              <w:left w:val="single" w:sz="8" w:space="0" w:color="auto"/>
              <w:bottom w:val="single" w:sz="8" w:space="0" w:color="auto"/>
              <w:right w:val="single" w:sz="8" w:space="0" w:color="auto"/>
            </w:tcBorders>
          </w:tcPr>
          <w:p w:rsidR="0075551D" w:rsidRDefault="00342FEE">
            <w:pPr>
              <w:jc w:val="left"/>
              <w:rPr>
                <w:rFonts w:ascii="宋体" w:cs="宋体"/>
                <w:color w:val="000000" w:themeColor="text1"/>
                <w:sz w:val="18"/>
                <w:vertAlign w:val="superscript"/>
                <w:lang w:bidi="ar"/>
              </w:rPr>
            </w:pPr>
            <w:r>
              <w:rPr>
                <w:rFonts w:ascii="宋体" w:cs="宋体" w:hint="eastAsia"/>
                <w:color w:val="000000" w:themeColor="text1"/>
                <w:sz w:val="18"/>
                <w:vertAlign w:val="superscript"/>
                <w:lang w:bidi="ar"/>
              </w:rPr>
              <w:t>a</w:t>
            </w:r>
            <w:r>
              <w:rPr>
                <w:rFonts w:ascii="宋体" w:cs="宋体" w:hint="eastAsia"/>
                <w:color w:val="000000" w:themeColor="text1"/>
                <w:sz w:val="18"/>
                <w:lang w:bidi="ar"/>
              </w:rPr>
              <w:t xml:space="preserve"> m（2DRMS）：定位精度单位，以实际坐标为圆心对应数值为半径做圆，95%的定位点在圆内。</w:t>
            </w:r>
          </w:p>
          <w:p w:rsidR="0075551D" w:rsidRDefault="00342FEE">
            <w:pPr>
              <w:jc w:val="left"/>
              <w:rPr>
                <w:rFonts w:ascii="宋体" w:cs="宋体"/>
                <w:color w:val="000000" w:themeColor="text1"/>
                <w:sz w:val="18"/>
                <w:vertAlign w:val="superscript"/>
                <w:lang w:bidi="ar"/>
              </w:rPr>
            </w:pPr>
            <w:r>
              <w:rPr>
                <w:rFonts w:ascii="宋体" w:cs="宋体" w:hint="eastAsia"/>
                <w:color w:val="000000" w:themeColor="text1"/>
                <w:sz w:val="18"/>
                <w:vertAlign w:val="superscript"/>
                <w:lang w:bidi="ar"/>
              </w:rPr>
              <w:t>b</w:t>
            </w:r>
            <w:r>
              <w:rPr>
                <w:rFonts w:ascii="宋体" w:cs="宋体" w:hint="eastAsia"/>
                <w:color w:val="000000" w:themeColor="text1"/>
                <w:sz w:val="18"/>
                <w:lang w:bidi="ar"/>
              </w:rPr>
              <w:t xml:space="preserve"> 冷启动：装置在概略位置、概略时间未知的状态下启动。</w:t>
            </w:r>
          </w:p>
        </w:tc>
      </w:tr>
    </w:tbl>
    <w:p w:rsidR="0075551D" w:rsidRDefault="00342FEE">
      <w:pPr>
        <w:pStyle w:val="a4"/>
        <w:spacing w:before="120" w:after="120"/>
        <w:rPr>
          <w:color w:val="000000" w:themeColor="text1"/>
        </w:rPr>
      </w:pPr>
      <w:bookmarkStart w:id="28" w:name="_Toc32686"/>
      <w:r>
        <w:rPr>
          <w:rFonts w:hint="eastAsia"/>
          <w:color w:val="000000" w:themeColor="text1"/>
        </w:rPr>
        <w:t>按工作原理分类的围栏基站互定位参数要求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38"/>
        <w:gridCol w:w="3915"/>
        <w:gridCol w:w="3918"/>
      </w:tblGrid>
      <w:tr w:rsidR="0075551D">
        <w:tc>
          <w:tcPr>
            <w:tcW w:w="908" w:type="pct"/>
            <w:vMerge w:val="restart"/>
            <w:tcBorders>
              <w:top w:val="single" w:sz="8"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类型</w:t>
            </w:r>
          </w:p>
        </w:tc>
        <w:tc>
          <w:tcPr>
            <w:tcW w:w="4091" w:type="pct"/>
            <w:gridSpan w:val="2"/>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rPr>
              <w:t>参数要求</w:t>
            </w:r>
          </w:p>
        </w:tc>
      </w:tr>
      <w:tr w:rsidR="0075551D">
        <w:trPr>
          <w:trHeight w:val="90"/>
        </w:trPr>
        <w:tc>
          <w:tcPr>
            <w:tcW w:w="908" w:type="pct"/>
            <w:vMerge/>
            <w:tcBorders>
              <w:top w:val="single" w:sz="8" w:space="0" w:color="auto"/>
              <w:left w:val="single" w:sz="8" w:space="0" w:color="auto"/>
              <w:bottom w:val="single" w:sz="4" w:space="0" w:color="auto"/>
              <w:right w:val="single" w:sz="4" w:space="0" w:color="auto"/>
            </w:tcBorders>
            <w:vAlign w:val="center"/>
          </w:tcPr>
          <w:p w:rsidR="0075551D" w:rsidRDefault="0075551D">
            <w:pPr>
              <w:rPr>
                <w:color w:val="000000" w:themeColor="text1"/>
                <w:sz w:val="20"/>
                <w:szCs w:val="20"/>
              </w:rPr>
            </w:pPr>
          </w:p>
        </w:tc>
        <w:tc>
          <w:tcPr>
            <w:tcW w:w="2045" w:type="pct"/>
            <w:tcBorders>
              <w:top w:val="single" w:sz="8" w:space="0" w:color="auto"/>
              <w:left w:val="single" w:sz="4" w:space="0" w:color="auto"/>
              <w:bottom w:val="single" w:sz="4" w:space="0" w:color="auto"/>
              <w:right w:val="single" w:sz="4" w:space="0" w:color="auto"/>
            </w:tcBorders>
          </w:tcPr>
          <w:p w:rsidR="0075551D" w:rsidRDefault="00342FEE">
            <w:pPr>
              <w:jc w:val="center"/>
              <w:rPr>
                <w:color w:val="000000" w:themeColor="text1"/>
                <w:sz w:val="18"/>
                <w:vertAlign w:val="superscript"/>
                <w:lang w:bidi="ar"/>
              </w:rPr>
            </w:pPr>
            <w:r>
              <w:rPr>
                <w:rFonts w:ascii="宋体" w:cs="宋体" w:hint="eastAsia"/>
                <w:color w:val="000000" w:themeColor="text1"/>
                <w:sz w:val="18"/>
                <w:lang w:bidi="ar"/>
              </w:rPr>
              <w:t>重复水平定位误差（</w:t>
            </w:r>
            <w:r>
              <w:rPr>
                <w:rFonts w:ascii="宋体" w:cs="宋体" w:hint="eastAsia"/>
                <w:color w:val="000000" w:themeColor="text1"/>
                <w:sz w:val="18"/>
                <w:szCs w:val="18"/>
                <w:lang w:bidi="ar"/>
              </w:rPr>
              <w:t>2DRMS</w:t>
            </w:r>
            <w:r>
              <w:rPr>
                <w:color w:val="000000" w:themeColor="text1"/>
                <w:sz w:val="18"/>
                <w:vertAlign w:val="superscript"/>
                <w:lang w:bidi="ar"/>
              </w:rPr>
              <w:t>a</w:t>
            </w:r>
            <w:r>
              <w:rPr>
                <w:rFonts w:ascii="宋体" w:cs="宋体" w:hint="eastAsia"/>
                <w:color w:val="000000" w:themeColor="text1"/>
                <w:sz w:val="18"/>
                <w:lang w:bidi="ar"/>
              </w:rPr>
              <w:t>）</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/m</w:t>
            </w:r>
          </w:p>
        </w:tc>
        <w:tc>
          <w:tcPr>
            <w:tcW w:w="2045" w:type="pct"/>
            <w:tcBorders>
              <w:top w:val="single" w:sz="8" w:space="0" w:color="auto"/>
              <w:left w:val="single" w:sz="4" w:space="0" w:color="auto"/>
              <w:bottom w:val="single" w:sz="8"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首次互定位获取时间</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/s</w:t>
            </w:r>
          </w:p>
        </w:tc>
      </w:tr>
      <w:tr w:rsidR="0075551D">
        <w:trPr>
          <w:trHeight w:val="90"/>
        </w:trPr>
        <w:tc>
          <w:tcPr>
            <w:tcW w:w="908" w:type="pct"/>
            <w:tcBorders>
              <w:top w:val="single" w:sz="8" w:space="0" w:color="auto"/>
              <w:left w:val="single" w:sz="8" w:space="0" w:color="auto"/>
              <w:bottom w:val="nil"/>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微波型（E）</w:t>
            </w:r>
          </w:p>
        </w:tc>
        <w:tc>
          <w:tcPr>
            <w:tcW w:w="2045" w:type="pct"/>
            <w:tcBorders>
              <w:top w:val="single" w:sz="8"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＜0.50</w:t>
            </w:r>
          </w:p>
        </w:tc>
        <w:tc>
          <w:tcPr>
            <w:tcW w:w="2045" w:type="pct"/>
            <w:tcBorders>
              <w:top w:val="single" w:sz="8"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＜60</w:t>
            </w:r>
          </w:p>
        </w:tc>
      </w:tr>
      <w:tr w:rsidR="0075551D">
        <w:trPr>
          <w:trHeight w:val="90"/>
        </w:trPr>
        <w:tc>
          <w:tcPr>
            <w:tcW w:w="908"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声波型（A）</w:t>
            </w:r>
          </w:p>
        </w:tc>
        <w:tc>
          <w:tcPr>
            <w:tcW w:w="2045"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w:t>
            </w:r>
            <w:r>
              <w:rPr>
                <w:rFonts w:ascii="宋体" w:cs="宋体" w:hint="eastAsia"/>
                <w:color w:val="000000" w:themeColor="text1"/>
                <w:sz w:val="18"/>
              </w:rPr>
              <w:t>0.50</w:t>
            </w:r>
          </w:p>
        </w:tc>
        <w:tc>
          <w:tcPr>
            <w:tcW w:w="204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w:t>
            </w:r>
            <w:r>
              <w:rPr>
                <w:rFonts w:ascii="宋体" w:cs="宋体" w:hint="eastAsia"/>
                <w:color w:val="000000" w:themeColor="text1"/>
                <w:sz w:val="18"/>
              </w:rPr>
              <w:t>120</w:t>
            </w:r>
          </w:p>
        </w:tc>
      </w:tr>
      <w:tr w:rsidR="0075551D">
        <w:trPr>
          <w:trHeight w:val="90"/>
        </w:trPr>
        <w:tc>
          <w:tcPr>
            <w:tcW w:w="908"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激光型（L）</w:t>
            </w:r>
          </w:p>
        </w:tc>
        <w:tc>
          <w:tcPr>
            <w:tcW w:w="2045"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＜0.2</w:t>
            </w:r>
          </w:p>
        </w:tc>
        <w:tc>
          <w:tcPr>
            <w:tcW w:w="204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＜60</w:t>
            </w:r>
          </w:p>
        </w:tc>
      </w:tr>
      <w:tr w:rsidR="0075551D">
        <w:trPr>
          <w:trHeight w:val="90"/>
        </w:trPr>
        <w:tc>
          <w:tcPr>
            <w:tcW w:w="908"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红外型（I）</w:t>
            </w:r>
          </w:p>
        </w:tc>
        <w:tc>
          <w:tcPr>
            <w:tcW w:w="2045"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c>
          <w:tcPr>
            <w:tcW w:w="204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r>
      <w:tr w:rsidR="0075551D">
        <w:trPr>
          <w:trHeight w:val="90"/>
        </w:trPr>
        <w:tc>
          <w:tcPr>
            <w:tcW w:w="908" w:type="pct"/>
            <w:tcBorders>
              <w:top w:val="single" w:sz="4" w:space="0" w:color="auto"/>
              <w:left w:val="single" w:sz="8"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可见光型（V）</w:t>
            </w:r>
          </w:p>
        </w:tc>
        <w:tc>
          <w:tcPr>
            <w:tcW w:w="2045" w:type="pct"/>
            <w:tcBorders>
              <w:top w:val="single" w:sz="4" w:space="0" w:color="auto"/>
              <w:left w:val="single" w:sz="4" w:space="0" w:color="auto"/>
              <w:bottom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c>
          <w:tcPr>
            <w:tcW w:w="2045" w:type="pct"/>
            <w:tcBorders>
              <w:top w:val="single" w:sz="4" w:space="0" w:color="auto"/>
              <w:left w:val="single" w:sz="4" w:space="0" w:color="auto"/>
              <w:bottom w:val="single" w:sz="4" w:space="0" w:color="auto"/>
              <w:right w:val="single" w:sz="8"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w:t>
            </w:r>
          </w:p>
        </w:tc>
      </w:tr>
      <w:tr w:rsidR="0075551D">
        <w:trPr>
          <w:trHeight w:val="90"/>
        </w:trPr>
        <w:tc>
          <w:tcPr>
            <w:tcW w:w="5000" w:type="pct"/>
            <w:gridSpan w:val="3"/>
            <w:tcBorders>
              <w:top w:val="single" w:sz="4" w:space="0" w:color="auto"/>
              <w:left w:val="single" w:sz="8" w:space="0" w:color="auto"/>
              <w:bottom w:val="single" w:sz="8" w:space="0" w:color="auto"/>
              <w:right w:val="single" w:sz="8" w:space="0" w:color="auto"/>
            </w:tcBorders>
          </w:tcPr>
          <w:p w:rsidR="0075551D" w:rsidRDefault="00342FEE">
            <w:pPr>
              <w:jc w:val="left"/>
              <w:rPr>
                <w:rFonts w:ascii="宋体" w:cs="宋体"/>
                <w:color w:val="000000" w:themeColor="text1"/>
                <w:sz w:val="18"/>
                <w:vertAlign w:val="superscript"/>
                <w:lang w:bidi="ar"/>
              </w:rPr>
            </w:pPr>
            <w:r>
              <w:rPr>
                <w:rFonts w:ascii="宋体" w:cs="宋体" w:hint="eastAsia"/>
                <w:color w:val="000000" w:themeColor="text1"/>
                <w:sz w:val="18"/>
                <w:vertAlign w:val="superscript"/>
                <w:lang w:bidi="ar"/>
              </w:rPr>
              <w:t>a</w:t>
            </w:r>
            <w:r>
              <w:rPr>
                <w:rFonts w:ascii="宋体" w:cs="宋体" w:hint="eastAsia"/>
                <w:color w:val="000000" w:themeColor="text1"/>
                <w:sz w:val="18"/>
                <w:lang w:bidi="ar"/>
              </w:rPr>
              <w:t xml:space="preserve"> m（2DRMS）：定位精度单位，以实际坐标为圆心对应数值为半径做圆，95%的定位点在圆内。</w:t>
            </w:r>
          </w:p>
        </w:tc>
      </w:tr>
    </w:tbl>
    <w:p w:rsidR="0075551D" w:rsidRDefault="00342FEE">
      <w:pPr>
        <w:pStyle w:val="aa"/>
        <w:spacing w:before="120" w:after="120"/>
        <w:rPr>
          <w:color w:val="000000" w:themeColor="text1"/>
        </w:rPr>
      </w:pPr>
      <w:r>
        <w:rPr>
          <w:rFonts w:hint="eastAsia"/>
          <w:color w:val="000000" w:themeColor="text1"/>
        </w:rPr>
        <w:t>入侵探测</w:t>
      </w:r>
      <w:bookmarkEnd w:id="28"/>
      <w:r>
        <w:rPr>
          <w:rFonts w:hint="eastAsia"/>
          <w:color w:val="000000" w:themeColor="text1"/>
        </w:rPr>
        <w:t>功能</w:t>
      </w:r>
    </w:p>
    <w:p w:rsidR="0075551D" w:rsidRDefault="00342FEE">
      <w:pPr>
        <w:pStyle w:val="affffffd"/>
        <w:ind w:firstLine="420"/>
        <w:rPr>
          <w:color w:val="000000" w:themeColor="text1"/>
        </w:rPr>
      </w:pPr>
      <w:r>
        <w:rPr>
          <w:rFonts w:hint="eastAsia"/>
          <w:color w:val="000000" w:themeColor="text1"/>
        </w:rPr>
        <w:t>应具备不同步行速度、方向的参考目标（或其携带的电子标签）边界穿越探测、边界内移动探测、快速移动探测、近距离探测功能，相关功能应符合表6要求。</w:t>
      </w:r>
    </w:p>
    <w:p w:rsidR="0075551D" w:rsidRDefault="00342FEE">
      <w:pPr>
        <w:pStyle w:val="a4"/>
        <w:spacing w:before="120" w:after="120"/>
        <w:rPr>
          <w:color w:val="000000" w:themeColor="text1"/>
        </w:rPr>
      </w:pPr>
      <w:r>
        <w:rPr>
          <w:rFonts w:hint="eastAsia"/>
          <w:color w:val="000000" w:themeColor="text1"/>
        </w:rPr>
        <w:t>入侵探测功能要求</w:t>
      </w:r>
    </w:p>
    <w:tbl>
      <w:tblPr>
        <w:tblW w:w="499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320"/>
        <w:gridCol w:w="2415"/>
        <w:gridCol w:w="2414"/>
        <w:gridCol w:w="2416"/>
      </w:tblGrid>
      <w:tr w:rsidR="0075551D">
        <w:trPr>
          <w:tblHeader/>
        </w:trPr>
        <w:tc>
          <w:tcPr>
            <w:tcW w:w="1212" w:type="pct"/>
            <w:tcBorders>
              <w:top w:val="single" w:sz="8" w:space="0" w:color="auto"/>
              <w:left w:val="single" w:sz="8"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项目</w:t>
            </w:r>
          </w:p>
        </w:tc>
        <w:tc>
          <w:tcPr>
            <w:tcW w:w="1262" w:type="pct"/>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可探测速度</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/m/s</w:t>
            </w:r>
          </w:p>
        </w:tc>
        <w:tc>
          <w:tcPr>
            <w:tcW w:w="1262" w:type="pct"/>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可探测近距</w:t>
            </w:r>
          </w:p>
          <w:p w:rsidR="0075551D" w:rsidRDefault="00342FEE">
            <w:pPr>
              <w:jc w:val="center"/>
              <w:rPr>
                <w:color w:val="000000" w:themeColor="text1"/>
              </w:rPr>
            </w:pPr>
            <w:r>
              <w:rPr>
                <w:rFonts w:ascii="宋体" w:cs="宋体" w:hint="eastAsia"/>
                <w:color w:val="000000" w:themeColor="text1"/>
                <w:sz w:val="18"/>
                <w:lang w:bidi="ar"/>
              </w:rPr>
              <w:t>/m</w:t>
            </w:r>
          </w:p>
        </w:tc>
        <w:tc>
          <w:tcPr>
            <w:tcW w:w="1263" w:type="pct"/>
            <w:tcBorders>
              <w:top w:val="single" w:sz="8" w:space="0" w:color="auto"/>
              <w:left w:val="single" w:sz="4" w:space="0" w:color="auto"/>
              <w:bottom w:val="single" w:sz="8" w:space="0" w:color="auto"/>
              <w:right w:val="single" w:sz="8"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可探测方向</w:t>
            </w:r>
          </w:p>
        </w:tc>
      </w:tr>
      <w:tr w:rsidR="0075551D">
        <w:tc>
          <w:tcPr>
            <w:tcW w:w="1212" w:type="pct"/>
            <w:tcBorders>
              <w:top w:val="single" w:sz="8"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hAnsi="宋体" w:cs="宋体" w:hint="eastAsia"/>
                <w:color w:val="000000" w:themeColor="text1"/>
                <w:sz w:val="18"/>
                <w:szCs w:val="21"/>
                <w:lang w:bidi="ar"/>
              </w:rPr>
              <w:t>边界穿越探测</w:t>
            </w:r>
          </w:p>
        </w:tc>
        <w:tc>
          <w:tcPr>
            <w:tcW w:w="1262" w:type="pct"/>
            <w:tcBorders>
              <w:top w:val="single" w:sz="8"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≤1.0</w:t>
            </w:r>
          </w:p>
        </w:tc>
        <w:tc>
          <w:tcPr>
            <w:tcW w:w="1262" w:type="pct"/>
            <w:tcBorders>
              <w:top w:val="single" w:sz="8"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w:t>
            </w:r>
          </w:p>
        </w:tc>
        <w:tc>
          <w:tcPr>
            <w:tcW w:w="1263" w:type="pct"/>
            <w:tcBorders>
              <w:top w:val="single" w:sz="8"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基线±45°</w:t>
            </w:r>
          </w:p>
        </w:tc>
      </w:tr>
      <w:tr w:rsidR="0075551D">
        <w:tc>
          <w:tcPr>
            <w:tcW w:w="1212"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hAnsi="宋体" w:cs="宋体" w:hint="eastAsia"/>
                <w:color w:val="000000" w:themeColor="text1"/>
                <w:sz w:val="18"/>
                <w:szCs w:val="21"/>
                <w:lang w:bidi="ar"/>
              </w:rPr>
              <w:t>边界内移动探测</w:t>
            </w:r>
          </w:p>
        </w:tc>
        <w:tc>
          <w:tcPr>
            <w:tcW w:w="1262" w:type="pct"/>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≤0.3</w:t>
            </w:r>
          </w:p>
        </w:tc>
        <w:tc>
          <w:tcPr>
            <w:tcW w:w="1262" w:type="pct"/>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w:t>
            </w:r>
          </w:p>
        </w:tc>
        <w:tc>
          <w:tcPr>
            <w:tcW w:w="1263"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基线±45°</w:t>
            </w:r>
          </w:p>
        </w:tc>
      </w:tr>
      <w:tr w:rsidR="0075551D">
        <w:tc>
          <w:tcPr>
            <w:tcW w:w="1212" w:type="pct"/>
            <w:tcBorders>
              <w:top w:val="single" w:sz="4" w:space="0" w:color="auto"/>
              <w:left w:val="single" w:sz="8" w:space="0" w:color="auto"/>
              <w:bottom w:val="single" w:sz="4" w:space="0" w:color="auto"/>
              <w:right w:val="single" w:sz="4" w:space="0" w:color="auto"/>
            </w:tcBorders>
            <w:vAlign w:val="center"/>
          </w:tcPr>
          <w:p w:rsidR="0075551D" w:rsidRDefault="00342FEE">
            <w:pPr>
              <w:jc w:val="center"/>
              <w:rPr>
                <w:rFonts w:ascii="宋体" w:hAnsi="宋体" w:cs="宋体"/>
                <w:color w:val="000000" w:themeColor="text1"/>
                <w:sz w:val="18"/>
                <w:szCs w:val="21"/>
              </w:rPr>
            </w:pPr>
            <w:r>
              <w:rPr>
                <w:rFonts w:ascii="宋体" w:hAnsi="宋体" w:cs="宋体" w:hint="eastAsia"/>
                <w:color w:val="000000" w:themeColor="text1"/>
                <w:sz w:val="18"/>
                <w:szCs w:val="21"/>
                <w:lang w:bidi="ar"/>
              </w:rPr>
              <w:t>快速移动探测</w:t>
            </w:r>
          </w:p>
        </w:tc>
        <w:tc>
          <w:tcPr>
            <w:tcW w:w="1262" w:type="pct"/>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hAnsi="宋体" w:cs="宋体"/>
                <w:color w:val="000000" w:themeColor="text1"/>
                <w:sz w:val="18"/>
                <w:szCs w:val="21"/>
              </w:rPr>
            </w:pPr>
            <w:r>
              <w:rPr>
                <w:rFonts w:ascii="宋体" w:cs="宋体" w:hint="eastAsia"/>
                <w:color w:val="000000" w:themeColor="text1"/>
                <w:sz w:val="18"/>
              </w:rPr>
              <w:t>≤</w:t>
            </w:r>
            <w:r>
              <w:rPr>
                <w:rFonts w:ascii="宋体" w:hAnsi="宋体" w:cs="宋体" w:hint="eastAsia"/>
                <w:color w:val="000000" w:themeColor="text1"/>
                <w:sz w:val="18"/>
                <w:szCs w:val="21"/>
              </w:rPr>
              <w:t>2.0</w:t>
            </w:r>
          </w:p>
        </w:tc>
        <w:tc>
          <w:tcPr>
            <w:tcW w:w="1262" w:type="pct"/>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hAnsi="宋体" w:cs="宋体"/>
                <w:color w:val="000000" w:themeColor="text1"/>
                <w:sz w:val="18"/>
                <w:szCs w:val="21"/>
              </w:rPr>
            </w:pPr>
            <w:r>
              <w:rPr>
                <w:rFonts w:ascii="宋体" w:hAnsi="宋体" w:cs="宋体" w:hint="eastAsia"/>
                <w:color w:val="000000" w:themeColor="text1"/>
                <w:sz w:val="18"/>
                <w:szCs w:val="21"/>
              </w:rPr>
              <w:t>-</w:t>
            </w:r>
          </w:p>
        </w:tc>
        <w:tc>
          <w:tcPr>
            <w:tcW w:w="1263" w:type="pct"/>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rPr>
            </w:pPr>
            <w:r>
              <w:rPr>
                <w:rFonts w:ascii="宋体" w:cs="宋体" w:hint="eastAsia"/>
                <w:color w:val="000000" w:themeColor="text1"/>
                <w:sz w:val="18"/>
              </w:rPr>
              <w:t>基线±45°、基线±90°</w:t>
            </w:r>
          </w:p>
        </w:tc>
      </w:tr>
      <w:tr w:rsidR="0075551D">
        <w:tc>
          <w:tcPr>
            <w:tcW w:w="1212" w:type="pct"/>
            <w:tcBorders>
              <w:top w:val="single" w:sz="4" w:space="0" w:color="auto"/>
              <w:left w:val="single" w:sz="8"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hAnsi="宋体" w:cs="宋体" w:hint="eastAsia"/>
                <w:color w:val="000000" w:themeColor="text1"/>
                <w:sz w:val="18"/>
                <w:szCs w:val="21"/>
                <w:lang w:bidi="ar"/>
              </w:rPr>
              <w:t>近距离探测</w:t>
            </w:r>
          </w:p>
        </w:tc>
        <w:tc>
          <w:tcPr>
            <w:tcW w:w="1262" w:type="pct"/>
            <w:tcBorders>
              <w:top w:val="single" w:sz="4"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≤0.4</w:t>
            </w:r>
          </w:p>
        </w:tc>
        <w:tc>
          <w:tcPr>
            <w:tcW w:w="1262" w:type="pct"/>
            <w:tcBorders>
              <w:top w:val="single" w:sz="4"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≤1.0</w:t>
            </w:r>
          </w:p>
        </w:tc>
        <w:tc>
          <w:tcPr>
            <w:tcW w:w="1263" w:type="pct"/>
            <w:tcBorders>
              <w:top w:val="single" w:sz="4" w:space="0" w:color="auto"/>
              <w:left w:val="single" w:sz="4" w:space="0" w:color="auto"/>
              <w:bottom w:val="single" w:sz="8"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基线±90°</w:t>
            </w:r>
          </w:p>
        </w:tc>
      </w:tr>
    </w:tbl>
    <w:p w:rsidR="0075551D" w:rsidRDefault="00342FEE">
      <w:pPr>
        <w:pStyle w:val="aa"/>
        <w:spacing w:before="120" w:after="120"/>
        <w:rPr>
          <w:color w:val="000000" w:themeColor="text1"/>
        </w:rPr>
      </w:pPr>
      <w:bookmarkStart w:id="29" w:name="_Toc22876"/>
      <w:r>
        <w:rPr>
          <w:rFonts w:hint="eastAsia"/>
          <w:color w:val="000000" w:themeColor="text1"/>
        </w:rPr>
        <w:t>异常报警</w:t>
      </w:r>
      <w:bookmarkEnd w:id="29"/>
      <w:r>
        <w:rPr>
          <w:rFonts w:hint="eastAsia"/>
          <w:color w:val="000000" w:themeColor="text1"/>
        </w:rPr>
        <w:t>功能</w:t>
      </w:r>
    </w:p>
    <w:p w:rsidR="0075551D" w:rsidRDefault="00342FEE">
      <w:pPr>
        <w:pStyle w:val="affffffffa"/>
        <w:rPr>
          <w:color w:val="000000" w:themeColor="text1"/>
        </w:rPr>
      </w:pPr>
      <w:r>
        <w:rPr>
          <w:rFonts w:hint="eastAsia"/>
          <w:color w:val="000000" w:themeColor="text1"/>
        </w:rPr>
        <w:t>工作过程中，智能电子围栏应按照表</w:t>
      </w:r>
      <w:r>
        <w:rPr>
          <w:rFonts w:hint="eastAsia"/>
          <w:color w:val="000000" w:themeColor="text1"/>
        </w:rPr>
        <w:t>7</w:t>
      </w:r>
      <w:r>
        <w:rPr>
          <w:rFonts w:hint="eastAsia"/>
          <w:color w:val="000000" w:themeColor="text1"/>
        </w:rPr>
        <w:t>要求进行报警。</w:t>
      </w:r>
    </w:p>
    <w:p w:rsidR="0075551D" w:rsidRDefault="00342FEE">
      <w:pPr>
        <w:pStyle w:val="affffffffa"/>
        <w:rPr>
          <w:color w:val="000000" w:themeColor="text1"/>
        </w:rPr>
      </w:pPr>
      <w:r>
        <w:rPr>
          <w:rFonts w:hint="eastAsia"/>
          <w:color w:val="000000" w:themeColor="text1"/>
        </w:rPr>
        <w:t>报警方式应包括：现场声和</w:t>
      </w:r>
      <w:r>
        <w:rPr>
          <w:rFonts w:hint="eastAsia"/>
          <w:color w:val="000000" w:themeColor="text1"/>
        </w:rPr>
        <w:t>/</w:t>
      </w:r>
      <w:r>
        <w:rPr>
          <w:rFonts w:hint="eastAsia"/>
          <w:color w:val="000000" w:themeColor="text1"/>
        </w:rPr>
        <w:t>或光报警、现场管理终端报警</w:t>
      </w:r>
      <w:r>
        <w:rPr>
          <w:rFonts w:hint="eastAsia"/>
          <w:color w:val="000000" w:themeColor="text1"/>
        </w:rPr>
        <w:t>2</w:t>
      </w:r>
      <w:r>
        <w:rPr>
          <w:rFonts w:hint="eastAsia"/>
          <w:color w:val="000000" w:themeColor="text1"/>
        </w:rPr>
        <w:t>种方式，宜具备远程管理后台报警方式。</w:t>
      </w:r>
    </w:p>
    <w:p w:rsidR="0075551D" w:rsidRDefault="00342FEE">
      <w:pPr>
        <w:pStyle w:val="affffffffa"/>
        <w:rPr>
          <w:color w:val="000000" w:themeColor="text1"/>
        </w:rPr>
      </w:pPr>
      <w:r>
        <w:rPr>
          <w:rFonts w:hint="eastAsia"/>
          <w:color w:val="000000" w:themeColor="text1"/>
        </w:rPr>
        <w:t>现场报警响应时间应不超过</w:t>
      </w:r>
      <w:r>
        <w:rPr>
          <w:rFonts w:hint="eastAsia"/>
          <w:color w:val="000000" w:themeColor="text1"/>
        </w:rPr>
        <w:t>2s</w:t>
      </w:r>
      <w:r>
        <w:rPr>
          <w:rFonts w:hint="eastAsia"/>
          <w:color w:val="000000" w:themeColor="text1"/>
        </w:rPr>
        <w:t>，现场管理终端报、管理后台报警响应时间应不超过</w:t>
      </w:r>
      <w:r>
        <w:rPr>
          <w:rFonts w:hint="eastAsia"/>
          <w:color w:val="000000" w:themeColor="text1"/>
        </w:rPr>
        <w:t>15s</w:t>
      </w:r>
      <w:r>
        <w:rPr>
          <w:rFonts w:hint="eastAsia"/>
          <w:color w:val="000000" w:themeColor="text1"/>
        </w:rPr>
        <w:t>。</w:t>
      </w:r>
    </w:p>
    <w:p w:rsidR="0075551D" w:rsidRDefault="00342FEE">
      <w:pPr>
        <w:pStyle w:val="affffffffa"/>
        <w:rPr>
          <w:color w:val="000000" w:themeColor="text1"/>
        </w:rPr>
      </w:pPr>
      <w:r>
        <w:rPr>
          <w:rFonts w:hint="eastAsia"/>
          <w:color w:val="000000" w:themeColor="text1"/>
        </w:rPr>
        <w:t>现场报警信号应清晰可辨。在正常背景噪声下，声音报警信号对于处在正常工作位置的人员应是清晰可闻的；在正常光照条件下，光显示报警信号对于正常操作者应是清晰可见的。</w:t>
      </w:r>
    </w:p>
    <w:p w:rsidR="0075551D" w:rsidRDefault="0075551D">
      <w:pPr>
        <w:pStyle w:val="aa"/>
        <w:numPr>
          <w:ilvl w:val="2"/>
          <w:numId w:val="0"/>
        </w:numPr>
        <w:spacing w:before="120" w:after="1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75551D">
      <w:pPr>
        <w:pStyle w:val="affffffd"/>
        <w:ind w:firstLine="420"/>
        <w:rPr>
          <w:color w:val="000000" w:themeColor="text1"/>
        </w:rPr>
      </w:pPr>
    </w:p>
    <w:p w:rsidR="0075551D" w:rsidRDefault="00342FEE">
      <w:pPr>
        <w:pStyle w:val="a4"/>
        <w:spacing w:before="120" w:after="120"/>
        <w:rPr>
          <w:color w:val="000000" w:themeColor="text1"/>
        </w:rPr>
      </w:pPr>
      <w:r>
        <w:rPr>
          <w:rFonts w:hint="eastAsia"/>
          <w:color w:val="000000" w:themeColor="text1"/>
        </w:rPr>
        <w:lastRenderedPageBreak/>
        <w:t>异常报警规则及编码要求</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96"/>
        <w:gridCol w:w="4089"/>
        <w:gridCol w:w="2968"/>
        <w:gridCol w:w="1118"/>
      </w:tblGrid>
      <w:tr w:rsidR="0075551D">
        <w:trPr>
          <w:tblHeader/>
        </w:trPr>
        <w:tc>
          <w:tcPr>
            <w:tcW w:w="0" w:type="auto"/>
            <w:tcBorders>
              <w:top w:val="single" w:sz="8" w:space="0" w:color="auto"/>
              <w:left w:val="single" w:sz="8"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类别</w:t>
            </w:r>
          </w:p>
        </w:tc>
        <w:tc>
          <w:tcPr>
            <w:tcW w:w="0" w:type="auto"/>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触发异常报警的情形</w:t>
            </w:r>
          </w:p>
        </w:tc>
        <w:tc>
          <w:tcPr>
            <w:tcW w:w="0" w:type="auto"/>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判据</w:t>
            </w:r>
          </w:p>
        </w:tc>
        <w:tc>
          <w:tcPr>
            <w:tcW w:w="0" w:type="auto"/>
            <w:tcBorders>
              <w:top w:val="single" w:sz="8" w:space="0" w:color="auto"/>
              <w:left w:val="single" w:sz="4" w:space="0" w:color="auto"/>
              <w:bottom w:val="single" w:sz="8"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异常报警编码</w:t>
            </w:r>
          </w:p>
        </w:tc>
      </w:tr>
      <w:tr w:rsidR="0075551D">
        <w:tc>
          <w:tcPr>
            <w:tcW w:w="0" w:type="auto"/>
            <w:vMerge w:val="restart"/>
            <w:tcBorders>
              <w:top w:val="single" w:sz="8" w:space="0" w:color="auto"/>
              <w:left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由</w:t>
            </w:r>
            <w:r>
              <w:rPr>
                <w:rFonts w:ascii="宋体" w:cs="宋体" w:hint="eastAsia"/>
                <w:color w:val="000000" w:themeColor="text1"/>
                <w:sz w:val="18"/>
              </w:rPr>
              <w:t>基本信息触发</w:t>
            </w:r>
          </w:p>
        </w:tc>
        <w:tc>
          <w:tcPr>
            <w:tcW w:w="0" w:type="auto"/>
            <w:tcBorders>
              <w:top w:val="single" w:sz="8"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围栏基站电量不足</w:t>
            </w:r>
          </w:p>
        </w:tc>
        <w:tc>
          <w:tcPr>
            <w:tcW w:w="0" w:type="auto"/>
            <w:tcBorders>
              <w:top w:val="single" w:sz="8"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SOC低于20%</w:t>
            </w:r>
          </w:p>
        </w:tc>
        <w:tc>
          <w:tcPr>
            <w:tcW w:w="0" w:type="auto"/>
            <w:tcBorders>
              <w:top w:val="single" w:sz="8"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A01</w:t>
            </w:r>
          </w:p>
        </w:tc>
      </w:tr>
      <w:tr w:rsidR="0075551D">
        <w:tc>
          <w:tcPr>
            <w:tcW w:w="0" w:type="auto"/>
            <w:vMerge/>
            <w:tcBorders>
              <w:left w:val="single" w:sz="8" w:space="0" w:color="auto"/>
              <w:right w:val="single" w:sz="4" w:space="0" w:color="auto"/>
            </w:tcBorders>
            <w:vAlign w:val="center"/>
          </w:tcPr>
          <w:p w:rsidR="0075551D" w:rsidRDefault="0075551D">
            <w:pPr>
              <w:jc w:val="center"/>
              <w:rPr>
                <w:rFonts w:ascii="宋体" w:cs="宋体"/>
                <w:color w:val="000000" w:themeColor="text1"/>
                <w:sz w:val="18"/>
                <w:lang w:bidi="ar"/>
              </w:rPr>
            </w:pP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电子标签电量不足</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SOC低于20%</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A02</w:t>
            </w:r>
          </w:p>
        </w:tc>
      </w:tr>
      <w:tr w:rsidR="0075551D">
        <w:tc>
          <w:tcPr>
            <w:tcW w:w="0" w:type="auto"/>
            <w:vMerge/>
            <w:tcBorders>
              <w:left w:val="single" w:sz="8" w:space="0" w:color="auto"/>
              <w:bottom w:val="single" w:sz="4" w:space="0" w:color="auto"/>
              <w:right w:val="single" w:sz="4" w:space="0" w:color="auto"/>
            </w:tcBorders>
            <w:vAlign w:val="center"/>
          </w:tcPr>
          <w:p w:rsidR="0075551D" w:rsidRDefault="0075551D">
            <w:pPr>
              <w:jc w:val="center"/>
              <w:rPr>
                <w:rFonts w:ascii="宋体" w:cs="宋体"/>
                <w:color w:val="000000" w:themeColor="text1"/>
                <w:sz w:val="18"/>
                <w:lang w:bidi="ar"/>
              </w:rPr>
            </w:pP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通信中断</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通信中断超过30s</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cs="宋体" w:hint="eastAsia"/>
                <w:color w:val="000000" w:themeColor="text1"/>
                <w:sz w:val="18"/>
              </w:rPr>
              <w:t>A</w:t>
            </w:r>
            <w:r>
              <w:rPr>
                <w:rFonts w:ascii="宋体" w:hAnsi="宋体" w:cs="宋体" w:hint="eastAsia"/>
                <w:color w:val="000000" w:themeColor="text1"/>
                <w:sz w:val="18"/>
                <w:szCs w:val="21"/>
                <w:lang w:bidi="ar"/>
              </w:rPr>
              <w:t>03</w:t>
            </w:r>
          </w:p>
        </w:tc>
      </w:tr>
      <w:tr w:rsidR="0075551D">
        <w:tc>
          <w:tcPr>
            <w:tcW w:w="0" w:type="auto"/>
            <w:vMerge w:val="restart"/>
            <w:tcBorders>
              <w:top w:val="single" w:sz="4" w:space="0" w:color="auto"/>
              <w:left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由定位信息触发</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rPr>
              <w:t>工作中，工作人员进入标记为“非工作区域”的电子围栏范围</w:t>
            </w:r>
            <w:r>
              <w:rPr>
                <w:color w:val="000000" w:themeColor="text1"/>
                <w:sz w:val="18"/>
                <w:vertAlign w:val="superscript"/>
                <w:lang w:bidi="ar"/>
              </w:rPr>
              <w:t>a</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参考目标进入相应电子围栏范围并持续不少于1s</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B01</w:t>
            </w:r>
          </w:p>
        </w:tc>
      </w:tr>
      <w:tr w:rsidR="0075551D">
        <w:trPr>
          <w:trHeight w:val="90"/>
        </w:trPr>
        <w:tc>
          <w:tcPr>
            <w:tcW w:w="0" w:type="auto"/>
            <w:vMerge/>
            <w:tcBorders>
              <w:left w:val="single" w:sz="8" w:space="0" w:color="auto"/>
              <w:right w:val="single" w:sz="4" w:space="0" w:color="auto"/>
            </w:tcBorders>
            <w:vAlign w:val="center"/>
          </w:tcPr>
          <w:p w:rsidR="0075551D" w:rsidRDefault="0075551D">
            <w:pPr>
              <w:jc w:val="center"/>
              <w:rPr>
                <w:rFonts w:ascii="宋体" w:cs="宋体"/>
                <w:color w:val="000000" w:themeColor="text1"/>
                <w:sz w:val="18"/>
                <w:lang w:bidi="ar"/>
              </w:rPr>
            </w:pP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工作结束，人员、工器具未撤离标记为“工作区域”的电子围栏范围</w:t>
            </w:r>
            <w:r>
              <w:rPr>
                <w:rFonts w:hint="eastAsia"/>
                <w:color w:val="000000" w:themeColor="text1"/>
                <w:sz w:val="18"/>
                <w:vertAlign w:val="superscript"/>
                <w:lang w:bidi="ar"/>
              </w:rPr>
              <w:t>b</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工作票终结时，参考目标位于相应电子围栏范围内</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B02</w:t>
            </w:r>
          </w:p>
        </w:tc>
      </w:tr>
      <w:tr w:rsidR="0075551D">
        <w:tc>
          <w:tcPr>
            <w:tcW w:w="0" w:type="auto"/>
            <w:vMerge/>
            <w:tcBorders>
              <w:left w:val="single" w:sz="8" w:space="0" w:color="auto"/>
              <w:right w:val="single" w:sz="4" w:space="0" w:color="auto"/>
            </w:tcBorders>
            <w:vAlign w:val="center"/>
          </w:tcPr>
          <w:p w:rsidR="0075551D" w:rsidRDefault="0075551D">
            <w:pPr>
              <w:jc w:val="center"/>
              <w:rPr>
                <w:rFonts w:ascii="宋体" w:cs="宋体"/>
                <w:color w:val="000000" w:themeColor="text1"/>
                <w:sz w:val="18"/>
                <w:lang w:bidi="ar"/>
              </w:rPr>
            </w:pP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人员登高</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参考目标垂直高度向上变化大于1.5m</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B03</w:t>
            </w:r>
          </w:p>
        </w:tc>
      </w:tr>
      <w:tr w:rsidR="0075551D">
        <w:tc>
          <w:tcPr>
            <w:tcW w:w="0" w:type="auto"/>
            <w:vMerge/>
            <w:tcBorders>
              <w:left w:val="single" w:sz="8" w:space="0" w:color="auto"/>
              <w:bottom w:val="single" w:sz="4" w:space="0" w:color="auto"/>
              <w:right w:val="single" w:sz="4" w:space="0" w:color="auto"/>
            </w:tcBorders>
            <w:vAlign w:val="center"/>
          </w:tcPr>
          <w:p w:rsidR="0075551D" w:rsidRDefault="0075551D">
            <w:pPr>
              <w:jc w:val="center"/>
              <w:rPr>
                <w:rFonts w:ascii="宋体" w:cs="宋体"/>
                <w:color w:val="000000" w:themeColor="text1"/>
                <w:sz w:val="18"/>
                <w:lang w:bidi="ar"/>
              </w:rPr>
            </w:pP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有限空间工作人员长时间静止</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参考目标在直径0.1m范围内静止超过600s</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B04</w:t>
            </w:r>
          </w:p>
        </w:tc>
      </w:tr>
      <w:tr w:rsidR="0075551D">
        <w:tc>
          <w:tcPr>
            <w:tcW w:w="0" w:type="auto"/>
            <w:vMerge w:val="restart"/>
            <w:tcBorders>
              <w:top w:val="single" w:sz="4" w:space="0" w:color="auto"/>
              <w:left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由入侵探测信息触发</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无关人员进入基本围栏出入口</w:t>
            </w:r>
          </w:p>
        </w:tc>
        <w:tc>
          <w:tcPr>
            <w:tcW w:w="0" w:type="auto"/>
            <w:tcBorders>
              <w:top w:val="single" w:sz="4" w:space="0" w:color="auto"/>
              <w:left w:val="single" w:sz="4" w:space="0" w:color="auto"/>
              <w:bottom w:val="single" w:sz="4"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非工作参考目标进入探测区域并持续不少于2s</w:t>
            </w:r>
          </w:p>
        </w:tc>
        <w:tc>
          <w:tcPr>
            <w:tcW w:w="0" w:type="auto"/>
            <w:tcBorders>
              <w:top w:val="single" w:sz="4" w:space="0" w:color="auto"/>
              <w:left w:val="single" w:sz="4" w:space="0" w:color="auto"/>
              <w:bottom w:val="single" w:sz="4"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C01</w:t>
            </w:r>
          </w:p>
        </w:tc>
      </w:tr>
      <w:tr w:rsidR="0075551D">
        <w:tc>
          <w:tcPr>
            <w:tcW w:w="0" w:type="auto"/>
            <w:vMerge/>
            <w:tcBorders>
              <w:left w:val="single" w:sz="8" w:space="0" w:color="auto"/>
              <w:bottom w:val="single" w:sz="8" w:space="0" w:color="auto"/>
              <w:right w:val="single" w:sz="4" w:space="0" w:color="auto"/>
            </w:tcBorders>
            <w:vAlign w:val="center"/>
          </w:tcPr>
          <w:p w:rsidR="0075551D" w:rsidRDefault="0075551D">
            <w:pPr>
              <w:jc w:val="center"/>
              <w:rPr>
                <w:rFonts w:ascii="宋体" w:cs="宋体"/>
                <w:color w:val="000000" w:themeColor="text1"/>
                <w:sz w:val="18"/>
                <w:lang w:bidi="ar"/>
              </w:rPr>
            </w:pPr>
          </w:p>
        </w:tc>
        <w:tc>
          <w:tcPr>
            <w:tcW w:w="0" w:type="auto"/>
            <w:tcBorders>
              <w:top w:val="single" w:sz="4"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工作中，人员在一经合闸即可送电到工作地点的隔离开关操作把手前驻留</w:t>
            </w:r>
          </w:p>
        </w:tc>
        <w:tc>
          <w:tcPr>
            <w:tcW w:w="0" w:type="auto"/>
            <w:tcBorders>
              <w:top w:val="single" w:sz="4"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参考目标进入探测区域并持续不少于10s</w:t>
            </w:r>
          </w:p>
        </w:tc>
        <w:tc>
          <w:tcPr>
            <w:tcW w:w="0" w:type="auto"/>
            <w:tcBorders>
              <w:top w:val="single" w:sz="4" w:space="0" w:color="auto"/>
              <w:left w:val="single" w:sz="4" w:space="0" w:color="auto"/>
              <w:bottom w:val="single" w:sz="8" w:space="0" w:color="auto"/>
              <w:right w:val="single" w:sz="8" w:space="0" w:color="auto"/>
            </w:tcBorders>
            <w:vAlign w:val="center"/>
          </w:tcPr>
          <w:p w:rsidR="0075551D" w:rsidRDefault="00342FEE">
            <w:pPr>
              <w:jc w:val="center"/>
              <w:rPr>
                <w:rFonts w:ascii="宋体" w:hAnsi="宋体" w:cs="宋体"/>
                <w:color w:val="000000" w:themeColor="text1"/>
                <w:sz w:val="18"/>
                <w:szCs w:val="21"/>
                <w:lang w:bidi="ar"/>
              </w:rPr>
            </w:pPr>
            <w:r>
              <w:rPr>
                <w:rFonts w:ascii="宋体" w:hAnsi="宋体" w:cs="宋体" w:hint="eastAsia"/>
                <w:color w:val="000000" w:themeColor="text1"/>
                <w:sz w:val="18"/>
                <w:szCs w:val="21"/>
                <w:lang w:bidi="ar"/>
              </w:rPr>
              <w:t>C02</w:t>
            </w:r>
          </w:p>
        </w:tc>
      </w:tr>
      <w:tr w:rsidR="0075551D">
        <w:tc>
          <w:tcPr>
            <w:tcW w:w="0" w:type="auto"/>
            <w:gridSpan w:val="4"/>
            <w:tcBorders>
              <w:top w:val="single" w:sz="8" w:space="0" w:color="auto"/>
              <w:left w:val="single" w:sz="8" w:space="0" w:color="auto"/>
              <w:bottom w:val="single" w:sz="8" w:space="0" w:color="auto"/>
              <w:right w:val="single" w:sz="8" w:space="0" w:color="auto"/>
            </w:tcBorders>
            <w:vAlign w:val="center"/>
          </w:tcPr>
          <w:p w:rsidR="0075551D" w:rsidRDefault="00342FEE">
            <w:pPr>
              <w:jc w:val="left"/>
              <w:rPr>
                <w:rFonts w:ascii="宋体" w:cs="宋体"/>
                <w:color w:val="000000" w:themeColor="text1"/>
                <w:sz w:val="18"/>
                <w:lang w:bidi="ar"/>
              </w:rPr>
            </w:pPr>
            <w:r>
              <w:rPr>
                <w:rFonts w:ascii="宋体" w:cs="宋体" w:hint="eastAsia"/>
                <w:color w:val="000000" w:themeColor="text1"/>
                <w:sz w:val="18"/>
                <w:vertAlign w:val="superscript"/>
                <w:lang w:bidi="ar"/>
              </w:rPr>
              <w:t>a</w:t>
            </w:r>
            <w:r>
              <w:rPr>
                <w:rFonts w:ascii="宋体" w:cs="宋体" w:hint="eastAsia"/>
                <w:color w:val="000000" w:themeColor="text1"/>
                <w:sz w:val="18"/>
                <w:lang w:bidi="ar"/>
              </w:rPr>
              <w:t xml:space="preserve"> </w:t>
            </w:r>
            <w:r>
              <w:rPr>
                <w:rFonts w:ascii="宋体" w:cs="宋体" w:hint="eastAsia"/>
                <w:color w:val="000000" w:themeColor="text1"/>
                <w:sz w:val="18"/>
              </w:rPr>
              <w:t>标记为“非工作区域”的电子围栏范围</w:t>
            </w:r>
            <w:r>
              <w:rPr>
                <w:rFonts w:ascii="宋体" w:cs="宋体" w:hint="eastAsia"/>
                <w:color w:val="000000" w:themeColor="text1"/>
                <w:sz w:val="18"/>
                <w:lang w:bidi="ar"/>
              </w:rPr>
              <w:t>：包括由GB 26859、GB 26860、GB 26861以及各级安全管理规范界定的“变电站相邻带电间隔、同塔多回线路带电侧横担、未经检测气体的电缆井/电缆隧道等禁止人员进入”的区域（范围），应由工作许可人绘制。</w:t>
            </w:r>
          </w:p>
          <w:p w:rsidR="0075551D" w:rsidRDefault="00342FEE">
            <w:pPr>
              <w:jc w:val="left"/>
              <w:rPr>
                <w:rFonts w:ascii="宋体" w:cs="宋体"/>
                <w:color w:val="000000" w:themeColor="text1"/>
                <w:sz w:val="18"/>
                <w:lang w:bidi="ar"/>
              </w:rPr>
            </w:pPr>
            <w:r>
              <w:rPr>
                <w:rFonts w:ascii="宋体" w:cs="宋体" w:hint="eastAsia"/>
                <w:color w:val="000000" w:themeColor="text1"/>
                <w:sz w:val="18"/>
                <w:vertAlign w:val="superscript"/>
                <w:lang w:bidi="ar"/>
              </w:rPr>
              <w:t>b</w:t>
            </w:r>
            <w:r>
              <w:rPr>
                <w:rFonts w:ascii="宋体" w:cs="宋体" w:hint="eastAsia"/>
                <w:color w:val="000000" w:themeColor="text1"/>
                <w:sz w:val="18"/>
                <w:lang w:bidi="ar"/>
              </w:rPr>
              <w:t xml:space="preserve"> 标记为“工作区域”的电子围栏范围：包括可能存在由GB 26859、GB 26860、GB 26861以及各级安全管理规范界定的“塔上人员滞留、有限空间人员滞留、送电区域人员滞留、高压试验区域人员滞留、送电区域接地线漏拆除等人身和设备风险”的区域（范围），应由工作许可人绘制。</w:t>
            </w:r>
          </w:p>
        </w:tc>
      </w:tr>
    </w:tbl>
    <w:p w:rsidR="0075551D" w:rsidRDefault="00342FEE">
      <w:pPr>
        <w:pStyle w:val="aa"/>
        <w:spacing w:before="120" w:after="120"/>
        <w:rPr>
          <w:color w:val="000000" w:themeColor="text1"/>
        </w:rPr>
      </w:pPr>
      <w:bookmarkStart w:id="30" w:name="_Toc15263"/>
      <w:r>
        <w:rPr>
          <w:rFonts w:hint="eastAsia"/>
          <w:color w:val="000000" w:themeColor="text1"/>
        </w:rPr>
        <w:t>数据通信</w:t>
      </w:r>
      <w:bookmarkEnd w:id="30"/>
      <w:r>
        <w:rPr>
          <w:rFonts w:hint="eastAsia"/>
          <w:color w:val="000000" w:themeColor="text1"/>
        </w:rPr>
        <w:t>功能</w:t>
      </w:r>
    </w:p>
    <w:p w:rsidR="0075551D" w:rsidRDefault="00342FEE">
      <w:pPr>
        <w:pStyle w:val="affffffffa"/>
        <w:rPr>
          <w:color w:val="000000" w:themeColor="text1"/>
        </w:rPr>
      </w:pPr>
      <w:r>
        <w:rPr>
          <w:rFonts w:hint="eastAsia"/>
          <w:color w:val="000000" w:themeColor="text1"/>
        </w:rPr>
        <w:t>智能电子围栏应能直接或通过边缘计算装置与管理终端、管理后台通信，通信的典型示意图详见附录</w:t>
      </w:r>
      <w:r>
        <w:rPr>
          <w:rFonts w:hint="eastAsia"/>
          <w:color w:val="000000" w:themeColor="text1"/>
        </w:rPr>
        <w:t>B</w:t>
      </w:r>
      <w:r>
        <w:rPr>
          <w:rFonts w:hint="eastAsia"/>
          <w:color w:val="000000" w:themeColor="text1"/>
        </w:rPr>
        <w:t>。</w:t>
      </w:r>
    </w:p>
    <w:p w:rsidR="0075551D" w:rsidRDefault="00342FEE">
      <w:pPr>
        <w:pStyle w:val="affffffffa"/>
        <w:rPr>
          <w:color w:val="000000" w:themeColor="text1"/>
        </w:rPr>
      </w:pPr>
      <w:r>
        <w:rPr>
          <w:rFonts w:hint="eastAsia"/>
          <w:color w:val="000000" w:themeColor="text1"/>
        </w:rPr>
        <w:t>数据通信内容应至少包括：定位数据、报警编码、设备编号、电池电量。</w:t>
      </w:r>
    </w:p>
    <w:p w:rsidR="0075551D" w:rsidRDefault="00342FEE">
      <w:pPr>
        <w:pStyle w:val="affffffffa"/>
        <w:rPr>
          <w:color w:val="000000" w:themeColor="text1"/>
        </w:rPr>
      </w:pPr>
      <w:r>
        <w:rPr>
          <w:rFonts w:hint="eastAsia"/>
          <w:color w:val="000000" w:themeColor="text1"/>
        </w:rPr>
        <w:t>信息安全应符合</w:t>
      </w:r>
      <w:r>
        <w:rPr>
          <w:rFonts w:hint="eastAsia"/>
          <w:color w:val="000000" w:themeColor="text1"/>
        </w:rPr>
        <w:t>GB/T 22239</w:t>
      </w:r>
      <w:r>
        <w:rPr>
          <w:rFonts w:hint="eastAsia"/>
          <w:color w:val="000000" w:themeColor="text1"/>
        </w:rPr>
        <w:t>信息安全相关要求。</w:t>
      </w:r>
    </w:p>
    <w:p w:rsidR="0075551D" w:rsidRDefault="00342FEE">
      <w:pPr>
        <w:pStyle w:val="a9"/>
        <w:spacing w:before="120" w:after="120"/>
        <w:rPr>
          <w:color w:val="000000" w:themeColor="text1"/>
        </w:rPr>
      </w:pPr>
      <w:bookmarkStart w:id="31" w:name="_Toc16617"/>
      <w:r>
        <w:rPr>
          <w:rFonts w:hint="eastAsia"/>
          <w:color w:val="000000" w:themeColor="text1"/>
        </w:rPr>
        <w:t>性能要求</w:t>
      </w:r>
      <w:bookmarkEnd w:id="31"/>
    </w:p>
    <w:p w:rsidR="0075551D" w:rsidRDefault="00342FEE">
      <w:pPr>
        <w:pStyle w:val="aa"/>
        <w:spacing w:before="120" w:after="120"/>
        <w:rPr>
          <w:color w:val="000000" w:themeColor="text1"/>
        </w:rPr>
      </w:pPr>
      <w:r>
        <w:rPr>
          <w:rFonts w:hint="eastAsia"/>
          <w:color w:val="000000" w:themeColor="text1"/>
        </w:rPr>
        <w:t>可靠性</w:t>
      </w:r>
    </w:p>
    <w:p w:rsidR="0075551D" w:rsidRDefault="00342FEE">
      <w:pPr>
        <w:pStyle w:val="affffffd"/>
        <w:ind w:firstLine="420"/>
        <w:rPr>
          <w:color w:val="000000" w:themeColor="text1"/>
        </w:rPr>
      </w:pPr>
      <w:r>
        <w:rPr>
          <w:rFonts w:hint="eastAsia"/>
          <w:color w:val="000000" w:themeColor="text1"/>
        </w:rPr>
        <w:t>智能电子围栏在正常工作条件下平均无故障工作时间（MTBF）应不小于6000h。</w:t>
      </w:r>
    </w:p>
    <w:p w:rsidR="0075551D" w:rsidRDefault="00342FEE">
      <w:pPr>
        <w:pStyle w:val="aa"/>
        <w:spacing w:before="120" w:after="120"/>
        <w:rPr>
          <w:color w:val="000000" w:themeColor="text1"/>
        </w:rPr>
      </w:pPr>
      <w:r>
        <w:rPr>
          <w:rFonts w:hint="eastAsia"/>
          <w:color w:val="000000" w:themeColor="text1"/>
        </w:rPr>
        <w:t>安全性</w:t>
      </w:r>
    </w:p>
    <w:p w:rsidR="0075551D" w:rsidRDefault="00342FEE">
      <w:pPr>
        <w:pStyle w:val="affffffffa"/>
        <w:rPr>
          <w:color w:val="000000" w:themeColor="text1"/>
        </w:rPr>
      </w:pPr>
      <w:r>
        <w:rPr>
          <w:rFonts w:hint="eastAsia"/>
          <w:color w:val="000000" w:themeColor="text1"/>
        </w:rPr>
        <w:t>智能电子围栏的绝缘电阻应符合</w:t>
      </w:r>
      <w:r>
        <w:rPr>
          <w:rFonts w:hint="eastAsia"/>
          <w:color w:val="000000" w:themeColor="text1"/>
        </w:rPr>
        <w:t>GB 16796</w:t>
      </w:r>
      <w:r>
        <w:rPr>
          <w:rFonts w:hint="eastAsia"/>
          <w:color w:val="000000" w:themeColor="text1"/>
        </w:rPr>
        <w:t>中</w:t>
      </w:r>
      <w:r>
        <w:rPr>
          <w:rFonts w:hint="eastAsia"/>
          <w:color w:val="000000" w:themeColor="text1"/>
        </w:rPr>
        <w:t>5.2.3</w:t>
      </w:r>
      <w:r>
        <w:rPr>
          <w:rFonts w:hint="eastAsia"/>
          <w:color w:val="000000" w:themeColor="text1"/>
        </w:rPr>
        <w:t>的规定。</w:t>
      </w:r>
    </w:p>
    <w:p w:rsidR="0075551D" w:rsidRDefault="00342FEE">
      <w:pPr>
        <w:pStyle w:val="affffffffa"/>
        <w:rPr>
          <w:color w:val="000000" w:themeColor="text1"/>
        </w:rPr>
      </w:pPr>
      <w:r>
        <w:rPr>
          <w:rFonts w:hint="eastAsia"/>
          <w:color w:val="000000" w:themeColor="text1"/>
        </w:rPr>
        <w:t>智能电子围栏的阻燃要求应符合</w:t>
      </w:r>
      <w:r>
        <w:rPr>
          <w:rFonts w:hint="eastAsia"/>
          <w:color w:val="000000" w:themeColor="text1"/>
        </w:rPr>
        <w:t>GB 16796</w:t>
      </w:r>
      <w:r>
        <w:rPr>
          <w:rFonts w:hint="eastAsia"/>
          <w:color w:val="000000" w:themeColor="text1"/>
        </w:rPr>
        <w:t>中</w:t>
      </w:r>
      <w:r>
        <w:rPr>
          <w:rFonts w:hint="eastAsia"/>
          <w:color w:val="000000" w:themeColor="text1"/>
        </w:rPr>
        <w:t>8.3</w:t>
      </w:r>
      <w:r>
        <w:rPr>
          <w:rFonts w:hint="eastAsia"/>
          <w:color w:val="000000" w:themeColor="text1"/>
        </w:rPr>
        <w:t>的规定。</w:t>
      </w:r>
    </w:p>
    <w:p w:rsidR="0075551D" w:rsidRDefault="00342FEE">
      <w:pPr>
        <w:pStyle w:val="affffffffa"/>
        <w:rPr>
          <w:color w:val="000000" w:themeColor="text1"/>
        </w:rPr>
      </w:pPr>
      <w:r>
        <w:rPr>
          <w:rFonts w:hint="eastAsia"/>
          <w:color w:val="000000" w:themeColor="text1"/>
        </w:rPr>
        <w:t>对于微波型智能电子围栏，在距离发射天线正前方</w:t>
      </w:r>
      <w:r>
        <w:rPr>
          <w:rFonts w:hint="eastAsia"/>
          <w:color w:val="000000" w:themeColor="text1"/>
        </w:rPr>
        <w:t>50mm</w:t>
      </w:r>
      <w:r>
        <w:rPr>
          <w:rFonts w:hint="eastAsia"/>
          <w:color w:val="000000" w:themeColor="text1"/>
        </w:rPr>
        <w:t>处的辐射功率密度应不大于</w:t>
      </w:r>
      <w:r>
        <w:rPr>
          <w:rFonts w:hint="eastAsia"/>
          <w:color w:val="000000" w:themeColor="text1"/>
        </w:rPr>
        <w:t>5mW/cm</w:t>
      </w:r>
      <w:r>
        <w:rPr>
          <w:rFonts w:hint="eastAsia"/>
          <w:color w:val="000000" w:themeColor="text1"/>
          <w:vertAlign w:val="superscript"/>
        </w:rPr>
        <w:t>2</w:t>
      </w:r>
      <w:r>
        <w:rPr>
          <w:rFonts w:hint="eastAsia"/>
          <w:color w:val="000000" w:themeColor="text1"/>
        </w:rPr>
        <w:t>；对于红外型智能电子围栏，在距离发射器件任意距离处射束内的任意点上的峰值功率密度应不大于</w:t>
      </w:r>
      <w:r>
        <w:rPr>
          <w:rFonts w:hint="eastAsia"/>
          <w:color w:val="000000" w:themeColor="text1"/>
        </w:rPr>
        <w:t>6mW/cm</w:t>
      </w:r>
      <w:r>
        <w:rPr>
          <w:rFonts w:hint="eastAsia"/>
          <w:color w:val="000000" w:themeColor="text1"/>
          <w:vertAlign w:val="superscript"/>
        </w:rPr>
        <w:t>2</w:t>
      </w:r>
      <w:r>
        <w:rPr>
          <w:rFonts w:hint="eastAsia"/>
          <w:color w:val="000000" w:themeColor="text1"/>
        </w:rPr>
        <w:t>。</w:t>
      </w:r>
    </w:p>
    <w:p w:rsidR="0075551D" w:rsidRDefault="00342FEE">
      <w:pPr>
        <w:pStyle w:val="aa"/>
        <w:spacing w:before="120" w:after="120"/>
        <w:rPr>
          <w:color w:val="000000" w:themeColor="text1"/>
        </w:rPr>
      </w:pPr>
      <w:r>
        <w:rPr>
          <w:rFonts w:hint="eastAsia"/>
          <w:color w:val="000000" w:themeColor="text1"/>
        </w:rPr>
        <w:t>续航能力</w:t>
      </w:r>
    </w:p>
    <w:p w:rsidR="0075551D" w:rsidRDefault="00342FEE">
      <w:pPr>
        <w:pStyle w:val="affffffd"/>
        <w:ind w:firstLine="420"/>
        <w:rPr>
          <w:color w:val="000000" w:themeColor="text1"/>
        </w:rPr>
      </w:pPr>
      <w:r>
        <w:rPr>
          <w:rFonts w:hint="eastAsia"/>
          <w:color w:val="000000" w:themeColor="text1"/>
        </w:rPr>
        <w:t>对于便携供电式智能电子围栏，在正常工作条件下连续工作时长应不小于12h。</w:t>
      </w:r>
    </w:p>
    <w:p w:rsidR="0075551D" w:rsidRDefault="00342FEE">
      <w:pPr>
        <w:pStyle w:val="aa"/>
        <w:spacing w:before="120" w:after="120"/>
        <w:rPr>
          <w:color w:val="000000" w:themeColor="text1"/>
        </w:rPr>
      </w:pPr>
      <w:bookmarkStart w:id="32" w:name="_Toc26534"/>
      <w:r>
        <w:rPr>
          <w:rFonts w:hint="eastAsia"/>
          <w:color w:val="000000" w:themeColor="text1"/>
        </w:rPr>
        <w:t>电磁兼容性</w:t>
      </w:r>
      <w:bookmarkEnd w:id="32"/>
    </w:p>
    <w:p w:rsidR="0075551D" w:rsidRDefault="00342FEE">
      <w:pPr>
        <w:pStyle w:val="affffffffa"/>
        <w:rPr>
          <w:color w:val="000000" w:themeColor="text1"/>
        </w:rPr>
      </w:pPr>
      <w:r>
        <w:rPr>
          <w:rFonts w:hint="eastAsia"/>
          <w:color w:val="000000" w:themeColor="text1"/>
        </w:rPr>
        <w:t>智能电子围栏应能承受</w:t>
      </w:r>
      <w:r>
        <w:rPr>
          <w:rFonts w:hint="eastAsia"/>
          <w:color w:val="000000" w:themeColor="text1"/>
        </w:rPr>
        <w:t>GB/T</w:t>
      </w:r>
      <w:r>
        <w:rPr>
          <w:rFonts w:hint="eastAsia"/>
          <w:color w:val="000000" w:themeColor="text1"/>
        </w:rPr>
        <w:t xml:space="preserve">　</w:t>
      </w:r>
      <w:r>
        <w:rPr>
          <w:rFonts w:hint="eastAsia"/>
          <w:color w:val="000000" w:themeColor="text1"/>
        </w:rPr>
        <w:t>17626.2</w:t>
      </w:r>
      <w:r>
        <w:rPr>
          <w:rFonts w:hint="eastAsia"/>
          <w:color w:val="000000" w:themeColor="text1"/>
        </w:rPr>
        <w:t>规定的等级为</w:t>
      </w:r>
      <w:r>
        <w:rPr>
          <w:rFonts w:hint="eastAsia"/>
          <w:color w:val="000000" w:themeColor="text1"/>
        </w:rPr>
        <w:t>4</w:t>
      </w:r>
      <w:r>
        <w:rPr>
          <w:rFonts w:hint="eastAsia"/>
          <w:color w:val="000000" w:themeColor="text1"/>
        </w:rPr>
        <w:t>级的静电放电抗扰度试验。</w:t>
      </w:r>
    </w:p>
    <w:p w:rsidR="0075551D" w:rsidRDefault="00342FEE">
      <w:pPr>
        <w:pStyle w:val="affffffffa"/>
        <w:rPr>
          <w:color w:val="000000" w:themeColor="text1"/>
        </w:rPr>
      </w:pPr>
      <w:r>
        <w:rPr>
          <w:rFonts w:hint="eastAsia"/>
          <w:color w:val="000000" w:themeColor="text1"/>
        </w:rPr>
        <w:t>智能电子围栏应能承受</w:t>
      </w:r>
      <w:r>
        <w:rPr>
          <w:rFonts w:hint="eastAsia"/>
          <w:color w:val="000000" w:themeColor="text1"/>
        </w:rPr>
        <w:t>GB/T</w:t>
      </w:r>
      <w:r>
        <w:rPr>
          <w:rFonts w:hint="eastAsia"/>
          <w:color w:val="000000" w:themeColor="text1"/>
        </w:rPr>
        <w:t xml:space="preserve">　</w:t>
      </w:r>
      <w:r>
        <w:rPr>
          <w:rFonts w:hint="eastAsia"/>
          <w:color w:val="000000" w:themeColor="text1"/>
        </w:rPr>
        <w:t>17626.3</w:t>
      </w:r>
      <w:r>
        <w:rPr>
          <w:rFonts w:hint="eastAsia"/>
          <w:color w:val="000000" w:themeColor="text1"/>
        </w:rPr>
        <w:t>规定的等级为</w:t>
      </w:r>
      <w:r>
        <w:rPr>
          <w:rFonts w:hint="eastAsia"/>
          <w:color w:val="000000" w:themeColor="text1"/>
        </w:rPr>
        <w:t>4</w:t>
      </w:r>
      <w:r>
        <w:rPr>
          <w:rFonts w:hint="eastAsia"/>
          <w:color w:val="000000" w:themeColor="text1"/>
        </w:rPr>
        <w:t>级的射频电磁场辐射抗扰度试验。</w:t>
      </w:r>
    </w:p>
    <w:p w:rsidR="0075551D" w:rsidRDefault="00342FEE">
      <w:pPr>
        <w:pStyle w:val="affffffffa"/>
        <w:rPr>
          <w:color w:val="000000" w:themeColor="text1"/>
        </w:rPr>
      </w:pPr>
      <w:r>
        <w:rPr>
          <w:rFonts w:hint="eastAsia"/>
          <w:color w:val="000000" w:themeColor="text1"/>
        </w:rPr>
        <w:t>固定供电式智能电子围栏基站应能承受</w:t>
      </w:r>
      <w:r>
        <w:rPr>
          <w:rFonts w:hint="eastAsia"/>
          <w:color w:val="000000" w:themeColor="text1"/>
        </w:rPr>
        <w:t>GB/T</w:t>
      </w:r>
      <w:r>
        <w:rPr>
          <w:rFonts w:hint="eastAsia"/>
          <w:color w:val="000000" w:themeColor="text1"/>
        </w:rPr>
        <w:t xml:space="preserve">　</w:t>
      </w:r>
      <w:r>
        <w:rPr>
          <w:rFonts w:hint="eastAsia"/>
          <w:color w:val="000000" w:themeColor="text1"/>
        </w:rPr>
        <w:t>17626.4</w:t>
      </w:r>
      <w:r>
        <w:rPr>
          <w:rFonts w:hint="eastAsia"/>
          <w:color w:val="000000" w:themeColor="text1"/>
        </w:rPr>
        <w:t>规定的等级为</w:t>
      </w:r>
      <w:r>
        <w:rPr>
          <w:rFonts w:hint="eastAsia"/>
          <w:color w:val="000000" w:themeColor="text1"/>
        </w:rPr>
        <w:t>3</w:t>
      </w:r>
      <w:r>
        <w:rPr>
          <w:rFonts w:hint="eastAsia"/>
          <w:color w:val="000000" w:themeColor="text1"/>
        </w:rPr>
        <w:t>级的电快速瞬变试验。</w:t>
      </w:r>
    </w:p>
    <w:p w:rsidR="0075551D" w:rsidRDefault="00342FEE">
      <w:pPr>
        <w:pStyle w:val="affffffffa"/>
        <w:rPr>
          <w:color w:val="000000" w:themeColor="text1"/>
        </w:rPr>
      </w:pPr>
      <w:r>
        <w:rPr>
          <w:rFonts w:hint="eastAsia"/>
          <w:color w:val="000000" w:themeColor="text1"/>
        </w:rPr>
        <w:t>固定供电式智能电子围栏基站应能承受</w:t>
      </w:r>
      <w:r>
        <w:rPr>
          <w:rFonts w:hint="eastAsia"/>
          <w:color w:val="000000" w:themeColor="text1"/>
        </w:rPr>
        <w:t>GB/T</w:t>
      </w:r>
      <w:r>
        <w:rPr>
          <w:rFonts w:hint="eastAsia"/>
          <w:color w:val="000000" w:themeColor="text1"/>
        </w:rPr>
        <w:t xml:space="preserve">　</w:t>
      </w:r>
      <w:r>
        <w:rPr>
          <w:rFonts w:hint="eastAsia"/>
          <w:color w:val="000000" w:themeColor="text1"/>
        </w:rPr>
        <w:t>17626.5</w:t>
      </w:r>
      <w:r>
        <w:rPr>
          <w:rFonts w:hint="eastAsia"/>
          <w:color w:val="000000" w:themeColor="text1"/>
        </w:rPr>
        <w:t>规定的等级为</w:t>
      </w:r>
      <w:r>
        <w:rPr>
          <w:rFonts w:hint="eastAsia"/>
          <w:color w:val="000000" w:themeColor="text1"/>
        </w:rPr>
        <w:t>3</w:t>
      </w:r>
      <w:r>
        <w:rPr>
          <w:rFonts w:hint="eastAsia"/>
          <w:color w:val="000000" w:themeColor="text1"/>
        </w:rPr>
        <w:t>级的浪涌（冲击）抗扰度试验。</w:t>
      </w:r>
    </w:p>
    <w:p w:rsidR="0075551D" w:rsidRDefault="00342FEE">
      <w:pPr>
        <w:pStyle w:val="aa"/>
        <w:spacing w:before="120" w:after="120"/>
        <w:rPr>
          <w:color w:val="000000" w:themeColor="text1"/>
        </w:rPr>
      </w:pPr>
      <w:r>
        <w:rPr>
          <w:rFonts w:hint="eastAsia"/>
          <w:color w:val="000000" w:themeColor="text1"/>
        </w:rPr>
        <w:lastRenderedPageBreak/>
        <w:t>机械性能</w:t>
      </w:r>
    </w:p>
    <w:p w:rsidR="0075551D" w:rsidRDefault="00342FEE">
      <w:pPr>
        <w:pStyle w:val="affffffffa"/>
        <w:rPr>
          <w:color w:val="000000" w:themeColor="text1"/>
        </w:rPr>
      </w:pPr>
      <w:r>
        <w:rPr>
          <w:rFonts w:hint="eastAsia"/>
          <w:color w:val="000000" w:themeColor="text1"/>
        </w:rPr>
        <w:t>应具有良好的耐跌落性能，跌落后表面应无爆裂和变形，拆机检查内部元器件无松动、损坏。</w:t>
      </w:r>
    </w:p>
    <w:p w:rsidR="0075551D" w:rsidRDefault="00342FEE">
      <w:pPr>
        <w:pStyle w:val="affffffffa"/>
        <w:rPr>
          <w:color w:val="000000" w:themeColor="text1"/>
        </w:rPr>
      </w:pPr>
      <w:r>
        <w:rPr>
          <w:rFonts w:hint="eastAsia"/>
          <w:color w:val="000000" w:themeColor="text1"/>
        </w:rPr>
        <w:t>应适应使用、搬运、装卸和运输等过程中可能遭受的非重复性冲击，受冲击</w:t>
      </w:r>
      <w:proofErr w:type="gramStart"/>
      <w:r>
        <w:rPr>
          <w:rFonts w:hint="eastAsia"/>
          <w:color w:val="000000" w:themeColor="text1"/>
        </w:rPr>
        <w:t>后内部</w:t>
      </w:r>
      <w:proofErr w:type="gramEnd"/>
      <w:r>
        <w:rPr>
          <w:rFonts w:hint="eastAsia"/>
          <w:color w:val="000000" w:themeColor="text1"/>
        </w:rPr>
        <w:t>元器件无松动、脱焊，内部部件无相对位移。</w:t>
      </w:r>
    </w:p>
    <w:p w:rsidR="0075551D" w:rsidRDefault="00342FEE">
      <w:pPr>
        <w:pStyle w:val="aa"/>
        <w:spacing w:before="120" w:after="120"/>
        <w:rPr>
          <w:color w:val="000000" w:themeColor="text1"/>
        </w:rPr>
      </w:pPr>
      <w:bookmarkStart w:id="33" w:name="_Toc20885"/>
      <w:r>
        <w:rPr>
          <w:rFonts w:hint="eastAsia"/>
          <w:color w:val="000000" w:themeColor="text1"/>
        </w:rPr>
        <w:t>耐温湿性能</w:t>
      </w:r>
      <w:bookmarkEnd w:id="33"/>
    </w:p>
    <w:p w:rsidR="0075551D" w:rsidRDefault="00342FEE">
      <w:pPr>
        <w:pStyle w:val="affffffd"/>
        <w:ind w:firstLine="420"/>
        <w:rPr>
          <w:color w:val="000000" w:themeColor="text1"/>
        </w:rPr>
      </w:pPr>
      <w:r>
        <w:rPr>
          <w:rFonts w:hint="eastAsia"/>
          <w:color w:val="000000" w:themeColor="text1"/>
        </w:rPr>
        <w:t>智能电子围栏应至少满足表8的环境等级中的一个。等级A、B、C、D的严酷程度依次递增。</w:t>
      </w:r>
    </w:p>
    <w:p w:rsidR="0075551D" w:rsidRDefault="00342FEE">
      <w:pPr>
        <w:pStyle w:val="a4"/>
        <w:spacing w:before="120" w:after="120"/>
        <w:rPr>
          <w:color w:val="000000" w:themeColor="text1"/>
        </w:rPr>
      </w:pPr>
      <w:r>
        <w:rPr>
          <w:rFonts w:hint="eastAsia"/>
          <w:color w:val="000000" w:themeColor="text1"/>
        </w:rPr>
        <w:t>智能电子围栏耐温湿性能等级分类</w:t>
      </w:r>
    </w:p>
    <w:tbl>
      <w:tblPr>
        <w:tblW w:w="4997" w:type="pct"/>
        <w:tblBorders>
          <w:top w:val="single" w:sz="8" w:space="0" w:color="auto"/>
          <w:left w:val="single" w:sz="8" w:space="0" w:color="auto"/>
          <w:bottom w:val="single" w:sz="8" w:space="0" w:color="auto"/>
          <w:right w:val="single" w:sz="8" w:space="0" w:color="auto"/>
          <w:insideH w:val="single" w:sz="4" w:space="0" w:color="auto"/>
        </w:tblBorders>
        <w:tblLook w:val="04A0" w:firstRow="1" w:lastRow="0" w:firstColumn="1" w:lastColumn="0" w:noHBand="0" w:noVBand="1"/>
      </w:tblPr>
      <w:tblGrid>
        <w:gridCol w:w="1911"/>
        <w:gridCol w:w="7654"/>
      </w:tblGrid>
      <w:tr w:rsidR="0075551D">
        <w:trPr>
          <w:trHeight w:val="90"/>
        </w:trPr>
        <w:tc>
          <w:tcPr>
            <w:tcW w:w="999"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等级</w:t>
            </w:r>
          </w:p>
        </w:tc>
        <w:tc>
          <w:tcPr>
            <w:tcW w:w="4000" w:type="pct"/>
            <w:tcBorders>
              <w:lef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环境描述</w:t>
            </w:r>
          </w:p>
        </w:tc>
      </w:tr>
      <w:tr w:rsidR="0075551D">
        <w:trPr>
          <w:trHeight w:val="90"/>
        </w:trPr>
        <w:tc>
          <w:tcPr>
            <w:tcW w:w="999"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A</w:t>
            </w:r>
          </w:p>
        </w:tc>
        <w:tc>
          <w:tcPr>
            <w:tcW w:w="4000" w:type="pct"/>
            <w:tcBorders>
              <w:left w:val="single" w:sz="4" w:space="0" w:color="auto"/>
            </w:tcBorders>
          </w:tcPr>
          <w:p w:rsidR="0075551D" w:rsidRDefault="00342FEE">
            <w:pPr>
              <w:jc w:val="left"/>
              <w:rPr>
                <w:rFonts w:ascii="宋体" w:cs="宋体"/>
                <w:color w:val="000000" w:themeColor="text1"/>
                <w:sz w:val="18"/>
                <w:lang w:bidi="ar"/>
              </w:rPr>
            </w:pPr>
            <w:r>
              <w:rPr>
                <w:rFonts w:ascii="宋体" w:cs="宋体" w:hint="eastAsia"/>
                <w:color w:val="000000" w:themeColor="text1"/>
                <w:sz w:val="18"/>
                <w:lang w:bidi="ar"/>
              </w:rPr>
              <w:t>适用于室内温度变化不大（如带有温度调节装置的室内场所）的环境。平均相对湿度为75%时，环境温度变化范围在＋5℃～＋40℃之间。</w:t>
            </w:r>
          </w:p>
        </w:tc>
      </w:tr>
      <w:tr w:rsidR="0075551D">
        <w:trPr>
          <w:trHeight w:val="90"/>
        </w:trPr>
        <w:tc>
          <w:tcPr>
            <w:tcW w:w="999"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B</w:t>
            </w:r>
          </w:p>
        </w:tc>
        <w:tc>
          <w:tcPr>
            <w:tcW w:w="4000" w:type="pct"/>
            <w:tcBorders>
              <w:left w:val="single" w:sz="4" w:space="0" w:color="auto"/>
            </w:tcBorders>
          </w:tcPr>
          <w:p w:rsidR="0075551D" w:rsidRDefault="00342FEE">
            <w:pPr>
              <w:jc w:val="left"/>
              <w:rPr>
                <w:rFonts w:ascii="宋体" w:cs="宋体"/>
                <w:color w:val="000000" w:themeColor="text1"/>
                <w:sz w:val="18"/>
                <w:lang w:bidi="ar"/>
              </w:rPr>
            </w:pPr>
            <w:r>
              <w:rPr>
                <w:rFonts w:ascii="宋体" w:cs="宋体" w:hint="eastAsia"/>
                <w:color w:val="000000" w:themeColor="text1"/>
                <w:sz w:val="18"/>
                <w:lang w:bidi="ar"/>
              </w:rPr>
              <w:t>适用于室内温度变化较大（如走廊、仓库等）的环境。平均相对湿度为75%时，环境温度变化范围在－10℃～＋55℃之间。</w:t>
            </w:r>
          </w:p>
        </w:tc>
      </w:tr>
      <w:tr w:rsidR="0075551D">
        <w:trPr>
          <w:trHeight w:val="90"/>
        </w:trPr>
        <w:tc>
          <w:tcPr>
            <w:tcW w:w="999"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C</w:t>
            </w:r>
          </w:p>
        </w:tc>
        <w:tc>
          <w:tcPr>
            <w:tcW w:w="4000" w:type="pct"/>
            <w:tcBorders>
              <w:left w:val="single" w:sz="4" w:space="0" w:color="auto"/>
            </w:tcBorders>
          </w:tcPr>
          <w:p w:rsidR="0075551D" w:rsidRDefault="00342FEE">
            <w:pPr>
              <w:jc w:val="left"/>
              <w:rPr>
                <w:rFonts w:ascii="宋体" w:cs="宋体"/>
                <w:color w:val="000000" w:themeColor="text1"/>
                <w:sz w:val="18"/>
                <w:lang w:bidi="ar"/>
              </w:rPr>
            </w:pPr>
            <w:r>
              <w:rPr>
                <w:rFonts w:ascii="宋体" w:cs="宋体" w:hint="eastAsia"/>
                <w:color w:val="000000" w:themeColor="text1"/>
                <w:sz w:val="18"/>
                <w:lang w:bidi="ar"/>
              </w:rPr>
              <w:t>适用于非完全暴露在室外或室内环境条件恶劣（如电子围栏加装可遮光挡雨的附件）的环境。平均相对湿度为75%时，环境温度变化范围在－25℃～＋55℃之间。</w:t>
            </w:r>
          </w:p>
        </w:tc>
      </w:tr>
      <w:tr w:rsidR="0075551D">
        <w:tc>
          <w:tcPr>
            <w:tcW w:w="999" w:type="pct"/>
            <w:tcBorders>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D</w:t>
            </w:r>
          </w:p>
        </w:tc>
        <w:tc>
          <w:tcPr>
            <w:tcW w:w="4000" w:type="pct"/>
            <w:tcBorders>
              <w:left w:val="single" w:sz="4" w:space="0" w:color="auto"/>
            </w:tcBorders>
          </w:tcPr>
          <w:p w:rsidR="0075551D" w:rsidRDefault="00342FEE">
            <w:pPr>
              <w:jc w:val="left"/>
              <w:rPr>
                <w:rFonts w:ascii="宋体" w:cs="宋体"/>
                <w:color w:val="000000" w:themeColor="text1"/>
                <w:sz w:val="18"/>
              </w:rPr>
            </w:pPr>
            <w:r>
              <w:rPr>
                <w:rFonts w:ascii="宋体" w:cs="宋体" w:hint="eastAsia"/>
                <w:color w:val="000000" w:themeColor="text1"/>
                <w:sz w:val="18"/>
                <w:lang w:bidi="ar"/>
              </w:rPr>
              <w:t>适用于完全暴露在室外环境。平均相对湿度为75%时，环境温度变化范围在－40℃～＋70℃之间。</w:t>
            </w:r>
          </w:p>
        </w:tc>
      </w:tr>
    </w:tbl>
    <w:p w:rsidR="0075551D" w:rsidRDefault="00342FEE">
      <w:pPr>
        <w:pStyle w:val="aa"/>
        <w:spacing w:before="120" w:after="120"/>
        <w:rPr>
          <w:color w:val="000000" w:themeColor="text1"/>
        </w:rPr>
      </w:pPr>
      <w:bookmarkStart w:id="34" w:name="_Toc363"/>
      <w:r>
        <w:rPr>
          <w:rFonts w:hint="eastAsia"/>
          <w:color w:val="000000" w:themeColor="text1"/>
        </w:rPr>
        <w:t>外壳防护性能</w:t>
      </w:r>
      <w:bookmarkEnd w:id="34"/>
    </w:p>
    <w:p w:rsidR="0075551D" w:rsidRDefault="00342FEE">
      <w:pPr>
        <w:pStyle w:val="affffffffa"/>
        <w:rPr>
          <w:color w:val="000000" w:themeColor="text1"/>
        </w:rPr>
      </w:pPr>
      <w:r>
        <w:rPr>
          <w:rFonts w:hint="eastAsia"/>
          <w:color w:val="000000" w:themeColor="text1"/>
        </w:rPr>
        <w:t>适用于表</w:t>
      </w:r>
      <w:r>
        <w:rPr>
          <w:rFonts w:hint="eastAsia"/>
          <w:color w:val="000000" w:themeColor="text1"/>
        </w:rPr>
        <w:t>8</w:t>
      </w:r>
      <w:r>
        <w:rPr>
          <w:rFonts w:hint="eastAsia"/>
          <w:color w:val="000000" w:themeColor="text1"/>
        </w:rPr>
        <w:t>环境等级为</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的电子围栏，外壳防护性能应符合</w:t>
      </w:r>
      <w:r>
        <w:rPr>
          <w:rFonts w:hint="eastAsia"/>
          <w:color w:val="000000" w:themeColor="text1"/>
        </w:rPr>
        <w:t>GB/T 4208 IP41</w:t>
      </w:r>
      <w:r>
        <w:rPr>
          <w:rFonts w:hint="eastAsia"/>
          <w:color w:val="000000" w:themeColor="text1"/>
        </w:rPr>
        <w:t>的规定。</w:t>
      </w:r>
    </w:p>
    <w:p w:rsidR="0075551D" w:rsidRDefault="00342FEE">
      <w:pPr>
        <w:pStyle w:val="affffffffa"/>
        <w:rPr>
          <w:color w:val="000000" w:themeColor="text1"/>
        </w:rPr>
      </w:pPr>
      <w:r>
        <w:rPr>
          <w:rFonts w:hint="eastAsia"/>
          <w:color w:val="000000" w:themeColor="text1"/>
        </w:rPr>
        <w:t>适用于表</w:t>
      </w:r>
      <w:r>
        <w:rPr>
          <w:rFonts w:hint="eastAsia"/>
          <w:color w:val="000000" w:themeColor="text1"/>
        </w:rPr>
        <w:t>8</w:t>
      </w:r>
      <w:r>
        <w:rPr>
          <w:rFonts w:hint="eastAsia"/>
          <w:color w:val="000000" w:themeColor="text1"/>
        </w:rPr>
        <w:t>环境等级为</w:t>
      </w:r>
      <w:r>
        <w:rPr>
          <w:rFonts w:hint="eastAsia"/>
          <w:color w:val="000000" w:themeColor="text1"/>
        </w:rPr>
        <w:t>C</w:t>
      </w:r>
      <w:r>
        <w:rPr>
          <w:rFonts w:hint="eastAsia"/>
          <w:color w:val="000000" w:themeColor="text1"/>
        </w:rPr>
        <w:t>的电子围栏，外壳防护性能应符合</w:t>
      </w:r>
      <w:r>
        <w:rPr>
          <w:rFonts w:hint="eastAsia"/>
          <w:color w:val="000000" w:themeColor="text1"/>
        </w:rPr>
        <w:t>GB/T 4208 IP52</w:t>
      </w:r>
      <w:r>
        <w:rPr>
          <w:rFonts w:hint="eastAsia"/>
          <w:color w:val="000000" w:themeColor="text1"/>
        </w:rPr>
        <w:t>的规定。</w:t>
      </w:r>
    </w:p>
    <w:p w:rsidR="0075551D" w:rsidRDefault="00342FEE">
      <w:pPr>
        <w:pStyle w:val="affffffffa"/>
        <w:rPr>
          <w:color w:val="000000" w:themeColor="text1"/>
        </w:rPr>
      </w:pPr>
      <w:r>
        <w:rPr>
          <w:rFonts w:hint="eastAsia"/>
          <w:color w:val="000000" w:themeColor="text1"/>
        </w:rPr>
        <w:t>适用于表</w:t>
      </w:r>
      <w:r>
        <w:rPr>
          <w:rFonts w:hint="eastAsia"/>
          <w:color w:val="000000" w:themeColor="text1"/>
        </w:rPr>
        <w:t>8</w:t>
      </w:r>
      <w:r>
        <w:rPr>
          <w:rFonts w:hint="eastAsia"/>
          <w:color w:val="000000" w:themeColor="text1"/>
        </w:rPr>
        <w:t>环境等级为</w:t>
      </w:r>
      <w:r>
        <w:rPr>
          <w:rFonts w:hint="eastAsia"/>
          <w:color w:val="000000" w:themeColor="text1"/>
        </w:rPr>
        <w:t>D</w:t>
      </w:r>
      <w:r>
        <w:rPr>
          <w:rFonts w:hint="eastAsia"/>
          <w:color w:val="000000" w:themeColor="text1"/>
        </w:rPr>
        <w:t>的电子围栏，外壳防护性能应符合</w:t>
      </w:r>
      <w:r>
        <w:rPr>
          <w:rFonts w:hint="eastAsia"/>
          <w:color w:val="000000" w:themeColor="text1"/>
        </w:rPr>
        <w:t>GB/T 4208 IP55</w:t>
      </w:r>
      <w:r>
        <w:rPr>
          <w:rFonts w:hint="eastAsia"/>
          <w:color w:val="000000" w:themeColor="text1"/>
        </w:rPr>
        <w:t>的规定。</w:t>
      </w:r>
    </w:p>
    <w:p w:rsidR="0075551D" w:rsidRDefault="00342FEE">
      <w:pPr>
        <w:pStyle w:val="aa"/>
        <w:spacing w:before="120" w:after="120"/>
        <w:rPr>
          <w:color w:val="000000" w:themeColor="text1"/>
        </w:rPr>
      </w:pPr>
      <w:r>
        <w:rPr>
          <w:rFonts w:hint="eastAsia"/>
          <w:color w:val="000000" w:themeColor="text1"/>
        </w:rPr>
        <w:t>抗光干扰性</w:t>
      </w:r>
    </w:p>
    <w:p w:rsidR="0075551D" w:rsidRDefault="00342FEE">
      <w:pPr>
        <w:pStyle w:val="affffffd"/>
        <w:ind w:firstLine="420"/>
        <w:rPr>
          <w:color w:val="000000" w:themeColor="text1"/>
        </w:rPr>
      </w:pPr>
      <w:r>
        <w:rPr>
          <w:rFonts w:hint="eastAsia"/>
          <w:color w:val="000000" w:themeColor="text1"/>
        </w:rPr>
        <w:t>对于激光型、红外型、可见光型智能电子围栏，位于与射束轴线成15°或更大角度某处的任何外界光源（包括市电、直流电驱动的光源或自然光源）的辐射干扰，不应产生误报警和漏报警。</w:t>
      </w:r>
    </w:p>
    <w:p w:rsidR="0075551D" w:rsidRDefault="00342FEE">
      <w:pPr>
        <w:pStyle w:val="aa"/>
        <w:spacing w:before="120" w:after="120"/>
        <w:rPr>
          <w:color w:val="000000" w:themeColor="text1"/>
        </w:rPr>
      </w:pPr>
      <w:r>
        <w:rPr>
          <w:rFonts w:hint="eastAsia"/>
          <w:color w:val="000000" w:themeColor="text1"/>
        </w:rPr>
        <w:t>电压波动</w:t>
      </w:r>
    </w:p>
    <w:p w:rsidR="0075551D" w:rsidRDefault="00342FEE">
      <w:pPr>
        <w:pStyle w:val="affffffd"/>
        <w:ind w:firstLine="420"/>
        <w:rPr>
          <w:color w:val="000000" w:themeColor="text1"/>
        </w:rPr>
      </w:pPr>
      <w:r>
        <w:rPr>
          <w:rFonts w:hint="eastAsia"/>
          <w:color w:val="000000" w:themeColor="text1"/>
        </w:rPr>
        <w:t>智能电子围栏在额定工作电压的85%～125%范围内工作时，应不经调整而能正常工作，且功能符合本文件要求。</w:t>
      </w:r>
    </w:p>
    <w:p w:rsidR="0075551D" w:rsidRDefault="00342FEE">
      <w:pPr>
        <w:pStyle w:val="a8"/>
        <w:spacing w:before="240" w:after="240"/>
        <w:rPr>
          <w:color w:val="000000" w:themeColor="text1"/>
        </w:rPr>
      </w:pPr>
      <w:bookmarkStart w:id="35" w:name="_Toc194310546"/>
      <w:bookmarkStart w:id="36" w:name="_Toc193"/>
      <w:bookmarkStart w:id="37" w:name="_Toc25988"/>
      <w:bookmarkStart w:id="38" w:name="_Toc2130"/>
      <w:r>
        <w:rPr>
          <w:rFonts w:hint="eastAsia"/>
          <w:color w:val="000000" w:themeColor="text1"/>
        </w:rPr>
        <w:t>试验方法</w:t>
      </w:r>
      <w:bookmarkEnd w:id="35"/>
      <w:bookmarkEnd w:id="36"/>
      <w:bookmarkEnd w:id="37"/>
      <w:bookmarkEnd w:id="38"/>
    </w:p>
    <w:p w:rsidR="0075551D" w:rsidRDefault="00342FEE">
      <w:pPr>
        <w:pStyle w:val="a9"/>
        <w:spacing w:before="120" w:after="120"/>
        <w:rPr>
          <w:color w:val="000000" w:themeColor="text1"/>
        </w:rPr>
      </w:pPr>
      <w:bookmarkStart w:id="39" w:name="_Toc6748"/>
      <w:r>
        <w:rPr>
          <w:rFonts w:hint="eastAsia"/>
          <w:color w:val="000000" w:themeColor="text1"/>
        </w:rPr>
        <w:t>总则</w:t>
      </w:r>
      <w:bookmarkEnd w:id="39"/>
    </w:p>
    <w:p w:rsidR="0075551D" w:rsidRDefault="00342FEE">
      <w:pPr>
        <w:pStyle w:val="affffffd"/>
        <w:ind w:firstLine="420"/>
        <w:rPr>
          <w:color w:val="000000" w:themeColor="text1"/>
        </w:rPr>
      </w:pPr>
      <w:bookmarkStart w:id="40" w:name="_Toc5231"/>
      <w:r>
        <w:rPr>
          <w:rFonts w:hint="eastAsia"/>
          <w:color w:val="000000" w:themeColor="text1"/>
        </w:rPr>
        <w:t>除非下文中另有说明，智能电子围栏应作为一个整体进行试验。</w:t>
      </w:r>
    </w:p>
    <w:p w:rsidR="0075551D" w:rsidRDefault="00342FEE">
      <w:pPr>
        <w:pStyle w:val="a9"/>
        <w:spacing w:before="120" w:after="120"/>
        <w:rPr>
          <w:color w:val="000000" w:themeColor="text1"/>
        </w:rPr>
      </w:pPr>
      <w:r>
        <w:rPr>
          <w:rFonts w:hint="eastAsia"/>
          <w:color w:val="000000" w:themeColor="text1"/>
        </w:rPr>
        <w:t>外观及结构检验</w:t>
      </w:r>
    </w:p>
    <w:p w:rsidR="0075551D" w:rsidRDefault="00342FEE">
      <w:pPr>
        <w:pStyle w:val="affffffd"/>
        <w:ind w:firstLine="420"/>
        <w:rPr>
          <w:color w:val="000000" w:themeColor="text1"/>
        </w:rPr>
      </w:pPr>
      <w:r>
        <w:rPr>
          <w:rFonts w:hint="eastAsia"/>
          <w:color w:val="000000" w:themeColor="text1"/>
        </w:rPr>
        <w:t>用卡尺、电子秤等量具对照图纸</w:t>
      </w:r>
      <w:proofErr w:type="gramStart"/>
      <w:r>
        <w:rPr>
          <w:rFonts w:hint="eastAsia"/>
          <w:color w:val="000000" w:themeColor="text1"/>
        </w:rPr>
        <w:t>检验受</w:t>
      </w:r>
      <w:proofErr w:type="gramEnd"/>
      <w:r>
        <w:rPr>
          <w:rFonts w:hint="eastAsia"/>
          <w:color w:val="000000" w:themeColor="text1"/>
        </w:rPr>
        <w:t>试样品外形尺寸、外观和结构，均应符合5.2的要求。</w:t>
      </w:r>
    </w:p>
    <w:p w:rsidR="0075551D" w:rsidRDefault="00342FEE">
      <w:pPr>
        <w:pStyle w:val="a9"/>
        <w:spacing w:before="120" w:after="120"/>
        <w:rPr>
          <w:color w:val="000000" w:themeColor="text1"/>
        </w:rPr>
      </w:pPr>
      <w:r>
        <w:rPr>
          <w:rFonts w:hint="eastAsia"/>
          <w:color w:val="000000" w:themeColor="text1"/>
        </w:rPr>
        <w:t>定位功能试验</w:t>
      </w:r>
    </w:p>
    <w:p w:rsidR="0075551D" w:rsidRDefault="00342FEE">
      <w:pPr>
        <w:pStyle w:val="aa"/>
        <w:spacing w:before="120" w:after="120"/>
        <w:rPr>
          <w:color w:val="000000" w:themeColor="text1"/>
        </w:rPr>
      </w:pPr>
      <w:r>
        <w:rPr>
          <w:rFonts w:hint="eastAsia"/>
          <w:color w:val="000000" w:themeColor="text1"/>
        </w:rPr>
        <w:t>试验原则</w:t>
      </w:r>
    </w:p>
    <w:p w:rsidR="0075551D" w:rsidRDefault="00342FEE">
      <w:pPr>
        <w:pStyle w:val="affffffd"/>
        <w:ind w:firstLine="420"/>
        <w:rPr>
          <w:color w:val="000000" w:themeColor="text1"/>
        </w:rPr>
      </w:pPr>
      <w:r>
        <w:rPr>
          <w:rFonts w:hint="eastAsia"/>
          <w:color w:val="000000" w:themeColor="text1"/>
        </w:rPr>
        <w:t>试验场地应符合以下条件：</w:t>
      </w:r>
    </w:p>
    <w:p w:rsidR="0075551D" w:rsidRDefault="00342FEE">
      <w:pPr>
        <w:pStyle w:val="a"/>
        <w:numPr>
          <w:ilvl w:val="0"/>
          <w:numId w:val="33"/>
        </w:numPr>
        <w:rPr>
          <w:color w:val="000000" w:themeColor="text1"/>
        </w:rPr>
      </w:pPr>
      <w:r>
        <w:rPr>
          <w:rFonts w:hint="eastAsia"/>
          <w:color w:val="000000" w:themeColor="text1"/>
        </w:rPr>
        <w:t>开阔平坦，场地范围边界应大于产品说明书规定的最大探测距离的1.5倍；</w:t>
      </w:r>
    </w:p>
    <w:p w:rsidR="0075551D" w:rsidRDefault="00342FEE">
      <w:pPr>
        <w:pStyle w:val="a"/>
        <w:numPr>
          <w:ilvl w:val="0"/>
          <w:numId w:val="33"/>
        </w:numPr>
        <w:rPr>
          <w:color w:val="000000" w:themeColor="text1"/>
        </w:rPr>
      </w:pPr>
      <w:r>
        <w:rPr>
          <w:rFonts w:hint="eastAsia"/>
          <w:color w:val="000000" w:themeColor="text1"/>
        </w:rPr>
        <w:t>探测区域内没有金属物体、树木等阻挡或高出地面0.1m的成片草丛。</w:t>
      </w:r>
    </w:p>
    <w:p w:rsidR="0075551D" w:rsidRDefault="00342FEE">
      <w:pPr>
        <w:pStyle w:val="aa"/>
        <w:spacing w:before="120" w:after="120"/>
        <w:rPr>
          <w:color w:val="000000" w:themeColor="text1"/>
        </w:rPr>
      </w:pPr>
      <w:r>
        <w:rPr>
          <w:rFonts w:hint="eastAsia"/>
          <w:color w:val="000000" w:themeColor="text1"/>
        </w:rPr>
        <w:t>探测范围试验</w:t>
      </w:r>
    </w:p>
    <w:p w:rsidR="0075551D" w:rsidRDefault="00342FEE">
      <w:pPr>
        <w:pStyle w:val="affffffd"/>
        <w:ind w:firstLine="420"/>
        <w:rPr>
          <w:color w:val="000000" w:themeColor="text1"/>
        </w:rPr>
      </w:pPr>
      <w:r>
        <w:rPr>
          <w:rFonts w:hint="eastAsia"/>
          <w:color w:val="000000" w:themeColor="text1"/>
        </w:rPr>
        <w:t>按照以下流程进行试验操作：</w:t>
      </w:r>
    </w:p>
    <w:p w:rsidR="0075551D" w:rsidRDefault="00342FEE">
      <w:pPr>
        <w:pStyle w:val="a"/>
        <w:numPr>
          <w:ilvl w:val="0"/>
          <w:numId w:val="34"/>
        </w:numPr>
        <w:rPr>
          <w:color w:val="000000" w:themeColor="text1"/>
        </w:rPr>
      </w:pPr>
      <w:r>
        <w:rPr>
          <w:rFonts w:hint="eastAsia"/>
          <w:color w:val="000000" w:themeColor="text1"/>
        </w:rPr>
        <w:t>将围栏基站按照产品说明书推荐的高度安装到位；</w:t>
      </w:r>
    </w:p>
    <w:p w:rsidR="0075551D" w:rsidRDefault="00342FEE">
      <w:pPr>
        <w:pStyle w:val="a"/>
        <w:numPr>
          <w:ilvl w:val="0"/>
          <w:numId w:val="34"/>
        </w:numPr>
        <w:rPr>
          <w:color w:val="000000" w:themeColor="text1"/>
        </w:rPr>
      </w:pPr>
      <w:r>
        <w:rPr>
          <w:rFonts w:hint="eastAsia"/>
          <w:color w:val="000000" w:themeColor="text1"/>
        </w:rPr>
        <w:t>参考目标以围栏基站安装位置为圆心，以0.75m/s速度沿任意径向由圆心向外运动；</w:t>
      </w:r>
    </w:p>
    <w:p w:rsidR="0075551D" w:rsidRDefault="00342FEE">
      <w:pPr>
        <w:pStyle w:val="a"/>
        <w:numPr>
          <w:ilvl w:val="0"/>
          <w:numId w:val="34"/>
        </w:numPr>
        <w:rPr>
          <w:color w:val="000000" w:themeColor="text1"/>
        </w:rPr>
      </w:pPr>
      <w:r>
        <w:rPr>
          <w:rFonts w:hint="eastAsia"/>
          <w:color w:val="000000" w:themeColor="text1"/>
        </w:rPr>
        <w:t>参考目标到达说明书规定的最大探测距离时，停止运动，记录坐标位置；</w:t>
      </w:r>
    </w:p>
    <w:p w:rsidR="0075551D" w:rsidRDefault="00342FEE">
      <w:pPr>
        <w:pStyle w:val="a"/>
        <w:numPr>
          <w:ilvl w:val="0"/>
          <w:numId w:val="34"/>
        </w:numPr>
        <w:rPr>
          <w:color w:val="000000" w:themeColor="text1"/>
        </w:rPr>
      </w:pPr>
      <w:r>
        <w:rPr>
          <w:rFonts w:hint="eastAsia"/>
          <w:color w:val="000000" w:themeColor="text1"/>
        </w:rPr>
        <w:lastRenderedPageBreak/>
        <w:t>与上述径向呈0°、120°、240°的3个方向，循环上述a）～c）步骤3次。</w:t>
      </w:r>
    </w:p>
    <w:p w:rsidR="0075551D" w:rsidRDefault="00342FEE">
      <w:pPr>
        <w:pStyle w:val="affffffd"/>
        <w:ind w:firstLine="420"/>
        <w:rPr>
          <w:color w:val="000000" w:themeColor="text1"/>
        </w:rPr>
      </w:pPr>
      <w:r>
        <w:rPr>
          <w:rFonts w:hint="eastAsia"/>
          <w:color w:val="000000" w:themeColor="text1"/>
        </w:rPr>
        <w:t>受试样品应能在管理终端、管理后台正确记录坐标位置，符合5.3.1的要求。</w:t>
      </w:r>
    </w:p>
    <w:p w:rsidR="0075551D" w:rsidRDefault="00342FEE">
      <w:pPr>
        <w:pStyle w:val="aa"/>
        <w:spacing w:before="120" w:after="120"/>
        <w:rPr>
          <w:color w:val="000000" w:themeColor="text1"/>
        </w:rPr>
      </w:pPr>
      <w:r>
        <w:rPr>
          <w:rFonts w:hint="eastAsia"/>
          <w:color w:val="000000" w:themeColor="text1"/>
        </w:rPr>
        <w:t>参考目标定位试验</w:t>
      </w:r>
    </w:p>
    <w:p w:rsidR="0075551D" w:rsidRDefault="00342FEE">
      <w:pPr>
        <w:pStyle w:val="affffffd"/>
        <w:ind w:firstLine="420"/>
        <w:rPr>
          <w:color w:val="000000" w:themeColor="text1"/>
        </w:rPr>
      </w:pPr>
      <w:r>
        <w:rPr>
          <w:rFonts w:hint="eastAsia"/>
          <w:color w:val="000000" w:themeColor="text1"/>
        </w:rPr>
        <w:t>按照以下流程进行试验操作：</w:t>
      </w:r>
    </w:p>
    <w:p w:rsidR="0075551D" w:rsidRDefault="00342FEE">
      <w:pPr>
        <w:pStyle w:val="a"/>
        <w:numPr>
          <w:ilvl w:val="0"/>
          <w:numId w:val="35"/>
        </w:numPr>
        <w:rPr>
          <w:color w:val="000000" w:themeColor="text1"/>
        </w:rPr>
      </w:pPr>
      <w:r>
        <w:rPr>
          <w:rFonts w:hint="eastAsia"/>
          <w:color w:val="000000" w:themeColor="text1"/>
        </w:rPr>
        <w:t>选取4个围栏基站并按照产品说明书推荐的高度安装到位；</w:t>
      </w:r>
    </w:p>
    <w:p w:rsidR="0075551D" w:rsidRDefault="00342FEE">
      <w:pPr>
        <w:pStyle w:val="a"/>
        <w:numPr>
          <w:ilvl w:val="0"/>
          <w:numId w:val="35"/>
        </w:numPr>
        <w:rPr>
          <w:color w:val="000000" w:themeColor="text1"/>
        </w:rPr>
      </w:pPr>
      <w:r>
        <w:rPr>
          <w:rFonts w:hint="eastAsia"/>
          <w:color w:val="000000" w:themeColor="text1"/>
        </w:rPr>
        <w:t>随机选取探测范围内的3处地面位置，每个位置做好标识；</w:t>
      </w:r>
    </w:p>
    <w:p w:rsidR="0075551D" w:rsidRDefault="00342FEE">
      <w:pPr>
        <w:pStyle w:val="a"/>
        <w:numPr>
          <w:ilvl w:val="0"/>
          <w:numId w:val="35"/>
        </w:numPr>
        <w:rPr>
          <w:color w:val="000000" w:themeColor="text1"/>
        </w:rPr>
      </w:pPr>
      <w:r>
        <w:rPr>
          <w:rFonts w:hint="eastAsia"/>
          <w:color w:val="000000" w:themeColor="text1"/>
        </w:rPr>
        <w:t>使用受试样品对每处选定位置采集5个定位坐标数据；</w:t>
      </w:r>
    </w:p>
    <w:p w:rsidR="0075551D" w:rsidRDefault="00342FEE">
      <w:pPr>
        <w:pStyle w:val="a"/>
        <w:numPr>
          <w:ilvl w:val="0"/>
          <w:numId w:val="35"/>
        </w:numPr>
        <w:rPr>
          <w:color w:val="000000" w:themeColor="text1"/>
        </w:rPr>
      </w:pPr>
      <w:r>
        <w:rPr>
          <w:rFonts w:hint="eastAsia"/>
          <w:color w:val="000000" w:themeColor="text1"/>
        </w:rPr>
        <w:t>完成采集后，使用精度至少为1mm+2ppm×D的全站仪测绘每个位置的真实坐标。</w:t>
      </w:r>
    </w:p>
    <w:p w:rsidR="0075551D" w:rsidRDefault="00342FEE">
      <w:pPr>
        <w:pStyle w:val="affffffd"/>
        <w:ind w:firstLine="420"/>
        <w:rPr>
          <w:color w:val="000000" w:themeColor="text1"/>
        </w:rPr>
      </w:pPr>
      <w:r>
        <w:rPr>
          <w:rFonts w:hint="eastAsia"/>
          <w:color w:val="000000" w:themeColor="text1"/>
        </w:rPr>
        <w:t>受试样品应能在管理终端、管理后台正确记录坐标位置，重复水平定位误差、首次定位获取时间、定位数据更新率应符合5.3.1的要求。</w:t>
      </w:r>
    </w:p>
    <w:p w:rsidR="0075551D" w:rsidRDefault="00342FEE">
      <w:pPr>
        <w:pStyle w:val="aa"/>
        <w:spacing w:before="120" w:after="120"/>
        <w:rPr>
          <w:color w:val="000000" w:themeColor="text1"/>
        </w:rPr>
      </w:pPr>
      <w:r>
        <w:rPr>
          <w:rFonts w:hint="eastAsia"/>
          <w:color w:val="000000" w:themeColor="text1"/>
        </w:rPr>
        <w:t>围栏基站互定位试验</w:t>
      </w:r>
    </w:p>
    <w:p w:rsidR="0075551D" w:rsidRDefault="00342FEE">
      <w:pPr>
        <w:pStyle w:val="affffffd"/>
        <w:ind w:firstLine="420"/>
        <w:rPr>
          <w:color w:val="000000" w:themeColor="text1"/>
        </w:rPr>
      </w:pPr>
      <w:r>
        <w:rPr>
          <w:rFonts w:hint="eastAsia"/>
          <w:color w:val="000000" w:themeColor="text1"/>
        </w:rPr>
        <w:t>按照以下流程进行试验操作：</w:t>
      </w:r>
    </w:p>
    <w:p w:rsidR="0075551D" w:rsidRDefault="00342FEE">
      <w:pPr>
        <w:pStyle w:val="a"/>
        <w:numPr>
          <w:ilvl w:val="0"/>
          <w:numId w:val="36"/>
        </w:numPr>
        <w:rPr>
          <w:color w:val="000000" w:themeColor="text1"/>
        </w:rPr>
      </w:pPr>
      <w:r>
        <w:rPr>
          <w:rFonts w:hint="eastAsia"/>
          <w:color w:val="000000" w:themeColor="text1"/>
        </w:rPr>
        <w:t>随机选4处地面位置，使用精度至少为1mm+2ppm×D的全站仪测绘每个位置的真实坐标；</w:t>
      </w:r>
    </w:p>
    <w:p w:rsidR="0075551D" w:rsidRDefault="00342FEE">
      <w:pPr>
        <w:pStyle w:val="a"/>
        <w:numPr>
          <w:ilvl w:val="0"/>
          <w:numId w:val="36"/>
        </w:numPr>
        <w:rPr>
          <w:color w:val="000000" w:themeColor="text1"/>
        </w:rPr>
      </w:pPr>
      <w:r>
        <w:rPr>
          <w:rFonts w:hint="eastAsia"/>
          <w:color w:val="000000" w:themeColor="text1"/>
        </w:rPr>
        <w:t>选取4个围栏基站，分别在4个坐标位置处按照产品说明书推荐的高度安装到位；</w:t>
      </w:r>
    </w:p>
    <w:p w:rsidR="0075551D" w:rsidRDefault="00342FEE">
      <w:pPr>
        <w:pStyle w:val="a"/>
        <w:numPr>
          <w:ilvl w:val="0"/>
          <w:numId w:val="36"/>
        </w:numPr>
        <w:rPr>
          <w:color w:val="000000" w:themeColor="text1"/>
        </w:rPr>
      </w:pPr>
      <w:r>
        <w:rPr>
          <w:rFonts w:hint="eastAsia"/>
          <w:color w:val="000000" w:themeColor="text1"/>
        </w:rPr>
        <w:t>开启围栏基站进行互定位，读取互定位坐标；</w:t>
      </w:r>
    </w:p>
    <w:p w:rsidR="0075551D" w:rsidRDefault="00342FEE">
      <w:pPr>
        <w:pStyle w:val="affffffd"/>
        <w:ind w:firstLine="420"/>
        <w:rPr>
          <w:color w:val="000000" w:themeColor="text1"/>
        </w:rPr>
      </w:pPr>
      <w:r>
        <w:rPr>
          <w:rFonts w:hint="eastAsia"/>
          <w:color w:val="000000" w:themeColor="text1"/>
        </w:rPr>
        <w:t>受试样品应能在管理终端、管理后台正确记录坐标位置，互定位重复水平定位误差、首次定位获取时间应符合5.3.1的要求。</w:t>
      </w:r>
    </w:p>
    <w:p w:rsidR="0075551D" w:rsidRDefault="00342FEE">
      <w:pPr>
        <w:pStyle w:val="aa"/>
        <w:spacing w:before="120" w:after="120"/>
        <w:rPr>
          <w:color w:val="000000" w:themeColor="text1"/>
        </w:rPr>
      </w:pPr>
      <w:r>
        <w:rPr>
          <w:rFonts w:hint="eastAsia"/>
          <w:color w:val="000000" w:themeColor="text1"/>
        </w:rPr>
        <w:t>定位容量试验</w:t>
      </w:r>
    </w:p>
    <w:p w:rsidR="0075551D" w:rsidRDefault="00342FEE">
      <w:pPr>
        <w:pStyle w:val="affffffd"/>
        <w:ind w:firstLine="420"/>
        <w:rPr>
          <w:color w:val="000000" w:themeColor="text1"/>
        </w:rPr>
      </w:pPr>
      <w:r>
        <w:rPr>
          <w:rFonts w:hint="eastAsia"/>
          <w:color w:val="000000" w:themeColor="text1"/>
        </w:rPr>
        <w:t>试验按照6.3.3的要求进行。</w:t>
      </w:r>
    </w:p>
    <w:p w:rsidR="0075551D" w:rsidRDefault="00342FEE">
      <w:pPr>
        <w:pStyle w:val="affffffd"/>
        <w:ind w:firstLine="420"/>
        <w:rPr>
          <w:color w:val="000000" w:themeColor="text1"/>
        </w:rPr>
      </w:pPr>
      <w:r>
        <w:rPr>
          <w:rFonts w:hint="eastAsia"/>
          <w:color w:val="000000" w:themeColor="text1"/>
        </w:rPr>
        <w:t>对于一组给定智能电子围栏，将10个不同参考目标（或其携带的电子标签）同时置于探测范围内，受试样品应能在管理终端、管理后台正确记录其坐标位置，符合5.3.1的要求。</w:t>
      </w:r>
    </w:p>
    <w:p w:rsidR="0075551D" w:rsidRDefault="00342FEE">
      <w:pPr>
        <w:pStyle w:val="a9"/>
        <w:spacing w:before="120" w:after="120"/>
        <w:rPr>
          <w:color w:val="000000" w:themeColor="text1"/>
        </w:rPr>
      </w:pPr>
      <w:r>
        <w:rPr>
          <w:rFonts w:hint="eastAsia"/>
          <w:color w:val="000000" w:themeColor="text1"/>
        </w:rPr>
        <w:t>入侵探测功能试验</w:t>
      </w:r>
    </w:p>
    <w:p w:rsidR="0075551D" w:rsidRDefault="00342FEE">
      <w:pPr>
        <w:pStyle w:val="aa"/>
        <w:spacing w:before="120" w:after="120"/>
        <w:rPr>
          <w:color w:val="000000" w:themeColor="text1"/>
        </w:rPr>
      </w:pPr>
      <w:r>
        <w:rPr>
          <w:rFonts w:hint="eastAsia"/>
          <w:color w:val="000000" w:themeColor="text1"/>
        </w:rPr>
        <w:t>试验原则</w:t>
      </w:r>
    </w:p>
    <w:p w:rsidR="0075551D" w:rsidRDefault="00342FEE">
      <w:pPr>
        <w:pStyle w:val="affffffd"/>
        <w:ind w:firstLine="420"/>
        <w:rPr>
          <w:color w:val="000000" w:themeColor="text1"/>
        </w:rPr>
      </w:pPr>
      <w:r>
        <w:rPr>
          <w:rFonts w:hint="eastAsia"/>
          <w:color w:val="000000" w:themeColor="text1"/>
        </w:rPr>
        <w:t>试验场地条件应符合GB 10408、GB 15407相关要求。</w:t>
      </w:r>
    </w:p>
    <w:p w:rsidR="0075551D" w:rsidRDefault="00342FEE">
      <w:pPr>
        <w:pStyle w:val="aa"/>
        <w:spacing w:before="120" w:after="120"/>
        <w:rPr>
          <w:color w:val="000000" w:themeColor="text1"/>
        </w:rPr>
      </w:pPr>
      <w:r>
        <w:rPr>
          <w:rFonts w:hint="eastAsia"/>
          <w:color w:val="000000" w:themeColor="text1"/>
        </w:rPr>
        <w:t>边界内穿越探测试验</w:t>
      </w:r>
    </w:p>
    <w:p w:rsidR="0075551D" w:rsidRDefault="00342FEE">
      <w:pPr>
        <w:pStyle w:val="affffffd"/>
        <w:ind w:firstLine="420"/>
        <w:rPr>
          <w:color w:val="000000" w:themeColor="text1"/>
        </w:rPr>
      </w:pPr>
      <w:r>
        <w:rPr>
          <w:rFonts w:hint="eastAsia"/>
          <w:color w:val="000000" w:themeColor="text1"/>
        </w:rPr>
        <w:t>按照图2探测边界的测试点图，在整个探测范围边界上以距离围栏基站每2m的间隔分别选择的测试点，从围栏基站固定位置开始，到边界与围栏基站中轴线相交的测试点结束。按照以下流程进行试验操作：</w:t>
      </w:r>
    </w:p>
    <w:p w:rsidR="0075551D" w:rsidRDefault="00342FEE">
      <w:pPr>
        <w:pStyle w:val="a"/>
        <w:numPr>
          <w:ilvl w:val="0"/>
          <w:numId w:val="37"/>
        </w:numPr>
        <w:rPr>
          <w:color w:val="000000" w:themeColor="text1"/>
        </w:rPr>
      </w:pPr>
      <w:r>
        <w:rPr>
          <w:rFonts w:hint="eastAsia"/>
          <w:color w:val="000000" w:themeColor="text1"/>
        </w:rPr>
        <w:t>以每个测试点与围栏基站的连线作为各探测点的基线，参考目标分别沿与基线呈±45°的两个方向移动；</w:t>
      </w:r>
    </w:p>
    <w:p w:rsidR="0075551D" w:rsidRDefault="00342FEE">
      <w:pPr>
        <w:pStyle w:val="a"/>
        <w:numPr>
          <w:ilvl w:val="0"/>
          <w:numId w:val="37"/>
        </w:numPr>
        <w:rPr>
          <w:color w:val="000000" w:themeColor="text1"/>
        </w:rPr>
      </w:pPr>
      <w:r>
        <w:rPr>
          <w:rFonts w:hint="eastAsia"/>
          <w:color w:val="000000" w:themeColor="text1"/>
        </w:rPr>
        <w:t>在每个测试点，从距离测试点1.5m开始测试，结束于之后的1.5m；</w:t>
      </w:r>
    </w:p>
    <w:p w:rsidR="0075551D" w:rsidRDefault="00342FEE">
      <w:pPr>
        <w:pStyle w:val="a"/>
        <w:numPr>
          <w:ilvl w:val="0"/>
          <w:numId w:val="37"/>
        </w:numPr>
        <w:rPr>
          <w:color w:val="000000" w:themeColor="text1"/>
        </w:rPr>
      </w:pPr>
      <w:r>
        <w:rPr>
          <w:rFonts w:hint="eastAsia"/>
          <w:color w:val="000000" w:themeColor="text1"/>
        </w:rPr>
        <w:t>共选择12个点进行试验。</w:t>
      </w:r>
    </w:p>
    <w:p w:rsidR="0075551D" w:rsidRDefault="00342FEE">
      <w:pPr>
        <w:pStyle w:val="affffffd"/>
        <w:ind w:firstLine="420"/>
        <w:rPr>
          <w:color w:val="000000" w:themeColor="text1"/>
        </w:rPr>
      </w:pPr>
      <w:r>
        <w:rPr>
          <w:rFonts w:hint="eastAsia"/>
          <w:color w:val="000000" w:themeColor="text1"/>
        </w:rPr>
        <w:t>受试样品应能按照5.3.2的要求正确探测到入侵参考目标。</w:t>
      </w:r>
    </w:p>
    <w:p w:rsidR="0075551D" w:rsidRDefault="00342FEE">
      <w:pPr>
        <w:pStyle w:val="affffffd"/>
        <w:ind w:firstLine="420"/>
        <w:jc w:val="center"/>
        <w:rPr>
          <w:color w:val="000000" w:themeColor="text1"/>
        </w:rPr>
      </w:pPr>
      <w:r>
        <w:rPr>
          <w:rFonts w:hint="eastAsia"/>
          <w:color w:val="000000" w:themeColor="text1"/>
        </w:rPr>
        <w:object w:dxaOrig="6326" w:dyaOrig="4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3pt;height:225.8pt" o:ole="">
            <v:imagedata r:id="rId25" o:title=""/>
            <o:lock v:ext="edit" aspectratio="f"/>
          </v:shape>
          <o:OLEObject Type="Embed" ProgID="Visio.DrawingConvertable.15" ShapeID="_x0000_i1025" DrawAspect="Content" ObjectID="_1805183895" r:id="rId26"/>
        </w:object>
      </w:r>
    </w:p>
    <w:p w:rsidR="0075551D" w:rsidRDefault="00342FEE">
      <w:pPr>
        <w:pStyle w:val="af5"/>
        <w:spacing w:before="120" w:after="120"/>
        <w:rPr>
          <w:color w:val="000000" w:themeColor="text1"/>
        </w:rPr>
      </w:pPr>
      <w:r>
        <w:rPr>
          <w:rFonts w:hint="eastAsia"/>
          <w:color w:val="000000" w:themeColor="text1"/>
        </w:rPr>
        <w:t>边界穿越探测</w:t>
      </w:r>
    </w:p>
    <w:p w:rsidR="0075551D" w:rsidRDefault="00342FEE">
      <w:pPr>
        <w:pStyle w:val="aa"/>
        <w:spacing w:before="120" w:after="120"/>
        <w:rPr>
          <w:color w:val="000000" w:themeColor="text1"/>
        </w:rPr>
      </w:pPr>
      <w:r>
        <w:rPr>
          <w:rFonts w:hint="eastAsia"/>
          <w:color w:val="000000" w:themeColor="text1"/>
        </w:rPr>
        <w:t>边界内移动探测试验</w:t>
      </w:r>
    </w:p>
    <w:p w:rsidR="0075551D" w:rsidRDefault="00342FEE">
      <w:pPr>
        <w:pStyle w:val="affffffd"/>
        <w:ind w:firstLine="420"/>
        <w:rPr>
          <w:color w:val="000000" w:themeColor="text1"/>
        </w:rPr>
      </w:pPr>
      <w:r>
        <w:rPr>
          <w:rFonts w:hint="eastAsia"/>
          <w:color w:val="000000" w:themeColor="text1"/>
        </w:rPr>
        <w:t>按照图3探测边界内的测试点图，以边长为2m方格分层，从围栏基站固定位置开始计算，在距离围栏基站4m的中轴线上选择第一个测试点。之后以2m×2m栅格选择其他边界内的探测点，所选探测点距离探测范围边界应不小于1m。按照以下流程进行试验操作：</w:t>
      </w:r>
    </w:p>
    <w:p w:rsidR="0075551D" w:rsidRDefault="00342FEE">
      <w:pPr>
        <w:pStyle w:val="a"/>
        <w:numPr>
          <w:ilvl w:val="0"/>
          <w:numId w:val="38"/>
        </w:numPr>
        <w:rPr>
          <w:color w:val="000000" w:themeColor="text1"/>
        </w:rPr>
      </w:pPr>
      <w:r>
        <w:rPr>
          <w:rFonts w:hint="eastAsia"/>
          <w:color w:val="000000" w:themeColor="text1"/>
        </w:rPr>
        <w:t>以每个测试点与围栏基站的连线作为各探测点的基线，参考目标分别沿与基线呈±45°的两个方向移动；</w:t>
      </w:r>
    </w:p>
    <w:p w:rsidR="0075551D" w:rsidRDefault="00342FEE">
      <w:pPr>
        <w:pStyle w:val="a"/>
        <w:numPr>
          <w:ilvl w:val="0"/>
          <w:numId w:val="38"/>
        </w:numPr>
        <w:rPr>
          <w:color w:val="000000" w:themeColor="text1"/>
        </w:rPr>
      </w:pPr>
      <w:r>
        <w:rPr>
          <w:rFonts w:hint="eastAsia"/>
          <w:color w:val="000000" w:themeColor="text1"/>
        </w:rPr>
        <w:t>在每个测试点，从距离测试点1.5m开始测试，结束于之后的1.5m；</w:t>
      </w:r>
    </w:p>
    <w:p w:rsidR="0075551D" w:rsidRDefault="00342FEE">
      <w:pPr>
        <w:pStyle w:val="a"/>
        <w:numPr>
          <w:ilvl w:val="0"/>
          <w:numId w:val="38"/>
        </w:numPr>
        <w:rPr>
          <w:color w:val="000000" w:themeColor="text1"/>
        </w:rPr>
      </w:pPr>
      <w:r>
        <w:rPr>
          <w:rFonts w:hint="eastAsia"/>
          <w:color w:val="000000" w:themeColor="text1"/>
        </w:rPr>
        <w:t>共选择12个点进行试验。</w:t>
      </w:r>
    </w:p>
    <w:p w:rsidR="0075551D" w:rsidRDefault="00342FEE">
      <w:pPr>
        <w:pStyle w:val="affffffd"/>
        <w:ind w:firstLine="420"/>
        <w:rPr>
          <w:color w:val="000000" w:themeColor="text1"/>
        </w:rPr>
      </w:pPr>
      <w:r>
        <w:rPr>
          <w:rFonts w:hint="eastAsia"/>
          <w:color w:val="000000" w:themeColor="text1"/>
        </w:rPr>
        <w:t>受试样品应能按照5.3.2的要求正确探测到入侵参考目标。</w:t>
      </w:r>
    </w:p>
    <w:p w:rsidR="0075551D" w:rsidRDefault="00342FEE">
      <w:pPr>
        <w:pStyle w:val="affffffd"/>
        <w:ind w:firstLine="420"/>
        <w:jc w:val="center"/>
        <w:rPr>
          <w:color w:val="000000" w:themeColor="text1"/>
        </w:rPr>
      </w:pPr>
      <w:r>
        <w:rPr>
          <w:rFonts w:hint="eastAsia"/>
          <w:color w:val="000000" w:themeColor="text1"/>
        </w:rPr>
        <w:object w:dxaOrig="6557" w:dyaOrig="4789">
          <v:shape id="_x0000_i1026" type="#_x0000_t75" style="width:327.85pt;height:239.45pt" o:ole="">
            <v:imagedata r:id="rId27" o:title=""/>
            <o:lock v:ext="edit" aspectratio="f"/>
          </v:shape>
          <o:OLEObject Type="Embed" ProgID="Visio.DrawingConvertable.15" ShapeID="_x0000_i1026" DrawAspect="Content" ObjectID="_1805183896" r:id="rId28"/>
        </w:object>
      </w:r>
    </w:p>
    <w:p w:rsidR="0075551D" w:rsidRDefault="00342FEE">
      <w:pPr>
        <w:pStyle w:val="af5"/>
        <w:spacing w:before="120" w:after="120"/>
        <w:rPr>
          <w:color w:val="000000" w:themeColor="text1"/>
        </w:rPr>
      </w:pPr>
      <w:r>
        <w:rPr>
          <w:rFonts w:hint="eastAsia"/>
          <w:color w:val="000000" w:themeColor="text1"/>
        </w:rPr>
        <w:t>边界内移动探测</w:t>
      </w:r>
    </w:p>
    <w:p w:rsidR="0075551D" w:rsidRDefault="00342FEE">
      <w:pPr>
        <w:pStyle w:val="aa"/>
        <w:spacing w:before="120" w:after="120"/>
        <w:rPr>
          <w:color w:val="000000" w:themeColor="text1"/>
        </w:rPr>
      </w:pPr>
      <w:r>
        <w:rPr>
          <w:rFonts w:hint="eastAsia"/>
          <w:color w:val="000000" w:themeColor="text1"/>
        </w:rPr>
        <w:t>快速移动探测试验</w:t>
      </w:r>
    </w:p>
    <w:p w:rsidR="0075551D" w:rsidRDefault="00342FEE">
      <w:pPr>
        <w:pStyle w:val="affffffd"/>
        <w:ind w:firstLine="420"/>
        <w:rPr>
          <w:color w:val="000000" w:themeColor="text1"/>
        </w:rPr>
      </w:pPr>
      <w:r>
        <w:rPr>
          <w:rFonts w:hint="eastAsia"/>
          <w:color w:val="000000" w:themeColor="text1"/>
        </w:rPr>
        <w:t>按照图4快速移动的测试路径图，按照以下流程进行试验操作：</w:t>
      </w:r>
    </w:p>
    <w:p w:rsidR="0075551D" w:rsidRDefault="00342FEE">
      <w:pPr>
        <w:pStyle w:val="a"/>
        <w:numPr>
          <w:ilvl w:val="0"/>
          <w:numId w:val="39"/>
        </w:numPr>
        <w:rPr>
          <w:color w:val="000000" w:themeColor="text1"/>
        </w:rPr>
      </w:pPr>
      <w:r>
        <w:rPr>
          <w:rFonts w:hint="eastAsia"/>
          <w:color w:val="000000" w:themeColor="text1"/>
        </w:rPr>
        <w:lastRenderedPageBreak/>
        <w:t>参考目标从区域边界外开始，沿与围栏基站中轴线呈±45°的方向步测，通过所有指定的探测区域，在路径终点暂停20s；</w:t>
      </w:r>
    </w:p>
    <w:p w:rsidR="0075551D" w:rsidRDefault="00342FEE">
      <w:pPr>
        <w:pStyle w:val="a"/>
        <w:numPr>
          <w:ilvl w:val="0"/>
          <w:numId w:val="39"/>
        </w:numPr>
        <w:rPr>
          <w:color w:val="000000" w:themeColor="text1"/>
        </w:rPr>
      </w:pPr>
      <w:r>
        <w:rPr>
          <w:rFonts w:hint="eastAsia"/>
          <w:color w:val="000000" w:themeColor="text1"/>
        </w:rPr>
        <w:t>参考目标从围栏基站正前方2m处，平行于围栏基站安装平面步测，通过所有指定的探测区域，在路径终点暂停20s，返回起始点。</w:t>
      </w:r>
    </w:p>
    <w:p w:rsidR="0075551D" w:rsidRDefault="00342FEE">
      <w:pPr>
        <w:pStyle w:val="affffffd"/>
        <w:ind w:firstLine="420"/>
        <w:rPr>
          <w:color w:val="000000" w:themeColor="text1"/>
        </w:rPr>
      </w:pPr>
      <w:r>
        <w:rPr>
          <w:rFonts w:hint="eastAsia"/>
          <w:color w:val="000000" w:themeColor="text1"/>
        </w:rPr>
        <w:t>受试样品应能按照5.3.2的要求正确探测到入侵参考目标。</w:t>
      </w:r>
    </w:p>
    <w:p w:rsidR="0075551D" w:rsidRDefault="00342FEE">
      <w:pPr>
        <w:pStyle w:val="affffffd"/>
        <w:ind w:firstLine="420"/>
        <w:jc w:val="center"/>
        <w:rPr>
          <w:color w:val="000000" w:themeColor="text1"/>
        </w:rPr>
      </w:pPr>
      <w:r>
        <w:rPr>
          <w:rFonts w:hint="eastAsia"/>
          <w:color w:val="000000" w:themeColor="text1"/>
        </w:rPr>
        <w:object w:dxaOrig="6148" w:dyaOrig="4393">
          <v:shape id="_x0000_i1027" type="#_x0000_t75" style="width:307.4pt;height:219.65pt" o:ole="">
            <v:imagedata r:id="rId29" o:title=""/>
            <o:lock v:ext="edit" aspectratio="f"/>
          </v:shape>
          <o:OLEObject Type="Embed" ProgID="Visio.DrawingConvertable.15" ShapeID="_x0000_i1027" DrawAspect="Content" ObjectID="_1805183897" r:id="rId30"/>
        </w:object>
      </w:r>
    </w:p>
    <w:p w:rsidR="0075551D" w:rsidRDefault="00342FEE">
      <w:pPr>
        <w:pStyle w:val="af5"/>
        <w:spacing w:before="120" w:after="120"/>
        <w:rPr>
          <w:color w:val="000000" w:themeColor="text1"/>
        </w:rPr>
      </w:pPr>
      <w:r>
        <w:rPr>
          <w:rFonts w:hint="eastAsia"/>
          <w:color w:val="000000" w:themeColor="text1"/>
        </w:rPr>
        <w:t>快速移动探测</w:t>
      </w:r>
    </w:p>
    <w:p w:rsidR="0075551D" w:rsidRDefault="00342FEE">
      <w:pPr>
        <w:pStyle w:val="aa"/>
        <w:spacing w:before="120" w:after="120"/>
        <w:rPr>
          <w:color w:val="000000" w:themeColor="text1"/>
        </w:rPr>
      </w:pPr>
      <w:r>
        <w:rPr>
          <w:rFonts w:hint="eastAsia"/>
          <w:color w:val="000000" w:themeColor="text1"/>
        </w:rPr>
        <w:t>近距离探测试验</w:t>
      </w:r>
    </w:p>
    <w:p w:rsidR="0075551D" w:rsidRDefault="00342FEE">
      <w:pPr>
        <w:pStyle w:val="affffffd"/>
        <w:ind w:firstLine="420"/>
        <w:rPr>
          <w:color w:val="000000" w:themeColor="text1"/>
        </w:rPr>
      </w:pPr>
      <w:r>
        <w:rPr>
          <w:rFonts w:hint="eastAsia"/>
          <w:color w:val="000000" w:themeColor="text1"/>
        </w:rPr>
        <w:t>按照图5近距离探测路径图，按照以下流程进行试验操作：</w:t>
      </w:r>
    </w:p>
    <w:p w:rsidR="0075551D" w:rsidRDefault="00342FEE">
      <w:pPr>
        <w:pStyle w:val="a"/>
        <w:numPr>
          <w:ilvl w:val="0"/>
          <w:numId w:val="40"/>
        </w:numPr>
        <w:rPr>
          <w:color w:val="000000" w:themeColor="text1"/>
        </w:rPr>
      </w:pPr>
      <w:r>
        <w:rPr>
          <w:rFonts w:hint="eastAsia"/>
          <w:color w:val="000000" w:themeColor="text1"/>
        </w:rPr>
        <w:t>参考目标从围栏基站正前方1m处，平行于围栏基站安装平面步测，从区域边界外开始通过指定区域，在路径终点暂停20s，返回起始点；</w:t>
      </w:r>
    </w:p>
    <w:p w:rsidR="0075551D" w:rsidRDefault="00342FEE">
      <w:pPr>
        <w:pStyle w:val="a"/>
        <w:numPr>
          <w:ilvl w:val="0"/>
          <w:numId w:val="40"/>
        </w:numPr>
        <w:rPr>
          <w:color w:val="000000" w:themeColor="text1"/>
        </w:rPr>
      </w:pPr>
      <w:r>
        <w:rPr>
          <w:rFonts w:hint="eastAsia"/>
          <w:color w:val="000000" w:themeColor="text1"/>
        </w:rPr>
        <w:t>重复3次。</w:t>
      </w:r>
    </w:p>
    <w:p w:rsidR="0075551D" w:rsidRDefault="00342FEE">
      <w:pPr>
        <w:pStyle w:val="affffffd"/>
        <w:ind w:firstLine="420"/>
        <w:rPr>
          <w:color w:val="000000" w:themeColor="text1"/>
        </w:rPr>
      </w:pPr>
      <w:r>
        <w:rPr>
          <w:rFonts w:hint="eastAsia"/>
          <w:color w:val="000000" w:themeColor="text1"/>
        </w:rPr>
        <w:t>受试样品应能按照5.3.2的要求正确探测到入侵参考目标。</w:t>
      </w:r>
    </w:p>
    <w:p w:rsidR="0075551D" w:rsidRDefault="00342FEE">
      <w:pPr>
        <w:pStyle w:val="affffffd"/>
        <w:ind w:firstLine="420"/>
        <w:jc w:val="center"/>
        <w:rPr>
          <w:color w:val="000000" w:themeColor="text1"/>
        </w:rPr>
      </w:pPr>
      <w:r>
        <w:rPr>
          <w:rFonts w:hint="eastAsia"/>
          <w:color w:val="000000" w:themeColor="text1"/>
        </w:rPr>
        <w:object w:dxaOrig="6296" w:dyaOrig="4489">
          <v:shape id="_x0000_i1028" type="#_x0000_t75" style="width:314.8pt;height:224.45pt" o:ole="">
            <v:imagedata r:id="rId31" o:title=""/>
            <o:lock v:ext="edit" aspectratio="f"/>
          </v:shape>
          <o:OLEObject Type="Embed" ProgID="Visio.DrawingConvertable.15" ShapeID="_x0000_i1028" DrawAspect="Content" ObjectID="_1805183898" r:id="rId32"/>
        </w:object>
      </w:r>
    </w:p>
    <w:p w:rsidR="0075551D" w:rsidRDefault="00342FEE">
      <w:pPr>
        <w:pStyle w:val="af5"/>
        <w:spacing w:before="120" w:after="120"/>
        <w:rPr>
          <w:color w:val="000000" w:themeColor="text1"/>
        </w:rPr>
      </w:pPr>
      <w:r>
        <w:rPr>
          <w:rFonts w:hint="eastAsia"/>
          <w:color w:val="000000" w:themeColor="text1"/>
        </w:rPr>
        <w:t>近距离探测</w:t>
      </w:r>
    </w:p>
    <w:p w:rsidR="0075551D" w:rsidRDefault="00342FEE">
      <w:pPr>
        <w:pStyle w:val="a9"/>
        <w:spacing w:before="120" w:after="120"/>
        <w:rPr>
          <w:color w:val="000000" w:themeColor="text1"/>
        </w:rPr>
      </w:pPr>
      <w:r>
        <w:rPr>
          <w:rFonts w:hint="eastAsia"/>
          <w:color w:val="000000" w:themeColor="text1"/>
        </w:rPr>
        <w:t>报警功能试验</w:t>
      </w:r>
    </w:p>
    <w:p w:rsidR="0075551D" w:rsidRDefault="00342FEE">
      <w:pPr>
        <w:pStyle w:val="aa"/>
        <w:spacing w:before="120" w:after="120"/>
        <w:rPr>
          <w:color w:val="000000" w:themeColor="text1"/>
        </w:rPr>
      </w:pPr>
      <w:bookmarkStart w:id="41" w:name="_Toc9842"/>
      <w:r>
        <w:rPr>
          <w:rFonts w:hint="eastAsia"/>
          <w:color w:val="000000" w:themeColor="text1"/>
        </w:rPr>
        <w:lastRenderedPageBreak/>
        <w:t>低电量报警试验</w:t>
      </w:r>
      <w:bookmarkEnd w:id="41"/>
    </w:p>
    <w:p w:rsidR="0075551D" w:rsidRDefault="00342FEE">
      <w:pPr>
        <w:pStyle w:val="affffffd"/>
        <w:ind w:firstLine="420"/>
        <w:rPr>
          <w:color w:val="000000" w:themeColor="text1"/>
        </w:rPr>
      </w:pPr>
      <w:r>
        <w:rPr>
          <w:rFonts w:hint="eastAsia"/>
          <w:color w:val="000000" w:themeColor="text1"/>
        </w:rPr>
        <w:t>将智能电子围栏的电源放电至标称容量的20%，重复3次，每次现场、管理终端、管理后台均应出现报警信号，符合5.3.3的要求。</w:t>
      </w:r>
    </w:p>
    <w:p w:rsidR="0075551D" w:rsidRDefault="00342FEE">
      <w:pPr>
        <w:pStyle w:val="aa"/>
        <w:spacing w:before="120" w:after="120"/>
        <w:rPr>
          <w:color w:val="000000" w:themeColor="text1"/>
        </w:rPr>
      </w:pPr>
      <w:bookmarkStart w:id="42" w:name="_Toc25765"/>
      <w:r>
        <w:rPr>
          <w:rFonts w:hint="eastAsia"/>
          <w:color w:val="000000" w:themeColor="text1"/>
        </w:rPr>
        <w:t>通信中断报警试验</w:t>
      </w:r>
      <w:bookmarkEnd w:id="42"/>
    </w:p>
    <w:p w:rsidR="0075551D" w:rsidRDefault="00342FEE">
      <w:pPr>
        <w:pStyle w:val="affffffd"/>
        <w:ind w:firstLine="420"/>
        <w:rPr>
          <w:color w:val="000000" w:themeColor="text1"/>
        </w:rPr>
      </w:pPr>
      <w:r>
        <w:rPr>
          <w:rFonts w:hint="eastAsia"/>
          <w:color w:val="000000" w:themeColor="text1"/>
        </w:rPr>
        <w:t>将工作状态中的智能电子围栏切断通信，保持1min后恢复，重复3次，每次现场、管理终端、管理后台均应出现报警信号，符合5.3.3的要求。</w:t>
      </w:r>
    </w:p>
    <w:p w:rsidR="0075551D" w:rsidRDefault="00342FEE">
      <w:pPr>
        <w:pStyle w:val="aa"/>
        <w:spacing w:before="120" w:after="120"/>
        <w:rPr>
          <w:color w:val="000000" w:themeColor="text1"/>
        </w:rPr>
      </w:pPr>
      <w:r>
        <w:rPr>
          <w:rFonts w:hint="eastAsia"/>
          <w:color w:val="000000" w:themeColor="text1"/>
        </w:rPr>
        <w:t>进入非工作区域报警试验</w:t>
      </w:r>
    </w:p>
    <w:p w:rsidR="0075551D" w:rsidRDefault="00342FEE">
      <w:pPr>
        <w:pStyle w:val="affffffd"/>
        <w:ind w:firstLine="420"/>
        <w:rPr>
          <w:color w:val="000000" w:themeColor="text1"/>
        </w:rPr>
      </w:pPr>
      <w:r>
        <w:rPr>
          <w:rFonts w:hint="eastAsia"/>
          <w:color w:val="000000" w:themeColor="text1"/>
        </w:rPr>
        <w:t>按照图6进入非工作区域报警图，以边长为2m方格分层，按照以下流程进行试验操作：</w:t>
      </w:r>
    </w:p>
    <w:p w:rsidR="0075551D" w:rsidRDefault="00342FEE">
      <w:pPr>
        <w:pStyle w:val="a"/>
        <w:numPr>
          <w:ilvl w:val="0"/>
          <w:numId w:val="41"/>
        </w:numPr>
        <w:rPr>
          <w:color w:val="000000" w:themeColor="text1"/>
        </w:rPr>
      </w:pPr>
      <w:r>
        <w:rPr>
          <w:color w:val="000000" w:themeColor="text1"/>
        </w:rPr>
        <w:t>按照6.3.1试验原则选取试验场地</w:t>
      </w:r>
      <w:r>
        <w:rPr>
          <w:rFonts w:hint="eastAsia"/>
          <w:color w:val="000000" w:themeColor="text1"/>
        </w:rPr>
        <w:t>，选取4个围栏基站如图6安装到位；</w:t>
      </w:r>
    </w:p>
    <w:p w:rsidR="0075551D" w:rsidRDefault="00342FEE">
      <w:pPr>
        <w:pStyle w:val="a"/>
        <w:numPr>
          <w:ilvl w:val="0"/>
          <w:numId w:val="41"/>
        </w:numPr>
        <w:rPr>
          <w:color w:val="000000" w:themeColor="text1"/>
        </w:rPr>
      </w:pPr>
      <w:r>
        <w:rPr>
          <w:rFonts w:hint="eastAsia"/>
          <w:color w:val="000000" w:themeColor="text1"/>
        </w:rPr>
        <w:t>在管理终端绘制“工作区域”“非工作区域1”“非工作区域2”如图6；</w:t>
      </w:r>
    </w:p>
    <w:p w:rsidR="0075551D" w:rsidRDefault="00342FEE">
      <w:pPr>
        <w:pStyle w:val="a"/>
        <w:numPr>
          <w:ilvl w:val="0"/>
          <w:numId w:val="40"/>
        </w:numPr>
        <w:rPr>
          <w:color w:val="000000" w:themeColor="text1"/>
        </w:rPr>
      </w:pPr>
      <w:r>
        <w:rPr>
          <w:rFonts w:hint="eastAsia"/>
          <w:color w:val="000000" w:themeColor="text1"/>
        </w:rPr>
        <w:t>参考目标在“工作区域”内任意位置停留不少于10s；</w:t>
      </w:r>
    </w:p>
    <w:p w:rsidR="0075551D" w:rsidRDefault="00342FEE">
      <w:pPr>
        <w:pStyle w:val="a"/>
        <w:numPr>
          <w:ilvl w:val="0"/>
          <w:numId w:val="40"/>
        </w:numPr>
        <w:rPr>
          <w:color w:val="000000" w:themeColor="text1"/>
        </w:rPr>
      </w:pPr>
      <w:r>
        <w:rPr>
          <w:rFonts w:hint="eastAsia"/>
          <w:color w:val="000000" w:themeColor="text1"/>
        </w:rPr>
        <w:t>参考目标从“工作区域”通过任意路径进入“非工作区域1”内任意位置，停留10s；</w:t>
      </w:r>
    </w:p>
    <w:p w:rsidR="0075551D" w:rsidRDefault="00342FEE">
      <w:pPr>
        <w:pStyle w:val="a"/>
        <w:numPr>
          <w:ilvl w:val="0"/>
          <w:numId w:val="40"/>
        </w:numPr>
        <w:rPr>
          <w:color w:val="000000" w:themeColor="text1"/>
        </w:rPr>
      </w:pPr>
      <w:r>
        <w:rPr>
          <w:rFonts w:hint="eastAsia"/>
          <w:color w:val="000000" w:themeColor="text1"/>
        </w:rPr>
        <w:t>参考目标从“非工作区域1”通过任意路径进入“工作区域”内任意位置，停留10s；</w:t>
      </w:r>
    </w:p>
    <w:p w:rsidR="0075551D" w:rsidRDefault="00342FEE">
      <w:pPr>
        <w:pStyle w:val="a"/>
        <w:numPr>
          <w:ilvl w:val="0"/>
          <w:numId w:val="40"/>
        </w:numPr>
        <w:rPr>
          <w:color w:val="000000" w:themeColor="text1"/>
        </w:rPr>
      </w:pPr>
      <w:r>
        <w:rPr>
          <w:rFonts w:hint="eastAsia"/>
          <w:color w:val="000000" w:themeColor="text1"/>
        </w:rPr>
        <w:t>参考目标从“工作区域”通过任意路径进入“非工作区域2”内任意位置，停留0.5s；</w:t>
      </w:r>
    </w:p>
    <w:p w:rsidR="0075551D" w:rsidRDefault="00342FEE">
      <w:pPr>
        <w:pStyle w:val="a"/>
        <w:numPr>
          <w:ilvl w:val="0"/>
          <w:numId w:val="40"/>
        </w:numPr>
        <w:rPr>
          <w:color w:val="000000" w:themeColor="text1"/>
        </w:rPr>
      </w:pPr>
      <w:r>
        <w:rPr>
          <w:rFonts w:hint="eastAsia"/>
          <w:color w:val="000000" w:themeColor="text1"/>
        </w:rPr>
        <w:t>参考目标从“非工作区域2”通过任意路径进入“工作区域”。</w:t>
      </w:r>
    </w:p>
    <w:p w:rsidR="0075551D" w:rsidRDefault="00342FEE">
      <w:pPr>
        <w:pStyle w:val="affffffd"/>
        <w:ind w:firstLine="420"/>
        <w:rPr>
          <w:color w:val="000000" w:themeColor="text1"/>
        </w:rPr>
      </w:pPr>
      <w:r>
        <w:rPr>
          <w:rFonts w:hint="eastAsia"/>
          <w:color w:val="000000" w:themeColor="text1"/>
        </w:rPr>
        <w:t>受试样品应能在步骤d）正确发出符合5.3.3的要求的报警信号，在步骤f）不发出报警信号。</w:t>
      </w:r>
    </w:p>
    <w:p w:rsidR="0075551D" w:rsidRDefault="00342FEE">
      <w:pPr>
        <w:pStyle w:val="a"/>
        <w:numPr>
          <w:ilvl w:val="0"/>
          <w:numId w:val="0"/>
        </w:numPr>
        <w:ind w:left="420"/>
        <w:jc w:val="center"/>
        <w:rPr>
          <w:color w:val="000000" w:themeColor="text1"/>
        </w:rPr>
      </w:pPr>
      <w:r>
        <w:rPr>
          <w:color w:val="000000" w:themeColor="text1"/>
        </w:rPr>
        <w:object w:dxaOrig="6341" w:dyaOrig="4556">
          <v:shape id="_x0000_i1029" type="#_x0000_t75" style="width:317.05pt;height:227.8pt" o:ole="">
            <v:imagedata r:id="rId33" o:title=""/>
            <o:lock v:ext="edit" aspectratio="f"/>
          </v:shape>
          <o:OLEObject Type="Embed" ProgID="Visio.DrawingConvertable.15" ShapeID="_x0000_i1029" DrawAspect="Content" ObjectID="_1805183899" r:id="rId34"/>
        </w:object>
      </w:r>
    </w:p>
    <w:p w:rsidR="0075551D" w:rsidRDefault="00342FEE">
      <w:pPr>
        <w:pStyle w:val="af5"/>
        <w:spacing w:before="120" w:after="120"/>
        <w:rPr>
          <w:color w:val="000000" w:themeColor="text1"/>
        </w:rPr>
      </w:pPr>
      <w:r>
        <w:rPr>
          <w:color w:val="000000" w:themeColor="text1"/>
        </w:rPr>
        <w:t>进入非工作区域报警</w:t>
      </w:r>
    </w:p>
    <w:p w:rsidR="0075551D" w:rsidRDefault="00342FEE">
      <w:pPr>
        <w:pStyle w:val="aa"/>
        <w:spacing w:before="120" w:after="120"/>
        <w:rPr>
          <w:color w:val="000000" w:themeColor="text1"/>
        </w:rPr>
      </w:pPr>
      <w:r>
        <w:rPr>
          <w:rFonts w:hint="eastAsia"/>
          <w:color w:val="000000" w:themeColor="text1"/>
        </w:rPr>
        <w:t>区域滞留报警试验</w:t>
      </w:r>
    </w:p>
    <w:p w:rsidR="0075551D" w:rsidRDefault="00342FEE">
      <w:pPr>
        <w:pStyle w:val="affffffd"/>
        <w:ind w:firstLine="420"/>
        <w:rPr>
          <w:color w:val="000000" w:themeColor="text1"/>
        </w:rPr>
      </w:pPr>
      <w:r>
        <w:rPr>
          <w:rFonts w:hint="eastAsia"/>
          <w:color w:val="000000" w:themeColor="text1"/>
        </w:rPr>
        <w:t>按照图7区域滞留报警图，以边长为2m方格分层，按照以下流程进行试验操作：</w:t>
      </w:r>
    </w:p>
    <w:p w:rsidR="0075551D" w:rsidRDefault="00342FEE">
      <w:pPr>
        <w:pStyle w:val="a"/>
        <w:numPr>
          <w:ilvl w:val="0"/>
          <w:numId w:val="42"/>
        </w:numPr>
        <w:rPr>
          <w:color w:val="000000" w:themeColor="text1"/>
        </w:rPr>
      </w:pPr>
      <w:r>
        <w:rPr>
          <w:color w:val="000000" w:themeColor="text1"/>
        </w:rPr>
        <w:t>按照6.3.1试验原则选取试验场地</w:t>
      </w:r>
      <w:r>
        <w:rPr>
          <w:rFonts w:hint="eastAsia"/>
          <w:color w:val="000000" w:themeColor="text1"/>
        </w:rPr>
        <w:t>，选取4个围栏基站如图7安装到位；</w:t>
      </w:r>
    </w:p>
    <w:p w:rsidR="0075551D" w:rsidRDefault="00342FEE">
      <w:pPr>
        <w:pStyle w:val="a"/>
        <w:numPr>
          <w:ilvl w:val="0"/>
          <w:numId w:val="42"/>
        </w:numPr>
        <w:rPr>
          <w:color w:val="000000" w:themeColor="text1"/>
        </w:rPr>
      </w:pPr>
      <w:r>
        <w:rPr>
          <w:rFonts w:hint="eastAsia"/>
          <w:color w:val="000000" w:themeColor="text1"/>
        </w:rPr>
        <w:t>在管理终端绘制“工作区域”如图7；</w:t>
      </w:r>
    </w:p>
    <w:p w:rsidR="0075551D" w:rsidRDefault="00342FEE">
      <w:pPr>
        <w:pStyle w:val="a"/>
        <w:numPr>
          <w:ilvl w:val="0"/>
          <w:numId w:val="40"/>
        </w:numPr>
        <w:rPr>
          <w:color w:val="000000" w:themeColor="text1"/>
        </w:rPr>
      </w:pPr>
      <w:r>
        <w:rPr>
          <w:rFonts w:hint="eastAsia"/>
          <w:color w:val="000000" w:themeColor="text1"/>
        </w:rPr>
        <w:t>3个参考目标在“工作区域”内任意位置停留不少于10s；</w:t>
      </w:r>
    </w:p>
    <w:p w:rsidR="0075551D" w:rsidRDefault="00342FEE">
      <w:pPr>
        <w:pStyle w:val="a"/>
        <w:numPr>
          <w:ilvl w:val="0"/>
          <w:numId w:val="40"/>
        </w:numPr>
        <w:rPr>
          <w:color w:val="000000" w:themeColor="text1"/>
        </w:rPr>
      </w:pPr>
      <w:r>
        <w:rPr>
          <w:rFonts w:hint="eastAsia"/>
          <w:color w:val="000000" w:themeColor="text1"/>
        </w:rPr>
        <w:t>其中2个参考目标从“工作区域”通过任意路径离开工作区域，停留10s；</w:t>
      </w:r>
    </w:p>
    <w:p w:rsidR="0075551D" w:rsidRDefault="00342FEE">
      <w:pPr>
        <w:pStyle w:val="a"/>
        <w:numPr>
          <w:ilvl w:val="0"/>
          <w:numId w:val="40"/>
        </w:numPr>
        <w:rPr>
          <w:color w:val="000000" w:themeColor="text1"/>
        </w:rPr>
      </w:pPr>
      <w:r>
        <w:rPr>
          <w:rFonts w:hint="eastAsia"/>
          <w:color w:val="000000" w:themeColor="text1"/>
        </w:rPr>
        <w:t>剩余1个参考目标在“工作区域”内按任意路径活动或保持静止；</w:t>
      </w:r>
    </w:p>
    <w:p w:rsidR="0075551D" w:rsidRDefault="00342FEE">
      <w:pPr>
        <w:pStyle w:val="a"/>
        <w:numPr>
          <w:ilvl w:val="0"/>
          <w:numId w:val="40"/>
        </w:numPr>
        <w:rPr>
          <w:color w:val="000000" w:themeColor="text1"/>
        </w:rPr>
      </w:pPr>
      <w:r>
        <w:rPr>
          <w:rFonts w:hint="eastAsia"/>
          <w:color w:val="000000" w:themeColor="text1"/>
        </w:rPr>
        <w:t>在管理终端将工作状态变更为“工作票终结”。</w:t>
      </w:r>
    </w:p>
    <w:p w:rsidR="0075551D" w:rsidRDefault="00342FEE">
      <w:pPr>
        <w:pStyle w:val="affffffd"/>
        <w:ind w:firstLine="420"/>
        <w:rPr>
          <w:color w:val="000000" w:themeColor="text1"/>
        </w:rPr>
      </w:pPr>
      <w:r>
        <w:rPr>
          <w:rFonts w:hint="eastAsia"/>
          <w:color w:val="000000" w:themeColor="text1"/>
        </w:rPr>
        <w:t>受试样品应能在步骤f）正确发出符合5.3.3的要求的报警信号。</w:t>
      </w:r>
    </w:p>
    <w:p w:rsidR="0075551D" w:rsidRDefault="00342FEE">
      <w:pPr>
        <w:pStyle w:val="a"/>
        <w:numPr>
          <w:ilvl w:val="0"/>
          <w:numId w:val="0"/>
        </w:numPr>
        <w:ind w:left="420"/>
        <w:jc w:val="center"/>
        <w:rPr>
          <w:color w:val="000000" w:themeColor="text1"/>
        </w:rPr>
      </w:pPr>
      <w:r>
        <w:rPr>
          <w:color w:val="000000" w:themeColor="text1"/>
        </w:rPr>
        <w:object w:dxaOrig="6494" w:dyaOrig="4586">
          <v:shape id="_x0000_i1030" type="#_x0000_t75" style="width:324.7pt;height:229.3pt" o:ole="">
            <v:imagedata r:id="rId35" o:title=""/>
            <o:lock v:ext="edit" aspectratio="f"/>
          </v:shape>
          <o:OLEObject Type="Embed" ProgID="Visio.DrawingConvertable.15" ShapeID="_x0000_i1030" DrawAspect="Content" ObjectID="_1805183900" r:id="rId36"/>
        </w:object>
      </w:r>
    </w:p>
    <w:p w:rsidR="0075551D" w:rsidRDefault="00342FEE">
      <w:pPr>
        <w:pStyle w:val="af5"/>
        <w:spacing w:before="120" w:after="120"/>
        <w:rPr>
          <w:color w:val="000000" w:themeColor="text1"/>
        </w:rPr>
      </w:pPr>
      <w:r>
        <w:rPr>
          <w:color w:val="000000" w:themeColor="text1"/>
        </w:rPr>
        <w:t>区域</w:t>
      </w:r>
      <w:r>
        <w:rPr>
          <w:rFonts w:hint="eastAsia"/>
          <w:color w:val="000000" w:themeColor="text1"/>
        </w:rPr>
        <w:t>滞留</w:t>
      </w:r>
      <w:r>
        <w:rPr>
          <w:color w:val="000000" w:themeColor="text1"/>
        </w:rPr>
        <w:t>报警</w:t>
      </w:r>
    </w:p>
    <w:p w:rsidR="0075551D" w:rsidRDefault="00342FEE">
      <w:pPr>
        <w:pStyle w:val="aa"/>
        <w:spacing w:before="120" w:after="120"/>
        <w:rPr>
          <w:color w:val="000000" w:themeColor="text1"/>
        </w:rPr>
      </w:pPr>
      <w:r>
        <w:rPr>
          <w:rFonts w:hint="eastAsia"/>
          <w:color w:val="000000" w:themeColor="text1"/>
        </w:rPr>
        <w:t>高度位置变化报警试验</w:t>
      </w:r>
    </w:p>
    <w:p w:rsidR="0075551D" w:rsidRDefault="00342FEE">
      <w:pPr>
        <w:pStyle w:val="affffffd"/>
        <w:ind w:firstLine="420"/>
        <w:rPr>
          <w:color w:val="000000" w:themeColor="text1"/>
        </w:rPr>
      </w:pPr>
      <w:r>
        <w:rPr>
          <w:rFonts w:hint="eastAsia"/>
          <w:color w:val="000000" w:themeColor="text1"/>
        </w:rPr>
        <w:t>按照以下流程进行试验操作：</w:t>
      </w:r>
    </w:p>
    <w:p w:rsidR="0075551D" w:rsidRDefault="00342FEE">
      <w:pPr>
        <w:pStyle w:val="a"/>
        <w:numPr>
          <w:ilvl w:val="0"/>
          <w:numId w:val="43"/>
        </w:numPr>
        <w:rPr>
          <w:color w:val="000000" w:themeColor="text1"/>
        </w:rPr>
      </w:pPr>
      <w:r>
        <w:rPr>
          <w:color w:val="000000" w:themeColor="text1"/>
        </w:rPr>
        <w:t>按照6.3.1试验原则选取试验场地</w:t>
      </w:r>
      <w:r>
        <w:rPr>
          <w:rFonts w:hint="eastAsia"/>
          <w:color w:val="000000" w:themeColor="text1"/>
        </w:rPr>
        <w:t>并布置智能电子围栏；</w:t>
      </w:r>
    </w:p>
    <w:p w:rsidR="0075551D" w:rsidRDefault="00342FEE">
      <w:pPr>
        <w:pStyle w:val="a"/>
        <w:numPr>
          <w:ilvl w:val="0"/>
          <w:numId w:val="40"/>
        </w:numPr>
        <w:rPr>
          <w:color w:val="000000" w:themeColor="text1"/>
        </w:rPr>
      </w:pPr>
      <w:r>
        <w:rPr>
          <w:rFonts w:hint="eastAsia"/>
          <w:color w:val="000000" w:themeColor="text1"/>
        </w:rPr>
        <w:t>参考目标从地面初始位置开始，沿垂直向分别较初始位置产生1.00m、1.45m、1.55m、1.80m位移，每次产生位移后停留10s；</w:t>
      </w:r>
    </w:p>
    <w:p w:rsidR="0075551D" w:rsidRDefault="00342FEE">
      <w:pPr>
        <w:pStyle w:val="a"/>
        <w:numPr>
          <w:ilvl w:val="0"/>
          <w:numId w:val="40"/>
        </w:numPr>
        <w:rPr>
          <w:color w:val="000000" w:themeColor="text1"/>
        </w:rPr>
      </w:pPr>
      <w:r>
        <w:rPr>
          <w:rFonts w:hint="eastAsia"/>
          <w:color w:val="000000" w:themeColor="text1"/>
        </w:rPr>
        <w:t>重复3次。</w:t>
      </w:r>
    </w:p>
    <w:p w:rsidR="0075551D" w:rsidRDefault="00342FEE">
      <w:pPr>
        <w:pStyle w:val="affffffd"/>
        <w:ind w:firstLine="420"/>
        <w:rPr>
          <w:color w:val="000000" w:themeColor="text1"/>
        </w:rPr>
      </w:pPr>
      <w:r>
        <w:rPr>
          <w:rFonts w:hint="eastAsia"/>
          <w:color w:val="000000" w:themeColor="text1"/>
        </w:rPr>
        <w:t>受试样品应能在1.55m、1.80m发出符合5.3.3的要求的报警信号，在1.00m、1.45m不发出报警信号。</w:t>
      </w:r>
    </w:p>
    <w:p w:rsidR="0075551D" w:rsidRDefault="00342FEE">
      <w:pPr>
        <w:pStyle w:val="aa"/>
        <w:spacing w:before="120" w:after="120"/>
        <w:rPr>
          <w:color w:val="000000" w:themeColor="text1"/>
        </w:rPr>
      </w:pPr>
      <w:r>
        <w:rPr>
          <w:rFonts w:hint="eastAsia"/>
          <w:color w:val="000000" w:themeColor="text1"/>
        </w:rPr>
        <w:t>延时位置静止报警试验</w:t>
      </w:r>
    </w:p>
    <w:p w:rsidR="0075551D" w:rsidRDefault="00342FEE">
      <w:pPr>
        <w:pStyle w:val="affffffd"/>
        <w:ind w:firstLine="420"/>
        <w:rPr>
          <w:color w:val="000000" w:themeColor="text1"/>
        </w:rPr>
      </w:pPr>
      <w:r>
        <w:rPr>
          <w:rFonts w:hint="eastAsia"/>
          <w:color w:val="000000" w:themeColor="text1"/>
        </w:rPr>
        <w:t>按照以下流程进行试验操作：</w:t>
      </w:r>
    </w:p>
    <w:p w:rsidR="0075551D" w:rsidRDefault="00342FEE">
      <w:pPr>
        <w:pStyle w:val="a"/>
        <w:numPr>
          <w:ilvl w:val="0"/>
          <w:numId w:val="44"/>
        </w:numPr>
        <w:rPr>
          <w:color w:val="000000" w:themeColor="text1"/>
        </w:rPr>
      </w:pPr>
      <w:r>
        <w:rPr>
          <w:color w:val="000000" w:themeColor="text1"/>
        </w:rPr>
        <w:t>按照6.3.1试验原则选取试验场地</w:t>
      </w:r>
      <w:r>
        <w:rPr>
          <w:rFonts w:hint="eastAsia"/>
          <w:color w:val="000000" w:themeColor="text1"/>
        </w:rPr>
        <w:t>并布置智能电子围栏；</w:t>
      </w:r>
    </w:p>
    <w:p w:rsidR="0075551D" w:rsidRDefault="00342FEE">
      <w:pPr>
        <w:pStyle w:val="a"/>
        <w:numPr>
          <w:ilvl w:val="0"/>
          <w:numId w:val="40"/>
        </w:numPr>
        <w:rPr>
          <w:color w:val="000000" w:themeColor="text1"/>
        </w:rPr>
      </w:pPr>
      <w:r>
        <w:rPr>
          <w:rFonts w:hint="eastAsia"/>
          <w:color w:val="000000" w:themeColor="text1"/>
        </w:rPr>
        <w:t>在地面选择</w:t>
      </w:r>
      <w:proofErr w:type="gramStart"/>
      <w:r>
        <w:rPr>
          <w:rFonts w:hint="eastAsia"/>
          <w:color w:val="000000" w:themeColor="text1"/>
        </w:rPr>
        <w:t>一</w:t>
      </w:r>
      <w:proofErr w:type="gramEnd"/>
      <w:r>
        <w:rPr>
          <w:rFonts w:hint="eastAsia"/>
          <w:color w:val="000000" w:themeColor="text1"/>
        </w:rPr>
        <w:t>初始位置，参考目标在此处静止610s。</w:t>
      </w:r>
    </w:p>
    <w:p w:rsidR="0075551D" w:rsidRDefault="00342FEE">
      <w:pPr>
        <w:pStyle w:val="affffffd"/>
        <w:ind w:firstLine="420"/>
        <w:rPr>
          <w:color w:val="000000" w:themeColor="text1"/>
        </w:rPr>
      </w:pPr>
      <w:r>
        <w:rPr>
          <w:rFonts w:hint="eastAsia"/>
          <w:color w:val="000000" w:themeColor="text1"/>
        </w:rPr>
        <w:t>受试样品应能在600s发出符合5.3.3的要求的报警信号。</w:t>
      </w:r>
    </w:p>
    <w:p w:rsidR="0075551D" w:rsidRDefault="00342FEE">
      <w:pPr>
        <w:pStyle w:val="aa"/>
        <w:spacing w:before="120" w:after="120"/>
        <w:rPr>
          <w:color w:val="000000" w:themeColor="text1"/>
        </w:rPr>
      </w:pPr>
      <w:r>
        <w:rPr>
          <w:rFonts w:hint="eastAsia"/>
          <w:color w:val="000000" w:themeColor="text1"/>
        </w:rPr>
        <w:t>入侵报警试验</w:t>
      </w:r>
    </w:p>
    <w:p w:rsidR="0075551D" w:rsidRDefault="00342FEE">
      <w:pPr>
        <w:pStyle w:val="affffffd"/>
        <w:ind w:firstLine="420"/>
        <w:rPr>
          <w:color w:val="000000" w:themeColor="text1"/>
        </w:rPr>
      </w:pPr>
      <w:r>
        <w:rPr>
          <w:rFonts w:hint="eastAsia"/>
          <w:color w:val="000000" w:themeColor="text1"/>
        </w:rPr>
        <w:t>按照以下流程进行试验操作：</w:t>
      </w:r>
    </w:p>
    <w:p w:rsidR="0075551D" w:rsidRDefault="00342FEE">
      <w:pPr>
        <w:pStyle w:val="a"/>
        <w:numPr>
          <w:ilvl w:val="0"/>
          <w:numId w:val="45"/>
        </w:numPr>
        <w:rPr>
          <w:color w:val="000000" w:themeColor="text1"/>
        </w:rPr>
      </w:pPr>
      <w:r>
        <w:rPr>
          <w:rFonts w:hint="eastAsia"/>
          <w:color w:val="000000" w:themeColor="text1"/>
        </w:rPr>
        <w:t>在管理终端标记对应电子标签为“参考目标”</w:t>
      </w:r>
    </w:p>
    <w:p w:rsidR="0075551D" w:rsidRDefault="00342FEE">
      <w:pPr>
        <w:pStyle w:val="a"/>
        <w:numPr>
          <w:ilvl w:val="0"/>
          <w:numId w:val="40"/>
        </w:numPr>
        <w:rPr>
          <w:color w:val="000000" w:themeColor="text1"/>
        </w:rPr>
      </w:pPr>
      <w:r>
        <w:rPr>
          <w:color w:val="000000" w:themeColor="text1"/>
        </w:rPr>
        <w:t>按照6.</w:t>
      </w:r>
      <w:r>
        <w:rPr>
          <w:rFonts w:hint="eastAsia"/>
          <w:color w:val="000000" w:themeColor="text1"/>
        </w:rPr>
        <w:t>4</w:t>
      </w:r>
      <w:r>
        <w:rPr>
          <w:color w:val="000000" w:themeColor="text1"/>
        </w:rPr>
        <w:t>.</w:t>
      </w:r>
      <w:r>
        <w:rPr>
          <w:rFonts w:hint="eastAsia"/>
          <w:color w:val="000000" w:themeColor="text1"/>
        </w:rPr>
        <w:t>3</w:t>
      </w:r>
      <w:r>
        <w:rPr>
          <w:color w:val="000000" w:themeColor="text1"/>
        </w:rPr>
        <w:t>试验</w:t>
      </w:r>
      <w:r>
        <w:rPr>
          <w:rFonts w:hint="eastAsia"/>
          <w:color w:val="000000" w:themeColor="text1"/>
        </w:rPr>
        <w:t>方法进行边界内移动探测试验。</w:t>
      </w:r>
    </w:p>
    <w:p w:rsidR="0075551D" w:rsidRDefault="00342FEE">
      <w:pPr>
        <w:pStyle w:val="affffffd"/>
        <w:ind w:firstLine="420"/>
        <w:rPr>
          <w:color w:val="000000" w:themeColor="text1"/>
        </w:rPr>
      </w:pPr>
      <w:r>
        <w:rPr>
          <w:rFonts w:hint="eastAsia"/>
          <w:color w:val="000000" w:themeColor="text1"/>
        </w:rPr>
        <w:t>受试样品应能在“非工作参考目标”进入探测区域并持续不少于2s时、在“参考目标”进入探测区域并持续不少于10s时，发出符合5.3.3的要求的报警信号。</w:t>
      </w:r>
    </w:p>
    <w:p w:rsidR="0075551D" w:rsidRDefault="00342FEE">
      <w:pPr>
        <w:pStyle w:val="aa"/>
        <w:spacing w:before="120" w:after="120"/>
        <w:rPr>
          <w:color w:val="000000" w:themeColor="text1"/>
        </w:rPr>
      </w:pPr>
      <w:r>
        <w:rPr>
          <w:rFonts w:hint="eastAsia"/>
          <w:color w:val="000000" w:themeColor="text1"/>
        </w:rPr>
        <w:t>报警响应时间试验</w:t>
      </w:r>
    </w:p>
    <w:p w:rsidR="0075551D" w:rsidRDefault="00342FEE">
      <w:pPr>
        <w:pStyle w:val="affffffd"/>
        <w:ind w:firstLine="420"/>
        <w:rPr>
          <w:color w:val="000000" w:themeColor="text1"/>
        </w:rPr>
      </w:pPr>
      <w:r>
        <w:rPr>
          <w:rFonts w:hint="eastAsia"/>
          <w:color w:val="000000" w:themeColor="text1"/>
        </w:rPr>
        <w:t>对于6.5.1～6.5.7规定的报警试验，每次记录报警动作发生时间T1、现场声光报警时间T2、管理终端报警信号发出时间T3、管理后台报警信号发出时间T4。应满足T2-T1＜2s，T3-T1＜15s，T4-T1＜15s，符合5.3.3的要求。</w:t>
      </w:r>
    </w:p>
    <w:p w:rsidR="0075551D" w:rsidRDefault="00342FEE">
      <w:pPr>
        <w:pStyle w:val="aa"/>
        <w:spacing w:before="120" w:after="120"/>
        <w:rPr>
          <w:color w:val="000000" w:themeColor="text1"/>
        </w:rPr>
      </w:pPr>
      <w:bookmarkStart w:id="43" w:name="_Toc8460"/>
      <w:r>
        <w:rPr>
          <w:rFonts w:hint="eastAsia"/>
          <w:color w:val="000000" w:themeColor="text1"/>
        </w:rPr>
        <w:t>光显示报警信号试验</w:t>
      </w:r>
      <w:bookmarkEnd w:id="43"/>
    </w:p>
    <w:p w:rsidR="0075551D" w:rsidRDefault="00342FEE">
      <w:pPr>
        <w:pStyle w:val="affffffd"/>
        <w:ind w:firstLine="420"/>
        <w:rPr>
          <w:color w:val="000000" w:themeColor="text1"/>
        </w:rPr>
      </w:pPr>
      <w:r>
        <w:rPr>
          <w:rFonts w:hint="eastAsia"/>
          <w:color w:val="000000" w:themeColor="text1"/>
        </w:rPr>
        <w:t>试验布置如图8所示。试验光源投射在一块反射率为18%的灰色粗糙屏上，光源为：（50000±10%）lx，对应GB/T 3979中色温为（5500±10%）K的标准光源D55。试验时智能电子围栏或其光显示报警模块位于A-B轴上，光源光线汇聚在A-B轴上，如图8所示。按照以下流程进行试验操作：</w:t>
      </w:r>
    </w:p>
    <w:p w:rsidR="0075551D" w:rsidRDefault="00342FEE">
      <w:pPr>
        <w:pStyle w:val="a"/>
        <w:numPr>
          <w:ilvl w:val="0"/>
          <w:numId w:val="46"/>
        </w:numPr>
        <w:rPr>
          <w:color w:val="000000" w:themeColor="text1"/>
        </w:rPr>
      </w:pPr>
      <w:r>
        <w:rPr>
          <w:rFonts w:hint="eastAsia"/>
          <w:color w:val="000000" w:themeColor="text1"/>
        </w:rPr>
        <w:lastRenderedPageBreak/>
        <w:t>进行切断通信操作，以激励智能电子围栏产生光显示报警信号；</w:t>
      </w:r>
    </w:p>
    <w:p w:rsidR="0075551D" w:rsidRDefault="00342FEE">
      <w:pPr>
        <w:pStyle w:val="a"/>
        <w:numPr>
          <w:ilvl w:val="0"/>
          <w:numId w:val="46"/>
        </w:numPr>
        <w:rPr>
          <w:color w:val="000000" w:themeColor="text1"/>
        </w:rPr>
      </w:pPr>
      <w:r>
        <w:rPr>
          <w:rFonts w:hint="eastAsia"/>
          <w:color w:val="000000" w:themeColor="text1"/>
        </w:rPr>
        <w:t>在观察者不知道的情况下，3次进行切断通信操作，使智能电子围栏交替指示“报警”和“非报警”；</w:t>
      </w:r>
    </w:p>
    <w:p w:rsidR="0075551D" w:rsidRDefault="00342FEE">
      <w:pPr>
        <w:pStyle w:val="a"/>
        <w:numPr>
          <w:ilvl w:val="0"/>
          <w:numId w:val="46"/>
        </w:numPr>
        <w:rPr>
          <w:color w:val="000000" w:themeColor="text1"/>
        </w:rPr>
      </w:pPr>
      <w:r>
        <w:rPr>
          <w:rFonts w:hint="eastAsia"/>
          <w:color w:val="000000" w:themeColor="text1"/>
        </w:rPr>
        <w:t>3个具有一般视力的观察者，通过前挡板上5mm的孔洞，对智能电子围栏观察。</w:t>
      </w:r>
    </w:p>
    <w:p w:rsidR="0075551D" w:rsidRDefault="00342FEE">
      <w:pPr>
        <w:pStyle w:val="affffffd"/>
        <w:ind w:firstLine="420"/>
        <w:rPr>
          <w:color w:val="000000" w:themeColor="text1"/>
        </w:rPr>
      </w:pPr>
      <w:r>
        <w:rPr>
          <w:rFonts w:hint="eastAsia"/>
          <w:color w:val="000000" w:themeColor="text1"/>
        </w:rPr>
        <w:t>如果3个观察者通过每个孔洞均能观察到光源情况，则认为试验通过。</w:t>
      </w:r>
    </w:p>
    <w:p w:rsidR="0075551D" w:rsidRDefault="00342FEE">
      <w:pPr>
        <w:pStyle w:val="affffffd"/>
        <w:tabs>
          <w:tab w:val="center" w:pos="4201"/>
          <w:tab w:val="right" w:leader="dot" w:pos="9298"/>
        </w:tabs>
        <w:ind w:firstLine="420"/>
        <w:jc w:val="center"/>
        <w:rPr>
          <w:color w:val="000000" w:themeColor="text1"/>
        </w:rPr>
      </w:pPr>
      <w:r>
        <w:rPr>
          <w:rFonts w:cs="宋体" w:hint="eastAsia"/>
          <w:color w:val="000000" w:themeColor="text1"/>
          <w:lang w:bidi="ar"/>
        </w:rPr>
        <w:object w:dxaOrig="6660" w:dyaOrig="7151">
          <v:shape id="_x0000_i1031" type="#_x0000_t75" style="width:333pt;height:357.55pt" o:ole="">
            <v:imagedata r:id="rId37" o:title=""/>
            <o:lock v:ext="edit" aspectratio="f"/>
          </v:shape>
          <o:OLEObject Type="Embed" ProgID="Visio.DrawingConvertable.15" ShapeID="_x0000_i1031" DrawAspect="Content" ObjectID="_1805183901" r:id="rId38"/>
        </w:object>
      </w:r>
    </w:p>
    <w:p w:rsidR="0075551D" w:rsidRDefault="00342FEE">
      <w:pPr>
        <w:pStyle w:val="af5"/>
        <w:spacing w:before="120" w:after="120"/>
        <w:rPr>
          <w:color w:val="000000" w:themeColor="text1"/>
        </w:rPr>
      </w:pPr>
      <w:r>
        <w:rPr>
          <w:rFonts w:hint="eastAsia"/>
          <w:color w:val="000000" w:themeColor="text1"/>
        </w:rPr>
        <w:t>光显示报警信号检查试验布置</w:t>
      </w:r>
    </w:p>
    <w:p w:rsidR="0075551D" w:rsidRDefault="00342FEE">
      <w:pPr>
        <w:pStyle w:val="aa"/>
        <w:spacing w:before="120" w:after="120"/>
        <w:rPr>
          <w:color w:val="000000" w:themeColor="text1"/>
        </w:rPr>
      </w:pPr>
      <w:bookmarkStart w:id="44" w:name="_Toc32226"/>
      <w:r>
        <w:rPr>
          <w:rFonts w:hint="eastAsia"/>
          <w:color w:val="000000" w:themeColor="text1"/>
        </w:rPr>
        <w:t>声音报警信号试验</w:t>
      </w:r>
      <w:bookmarkEnd w:id="44"/>
    </w:p>
    <w:p w:rsidR="0075551D" w:rsidRDefault="00342FEE">
      <w:pPr>
        <w:pStyle w:val="affffffd"/>
        <w:ind w:firstLine="420"/>
        <w:rPr>
          <w:color w:val="000000" w:themeColor="text1"/>
        </w:rPr>
      </w:pPr>
      <w:r>
        <w:rPr>
          <w:rFonts w:hint="eastAsia"/>
          <w:color w:val="000000" w:themeColor="text1"/>
        </w:rPr>
        <w:t>试验应在反射平面上方的自由场进行，试验环境应满足GB/T 3767附录A的要求。麦克风的平均位置，其背景噪声水平应比测量声压的水平至少低6dB（A），如果有条件最好低于背景噪声水平15dB（A）以上。如果背景噪声和</w:t>
      </w:r>
      <w:proofErr w:type="gramStart"/>
      <w:r>
        <w:rPr>
          <w:rFonts w:hint="eastAsia"/>
          <w:color w:val="000000" w:themeColor="text1"/>
        </w:rPr>
        <w:t>噪声源间的</w:t>
      </w:r>
      <w:proofErr w:type="gramEnd"/>
      <w:r>
        <w:rPr>
          <w:rFonts w:hint="eastAsia"/>
          <w:color w:val="000000" w:themeColor="text1"/>
        </w:rPr>
        <w:t>声压级区别在6dB～15dB之间，则按照GB/T 3767中8.3的要求进行校正。仪器系统，包括麦克风和电缆，应符合GB/T 3785.1规定的1级仪器要求。使用的过滤器应符合GB/T 3241规定的1级仪器的要求。在每个系列的测量中，麦克风应采用GB/T 15173规定精度为1级的声校准器，以验证整个仪器系统的校准。试验布置如图9所示，智能电子围栏或其声音报警模块的声音轴与地面平行，并且与任何可能</w:t>
      </w:r>
      <w:proofErr w:type="gramStart"/>
      <w:r>
        <w:rPr>
          <w:rFonts w:hint="eastAsia"/>
          <w:color w:val="000000" w:themeColor="text1"/>
        </w:rPr>
        <w:t>发生声</w:t>
      </w:r>
      <w:proofErr w:type="gramEnd"/>
      <w:r>
        <w:rPr>
          <w:rFonts w:hint="eastAsia"/>
          <w:color w:val="000000" w:themeColor="text1"/>
        </w:rPr>
        <w:t>反射的面间距至少1.5m。按照以下流程进行检查操作：</w:t>
      </w:r>
    </w:p>
    <w:p w:rsidR="0075551D" w:rsidRDefault="00342FEE">
      <w:pPr>
        <w:pStyle w:val="a"/>
        <w:numPr>
          <w:ilvl w:val="0"/>
          <w:numId w:val="47"/>
        </w:numPr>
        <w:rPr>
          <w:color w:val="000000" w:themeColor="text1"/>
        </w:rPr>
      </w:pPr>
      <w:r>
        <w:rPr>
          <w:rFonts w:hint="eastAsia"/>
          <w:color w:val="000000" w:themeColor="text1"/>
        </w:rPr>
        <w:t>进行切断通信操作，以激励智能电子围栏产生声音报警信号；</w:t>
      </w:r>
    </w:p>
    <w:p w:rsidR="0075551D" w:rsidRDefault="00342FEE">
      <w:pPr>
        <w:pStyle w:val="a"/>
        <w:numPr>
          <w:ilvl w:val="0"/>
          <w:numId w:val="47"/>
        </w:numPr>
        <w:rPr>
          <w:color w:val="000000" w:themeColor="text1"/>
        </w:rPr>
      </w:pPr>
      <w:r>
        <w:rPr>
          <w:rFonts w:hint="eastAsia"/>
          <w:color w:val="000000" w:themeColor="text1"/>
        </w:rPr>
        <w:t>在距离智能电子围栏5000mm且垂直于声音轴的平面上测量，如图9所示；</w:t>
      </w:r>
    </w:p>
    <w:p w:rsidR="0075551D" w:rsidRDefault="00342FEE">
      <w:pPr>
        <w:pStyle w:val="a"/>
        <w:numPr>
          <w:ilvl w:val="0"/>
          <w:numId w:val="47"/>
        </w:numPr>
        <w:rPr>
          <w:color w:val="000000" w:themeColor="text1"/>
        </w:rPr>
      </w:pPr>
      <w:r>
        <w:rPr>
          <w:rFonts w:hint="eastAsia"/>
          <w:color w:val="000000" w:themeColor="text1"/>
        </w:rPr>
        <w:t>麦克风应在图9 A向十二个位置处测到“报警”和“非报警”的指示，在每个频率范围为1000Hz～4000Hz的倍频带上测量声压水平；</w:t>
      </w:r>
    </w:p>
    <w:p w:rsidR="0075551D" w:rsidRDefault="00342FEE">
      <w:pPr>
        <w:pStyle w:val="a"/>
        <w:numPr>
          <w:ilvl w:val="0"/>
          <w:numId w:val="47"/>
        </w:numPr>
        <w:rPr>
          <w:color w:val="000000" w:themeColor="text1"/>
        </w:rPr>
      </w:pPr>
      <w:r>
        <w:rPr>
          <w:rFonts w:hint="eastAsia"/>
          <w:color w:val="000000" w:themeColor="text1"/>
        </w:rPr>
        <w:t>连续声音信号的观察时间应不少于10s。</w:t>
      </w:r>
    </w:p>
    <w:p w:rsidR="0075551D" w:rsidRDefault="00342FEE">
      <w:pPr>
        <w:pStyle w:val="affffffd"/>
        <w:ind w:firstLine="420"/>
        <w:rPr>
          <w:color w:val="000000" w:themeColor="text1"/>
        </w:rPr>
      </w:pPr>
      <w:r>
        <w:rPr>
          <w:rFonts w:hint="eastAsia"/>
          <w:color w:val="000000" w:themeColor="text1"/>
        </w:rPr>
        <w:t>采用连续声音信号时，如果每个测量位置的声压水平大于80dB（A），认为试验通过；采用间歇声音信号时，如果每个测量位置的声压水平大于77dB（A），认为试验通过。</w:t>
      </w:r>
    </w:p>
    <w:p w:rsidR="0075551D" w:rsidRDefault="00342FEE">
      <w:pPr>
        <w:pStyle w:val="aff1"/>
        <w:rPr>
          <w:color w:val="000000" w:themeColor="text1"/>
        </w:rPr>
      </w:pPr>
      <w:r>
        <w:rPr>
          <w:rFonts w:hint="eastAsia"/>
          <w:color w:val="000000" w:themeColor="text1"/>
        </w:rPr>
        <w:t>当同时有光显示信号时，上述数值可减小10dB。</w:t>
      </w:r>
    </w:p>
    <w:p w:rsidR="0075551D" w:rsidRDefault="00342FEE">
      <w:pPr>
        <w:pStyle w:val="affffffd"/>
        <w:tabs>
          <w:tab w:val="center" w:pos="4201"/>
          <w:tab w:val="right" w:leader="dot" w:pos="9298"/>
        </w:tabs>
        <w:ind w:firstLine="420"/>
        <w:jc w:val="center"/>
        <w:rPr>
          <w:rFonts w:cs="宋体"/>
          <w:color w:val="000000" w:themeColor="text1"/>
          <w:lang w:bidi="ar"/>
        </w:rPr>
      </w:pPr>
      <w:r>
        <w:rPr>
          <w:rFonts w:cs="宋体" w:hint="eastAsia"/>
          <w:color w:val="000000" w:themeColor="text1"/>
          <w:lang w:bidi="ar"/>
        </w:rPr>
        <w:object w:dxaOrig="9329" w:dyaOrig="4090">
          <v:shape id="_x0000_i1032" type="#_x0000_t75" style="width:466.45pt;height:204.5pt" o:ole="">
            <v:imagedata r:id="rId39" o:title=""/>
            <o:lock v:ext="edit" aspectratio="f"/>
          </v:shape>
          <o:OLEObject Type="Embed" ProgID="Visio.DrawingConvertable.15" ShapeID="_x0000_i1032" DrawAspect="Content" ObjectID="_1805183902" r:id="rId40"/>
        </w:object>
      </w:r>
    </w:p>
    <w:p w:rsidR="0075551D" w:rsidRDefault="00342FEE">
      <w:pPr>
        <w:pStyle w:val="af5"/>
        <w:spacing w:before="120" w:after="120"/>
        <w:rPr>
          <w:color w:val="000000" w:themeColor="text1"/>
        </w:rPr>
      </w:pPr>
      <w:r>
        <w:rPr>
          <w:rFonts w:hint="eastAsia"/>
          <w:color w:val="000000" w:themeColor="text1"/>
        </w:rPr>
        <w:t>声音报警信号检查试验布置</w:t>
      </w:r>
    </w:p>
    <w:p w:rsidR="0075551D" w:rsidRDefault="00342FEE">
      <w:pPr>
        <w:pStyle w:val="a9"/>
        <w:spacing w:before="120" w:after="120"/>
        <w:rPr>
          <w:color w:val="000000" w:themeColor="text1"/>
        </w:rPr>
      </w:pPr>
      <w:r>
        <w:rPr>
          <w:rFonts w:hint="eastAsia"/>
          <w:color w:val="000000" w:themeColor="text1"/>
        </w:rPr>
        <w:t>数据通信功能试验</w:t>
      </w:r>
    </w:p>
    <w:p w:rsidR="0075551D" w:rsidRDefault="00342FEE">
      <w:pPr>
        <w:pStyle w:val="affffffd"/>
        <w:ind w:firstLine="420"/>
        <w:rPr>
          <w:color w:val="000000" w:themeColor="text1"/>
        </w:rPr>
      </w:pPr>
      <w:r>
        <w:rPr>
          <w:rFonts w:hint="eastAsia"/>
          <w:color w:val="000000" w:themeColor="text1"/>
        </w:rPr>
        <w:t>根据实际情况，选择图A.8或图A.9给出的智能电子围栏与管理终端、管理后台通信方式建立通信连接。按照6.5.1～6.5.7的试验方法进行操作，如果每项试验过程中，管理终端、管理后台接收到数据通信内容都包括：定位数据、报警编码、设备编号、电池电量，则认为试验通过。</w:t>
      </w:r>
    </w:p>
    <w:p w:rsidR="0075551D" w:rsidRDefault="00342FEE">
      <w:pPr>
        <w:pStyle w:val="a9"/>
        <w:spacing w:before="120" w:after="120"/>
        <w:rPr>
          <w:color w:val="000000" w:themeColor="text1"/>
        </w:rPr>
      </w:pPr>
      <w:r>
        <w:rPr>
          <w:rFonts w:hint="eastAsia"/>
          <w:color w:val="000000" w:themeColor="text1"/>
        </w:rPr>
        <w:t>可靠性试验</w:t>
      </w:r>
    </w:p>
    <w:p w:rsidR="0075551D" w:rsidRDefault="00342FEE">
      <w:pPr>
        <w:pStyle w:val="affffffd"/>
        <w:ind w:firstLine="420"/>
        <w:rPr>
          <w:color w:val="000000" w:themeColor="text1"/>
        </w:rPr>
      </w:pPr>
      <w:r>
        <w:rPr>
          <w:rFonts w:hint="eastAsia"/>
          <w:color w:val="000000" w:themeColor="text1"/>
        </w:rPr>
        <w:t>按GB/T 37079的要求进行，试验结果应符合5.4.1的要求。</w:t>
      </w:r>
    </w:p>
    <w:p w:rsidR="0075551D" w:rsidRDefault="00342FEE">
      <w:pPr>
        <w:pStyle w:val="a9"/>
        <w:spacing w:before="120" w:after="120"/>
        <w:rPr>
          <w:color w:val="000000" w:themeColor="text1"/>
        </w:rPr>
      </w:pPr>
      <w:r>
        <w:rPr>
          <w:rFonts w:hint="eastAsia"/>
          <w:color w:val="000000" w:themeColor="text1"/>
        </w:rPr>
        <w:t>安全性试验</w:t>
      </w:r>
    </w:p>
    <w:p w:rsidR="0075551D" w:rsidRDefault="00342FEE">
      <w:pPr>
        <w:pStyle w:val="aa"/>
        <w:spacing w:before="120" w:after="120"/>
        <w:rPr>
          <w:color w:val="000000" w:themeColor="text1"/>
        </w:rPr>
      </w:pPr>
      <w:r>
        <w:rPr>
          <w:rFonts w:hint="eastAsia"/>
          <w:color w:val="000000" w:themeColor="text1"/>
        </w:rPr>
        <w:t>绝缘电阻试验</w:t>
      </w:r>
    </w:p>
    <w:p w:rsidR="0075551D" w:rsidRDefault="00342FEE">
      <w:pPr>
        <w:pStyle w:val="affffffd"/>
        <w:ind w:firstLine="420"/>
        <w:rPr>
          <w:color w:val="000000" w:themeColor="text1"/>
        </w:rPr>
      </w:pPr>
      <w:r>
        <w:rPr>
          <w:rFonts w:hint="eastAsia"/>
          <w:color w:val="000000" w:themeColor="text1"/>
        </w:rPr>
        <w:t>绝缘电阻</w:t>
      </w:r>
      <w:proofErr w:type="gramStart"/>
      <w:r>
        <w:rPr>
          <w:rFonts w:hint="eastAsia"/>
          <w:color w:val="000000" w:themeColor="text1"/>
        </w:rPr>
        <w:t>试验按</w:t>
      </w:r>
      <w:proofErr w:type="gramEnd"/>
      <w:r>
        <w:rPr>
          <w:rFonts w:hint="eastAsia"/>
          <w:color w:val="000000" w:themeColor="text1"/>
        </w:rPr>
        <w:t>以下方法进行。</w:t>
      </w:r>
    </w:p>
    <w:p w:rsidR="0075551D" w:rsidRDefault="00342FEE">
      <w:pPr>
        <w:pStyle w:val="a"/>
        <w:numPr>
          <w:ilvl w:val="0"/>
          <w:numId w:val="48"/>
        </w:numPr>
        <w:rPr>
          <w:color w:val="000000" w:themeColor="text1"/>
        </w:rPr>
      </w:pPr>
      <w:r>
        <w:rPr>
          <w:rFonts w:hint="eastAsia"/>
        </w:rPr>
        <w:t>在设备不加电状态下进行湿热试验，试验温度（40±2）℃相对湿度为（93±3）%。对于热带气候条件下使用的设备，试验时间</w:t>
      </w:r>
      <w:r>
        <w:rPr>
          <w:rFonts w:hint="eastAsia"/>
          <w:color w:val="000000" w:themeColor="text1"/>
        </w:rPr>
        <w:t>为120h；对</w:t>
      </w:r>
      <w:r>
        <w:rPr>
          <w:rFonts w:hint="eastAsia"/>
        </w:rPr>
        <w:t>于非热带气候条件下使用的设备，试验时间为48h。</w:t>
      </w:r>
    </w:p>
    <w:p w:rsidR="0075551D" w:rsidRDefault="00342FEE">
      <w:pPr>
        <w:pStyle w:val="a"/>
        <w:numPr>
          <w:ilvl w:val="0"/>
          <w:numId w:val="48"/>
        </w:numPr>
        <w:rPr>
          <w:color w:val="000000" w:themeColor="text1"/>
        </w:rPr>
      </w:pPr>
      <w:r>
        <w:rPr>
          <w:rFonts w:hint="eastAsia"/>
          <w:color w:val="000000" w:themeColor="text1"/>
        </w:rPr>
        <w:t>湿热试验后,确定设备电源插头或电源输入/输出端（若输出端为危险电压）与外壳可触及部分之间的绝缘类型，然后在设备电源开关接通的情况下,在设备电源插头或电源输入/输出端(若输出端为危险电压)与设备外壳可触及部分之间施加DC500V电压，试验时间60s，测试绝缘电阻，判断检验结果是否符合5.4.2.1的要求。</w:t>
      </w:r>
    </w:p>
    <w:p w:rsidR="0075551D" w:rsidRDefault="00342FEE">
      <w:pPr>
        <w:pStyle w:val="a"/>
        <w:numPr>
          <w:ilvl w:val="0"/>
          <w:numId w:val="0"/>
        </w:numPr>
        <w:ind w:left="420"/>
        <w:rPr>
          <w:color w:val="000000" w:themeColor="text1"/>
        </w:rPr>
      </w:pPr>
      <w:r>
        <w:rPr>
          <w:rFonts w:hint="eastAsia"/>
          <w:color w:val="000000" w:themeColor="text1"/>
        </w:rPr>
        <w:t>如果设备外壳无裸露金属部件,则在外壳</w:t>
      </w:r>
      <w:proofErr w:type="gramStart"/>
      <w:r>
        <w:rPr>
          <w:rFonts w:hint="eastAsia"/>
          <w:color w:val="000000" w:themeColor="text1"/>
        </w:rPr>
        <w:t>表面贴覆金属</w:t>
      </w:r>
      <w:proofErr w:type="gramEnd"/>
      <w:r>
        <w:rPr>
          <w:rFonts w:hint="eastAsia"/>
          <w:color w:val="000000" w:themeColor="text1"/>
        </w:rPr>
        <w:t>箔（金属</w:t>
      </w:r>
      <w:proofErr w:type="gramStart"/>
      <w:r>
        <w:rPr>
          <w:rFonts w:hint="eastAsia"/>
          <w:color w:val="000000" w:themeColor="text1"/>
        </w:rPr>
        <w:t>箔</w:t>
      </w:r>
      <w:proofErr w:type="gramEnd"/>
      <w:r>
        <w:rPr>
          <w:rFonts w:hint="eastAsia"/>
          <w:color w:val="000000" w:themeColor="text1"/>
        </w:rPr>
        <w:t>面积为100mm×200mm）进行试验。</w:t>
      </w:r>
    </w:p>
    <w:p w:rsidR="0075551D" w:rsidRDefault="00342FEE">
      <w:pPr>
        <w:pStyle w:val="aa"/>
        <w:spacing w:before="120" w:after="120"/>
        <w:rPr>
          <w:color w:val="000000" w:themeColor="text1"/>
        </w:rPr>
      </w:pPr>
      <w:r>
        <w:rPr>
          <w:rFonts w:hint="eastAsia"/>
          <w:color w:val="000000" w:themeColor="text1"/>
        </w:rPr>
        <w:t>阻燃试验</w:t>
      </w:r>
    </w:p>
    <w:p w:rsidR="0075551D" w:rsidRDefault="00342FEE">
      <w:pPr>
        <w:pStyle w:val="affffffd"/>
        <w:ind w:firstLine="420"/>
        <w:rPr>
          <w:color w:val="000000" w:themeColor="text1"/>
        </w:rPr>
      </w:pPr>
      <w:r>
        <w:rPr>
          <w:rFonts w:hint="eastAsia"/>
          <w:color w:val="000000" w:themeColor="text1"/>
        </w:rPr>
        <w:t>试验样品可为完整的设备外壳，也可由代表最薄有效壁厚</w:t>
      </w:r>
      <w:proofErr w:type="gramStart"/>
      <w:r>
        <w:rPr>
          <w:rFonts w:hint="eastAsia"/>
          <w:color w:val="000000" w:themeColor="text1"/>
        </w:rPr>
        <w:t>的切样组成</w:t>
      </w:r>
      <w:proofErr w:type="gramEnd"/>
      <w:r>
        <w:rPr>
          <w:rFonts w:hint="eastAsia"/>
          <w:color w:val="000000" w:themeColor="text1"/>
        </w:rPr>
        <w:t>。如涉及通风孔,则火焰应施加到开孔的孔缘。火焰的顶端应和试验样品接触。</w:t>
      </w:r>
    </w:p>
    <w:p w:rsidR="0075551D" w:rsidRDefault="00342FEE">
      <w:pPr>
        <w:pStyle w:val="affffffd"/>
        <w:ind w:firstLine="420"/>
        <w:rPr>
          <w:color w:val="000000" w:themeColor="text1"/>
        </w:rPr>
      </w:pPr>
      <w:r>
        <w:rPr>
          <w:rFonts w:hint="eastAsia"/>
          <w:color w:val="000000" w:themeColor="text1"/>
        </w:rPr>
        <w:t>采用本生灯或其他燃烧器,燃烧气体为甲烷或天然气，火焰直径9.5mm,其中蓝色火焰高度20mm,使用此火焰对样品燃烧5次,其中火焰与样品表面夹角为45°时烧3次,90°时烧2次,每次燃烧时间5s。试验后将火焰移开样品表面,试验结果应符合5.4.2.2的要求。</w:t>
      </w:r>
    </w:p>
    <w:p w:rsidR="0075551D" w:rsidRDefault="00342FEE">
      <w:pPr>
        <w:pStyle w:val="aa"/>
        <w:spacing w:before="120" w:after="120"/>
        <w:rPr>
          <w:color w:val="000000" w:themeColor="text1"/>
        </w:rPr>
      </w:pPr>
      <w:r>
        <w:rPr>
          <w:rFonts w:hint="eastAsia"/>
          <w:color w:val="000000" w:themeColor="text1"/>
        </w:rPr>
        <w:t>辐射安全试验</w:t>
      </w:r>
    </w:p>
    <w:p w:rsidR="0075551D" w:rsidRDefault="00342FEE">
      <w:pPr>
        <w:pStyle w:val="affffffd"/>
        <w:ind w:firstLine="420"/>
        <w:rPr>
          <w:color w:val="000000" w:themeColor="text1"/>
        </w:rPr>
      </w:pPr>
      <w:r>
        <w:rPr>
          <w:rFonts w:hint="eastAsia"/>
          <w:color w:val="000000" w:themeColor="text1"/>
        </w:rPr>
        <w:t>用微波功率计测量围栏基站的微波发射功率。功率计的接收天线面积不应大于发射天线面积。将功率计接收天线放置在发射天线正前方50mm处，正对围栏基站，测量其微波辐射功率密度。持续测试6min，测得的功率值除以接收天线面积所得的平均功率密度应符合5.4.2.3的要求。</w:t>
      </w:r>
    </w:p>
    <w:p w:rsidR="0075551D" w:rsidRDefault="00342FEE">
      <w:pPr>
        <w:pStyle w:val="affffffd"/>
        <w:ind w:firstLine="420"/>
        <w:rPr>
          <w:color w:val="000000" w:themeColor="text1"/>
        </w:rPr>
      </w:pPr>
      <w:r>
        <w:rPr>
          <w:rFonts w:hint="eastAsia"/>
          <w:color w:val="000000" w:themeColor="text1"/>
        </w:rPr>
        <w:lastRenderedPageBreak/>
        <w:t>用光功率计测量围栏基站的红外发射功率。功率计的接收天线面积不应大于发射天线面积。将功率计接收天线放置在围栏基站任意距离处的射束内任意点，测量其光辐射功率密度。测得的功率值除以接收天线面积所得的平均功率密度应符合5.4.2.3的要求。</w:t>
      </w:r>
    </w:p>
    <w:p w:rsidR="0075551D" w:rsidRDefault="00342FEE">
      <w:pPr>
        <w:pStyle w:val="a9"/>
        <w:spacing w:before="120" w:after="120"/>
        <w:rPr>
          <w:color w:val="000000" w:themeColor="text1"/>
        </w:rPr>
      </w:pPr>
      <w:bookmarkStart w:id="45" w:name="_Toc32171"/>
      <w:r>
        <w:rPr>
          <w:rFonts w:hint="eastAsia"/>
          <w:color w:val="000000" w:themeColor="text1"/>
        </w:rPr>
        <w:t>续航能力试验</w:t>
      </w:r>
      <w:bookmarkEnd w:id="45"/>
    </w:p>
    <w:p w:rsidR="0075551D" w:rsidRDefault="00342FEE">
      <w:pPr>
        <w:pStyle w:val="affffffd"/>
        <w:ind w:firstLine="420"/>
        <w:rPr>
          <w:color w:val="000000" w:themeColor="text1"/>
        </w:rPr>
      </w:pPr>
      <w:r>
        <w:rPr>
          <w:rFonts w:hint="eastAsia"/>
          <w:color w:val="000000" w:themeColor="text1"/>
        </w:rPr>
        <w:t>试验在温度20℃±5℃、相对湿度≤75%、气压86kPa～106kPa环境条件下进行，按照以下流程进行试验操作：</w:t>
      </w:r>
    </w:p>
    <w:p w:rsidR="0075551D" w:rsidRDefault="00342FEE">
      <w:pPr>
        <w:pStyle w:val="a"/>
        <w:numPr>
          <w:ilvl w:val="0"/>
          <w:numId w:val="49"/>
        </w:numPr>
        <w:rPr>
          <w:color w:val="000000" w:themeColor="text1"/>
        </w:rPr>
      </w:pPr>
      <w:r>
        <w:rPr>
          <w:rFonts w:hint="eastAsia"/>
          <w:color w:val="000000" w:themeColor="text1"/>
        </w:rPr>
        <w:t>准备4个满电量便携供电式围栏基站；</w:t>
      </w:r>
    </w:p>
    <w:p w:rsidR="0075551D" w:rsidRDefault="00342FEE">
      <w:pPr>
        <w:pStyle w:val="a"/>
        <w:numPr>
          <w:ilvl w:val="0"/>
          <w:numId w:val="49"/>
        </w:numPr>
        <w:rPr>
          <w:color w:val="000000" w:themeColor="text1"/>
        </w:rPr>
      </w:pPr>
      <w:r>
        <w:rPr>
          <w:rFonts w:hint="eastAsia"/>
          <w:color w:val="000000" w:themeColor="text1"/>
        </w:rPr>
        <w:t>准备1个满电量电子标签（如有）；</w:t>
      </w:r>
    </w:p>
    <w:p w:rsidR="0075551D" w:rsidRDefault="00342FEE">
      <w:pPr>
        <w:pStyle w:val="a"/>
        <w:numPr>
          <w:ilvl w:val="0"/>
          <w:numId w:val="49"/>
        </w:numPr>
        <w:rPr>
          <w:color w:val="000000" w:themeColor="text1"/>
        </w:rPr>
      </w:pPr>
      <w:r>
        <w:rPr>
          <w:rFonts w:hint="eastAsia"/>
          <w:color w:val="000000" w:themeColor="text1"/>
        </w:rPr>
        <w:t>开启智能电子围栏，记录时刻T1；</w:t>
      </w:r>
    </w:p>
    <w:p w:rsidR="0075551D" w:rsidRDefault="00342FEE">
      <w:pPr>
        <w:pStyle w:val="a"/>
        <w:numPr>
          <w:ilvl w:val="0"/>
          <w:numId w:val="49"/>
        </w:numPr>
        <w:rPr>
          <w:color w:val="000000" w:themeColor="text1"/>
        </w:rPr>
      </w:pPr>
      <w:r>
        <w:rPr>
          <w:rFonts w:hint="eastAsia"/>
          <w:color w:val="000000" w:themeColor="text1"/>
        </w:rPr>
        <w:t>参考目标（或其携带的电子标签）在探测范围内保持动态运动；</w:t>
      </w:r>
    </w:p>
    <w:p w:rsidR="0075551D" w:rsidRDefault="00342FEE">
      <w:pPr>
        <w:pStyle w:val="a"/>
        <w:numPr>
          <w:ilvl w:val="0"/>
          <w:numId w:val="49"/>
        </w:numPr>
        <w:rPr>
          <w:color w:val="000000" w:themeColor="text1"/>
        </w:rPr>
      </w:pPr>
      <w:r>
        <w:rPr>
          <w:rFonts w:hint="eastAsia"/>
          <w:color w:val="000000" w:themeColor="text1"/>
        </w:rPr>
        <w:t>全过程通过管理后台记录电池电量，电量为0或智能电子围栏失去功能时，记录时刻T2；</w:t>
      </w:r>
    </w:p>
    <w:p w:rsidR="0075551D" w:rsidRDefault="00342FEE">
      <w:pPr>
        <w:pStyle w:val="a"/>
        <w:numPr>
          <w:ilvl w:val="0"/>
          <w:numId w:val="49"/>
        </w:numPr>
        <w:rPr>
          <w:color w:val="000000" w:themeColor="text1"/>
        </w:rPr>
      </w:pPr>
      <w:r>
        <w:rPr>
          <w:rFonts w:hint="eastAsia"/>
          <w:color w:val="000000" w:themeColor="text1"/>
        </w:rPr>
        <w:t>计算连续工作时长T3，T3=T2-T1。</w:t>
      </w:r>
    </w:p>
    <w:p w:rsidR="0075551D" w:rsidRDefault="00342FEE">
      <w:pPr>
        <w:pStyle w:val="affffffd"/>
        <w:ind w:firstLine="420"/>
        <w:rPr>
          <w:color w:val="000000" w:themeColor="text1"/>
        </w:rPr>
      </w:pPr>
      <w:r>
        <w:rPr>
          <w:rFonts w:hint="eastAsia"/>
          <w:color w:val="000000" w:themeColor="text1"/>
        </w:rPr>
        <w:t>T3应符合5.4.3的要求。</w:t>
      </w:r>
    </w:p>
    <w:p w:rsidR="0075551D" w:rsidRDefault="00342FEE">
      <w:pPr>
        <w:pStyle w:val="a9"/>
        <w:spacing w:before="120" w:after="120"/>
        <w:rPr>
          <w:color w:val="000000" w:themeColor="text1"/>
        </w:rPr>
      </w:pPr>
      <w:r>
        <w:rPr>
          <w:rFonts w:hint="eastAsia"/>
          <w:color w:val="000000" w:themeColor="text1"/>
        </w:rPr>
        <w:t>电磁兼容试验</w:t>
      </w:r>
    </w:p>
    <w:p w:rsidR="0075551D" w:rsidRDefault="00342FEE">
      <w:pPr>
        <w:pStyle w:val="aa"/>
        <w:spacing w:before="120" w:after="120"/>
        <w:rPr>
          <w:color w:val="000000" w:themeColor="text1"/>
        </w:rPr>
      </w:pPr>
      <w:bookmarkStart w:id="46" w:name="_Toc32708"/>
      <w:bookmarkStart w:id="47" w:name="_Toc26739"/>
      <w:r>
        <w:rPr>
          <w:rFonts w:hint="eastAsia"/>
          <w:color w:val="000000" w:themeColor="text1"/>
        </w:rPr>
        <w:t>静电放电抗扰度试验</w:t>
      </w:r>
      <w:bookmarkEnd w:id="46"/>
    </w:p>
    <w:p w:rsidR="0075551D" w:rsidRDefault="00342FEE">
      <w:pPr>
        <w:pStyle w:val="affffffd"/>
        <w:ind w:firstLine="420"/>
        <w:rPr>
          <w:color w:val="000000" w:themeColor="text1"/>
        </w:rPr>
      </w:pPr>
      <w:r>
        <w:rPr>
          <w:rFonts w:hint="eastAsia"/>
          <w:color w:val="000000" w:themeColor="text1"/>
        </w:rPr>
        <w:t>试验按照GB/T　17626.2的要求进行，可单独对围栏基站、电子标签试验。</w:t>
      </w:r>
    </w:p>
    <w:p w:rsidR="0075551D" w:rsidRDefault="00342FEE">
      <w:pPr>
        <w:pStyle w:val="affffffd"/>
        <w:ind w:firstLine="420"/>
        <w:rPr>
          <w:color w:val="000000" w:themeColor="text1"/>
        </w:rPr>
      </w:pPr>
      <w:r>
        <w:rPr>
          <w:rFonts w:hint="eastAsia"/>
          <w:color w:val="000000" w:themeColor="text1"/>
        </w:rPr>
        <w:t>受试样品应能满足5.4.4.1的要求，试验过程中无任何损坏、无死机和重启现象。</w:t>
      </w:r>
    </w:p>
    <w:p w:rsidR="0075551D" w:rsidRDefault="00342FEE">
      <w:pPr>
        <w:pStyle w:val="aa"/>
        <w:spacing w:before="120" w:after="120"/>
        <w:rPr>
          <w:color w:val="000000" w:themeColor="text1"/>
        </w:rPr>
      </w:pPr>
      <w:r>
        <w:rPr>
          <w:rFonts w:hint="eastAsia"/>
          <w:color w:val="000000" w:themeColor="text1"/>
        </w:rPr>
        <w:t>射频电磁场辐射抗扰度试验</w:t>
      </w:r>
      <w:bookmarkEnd w:id="47"/>
    </w:p>
    <w:p w:rsidR="0075551D" w:rsidRDefault="00342FEE">
      <w:pPr>
        <w:pStyle w:val="affffffd"/>
        <w:ind w:firstLine="420"/>
        <w:rPr>
          <w:color w:val="000000" w:themeColor="text1"/>
        </w:rPr>
      </w:pPr>
      <w:r>
        <w:rPr>
          <w:rFonts w:hint="eastAsia"/>
          <w:color w:val="000000" w:themeColor="text1"/>
        </w:rPr>
        <w:t>试验按照GB/T　17626.3的要求进行，可单独对围栏基站、电子标签试验。</w:t>
      </w:r>
    </w:p>
    <w:p w:rsidR="0075551D" w:rsidRDefault="00342FEE">
      <w:pPr>
        <w:pStyle w:val="affffffd"/>
        <w:ind w:firstLine="420"/>
        <w:rPr>
          <w:color w:val="000000" w:themeColor="text1"/>
        </w:rPr>
      </w:pPr>
      <w:r>
        <w:rPr>
          <w:rFonts w:hint="eastAsia"/>
          <w:color w:val="000000" w:themeColor="text1"/>
        </w:rPr>
        <w:t>受试样品应能满足5.4.4.2的要求，试验过程中无任何损坏、无死机和重启现象。</w:t>
      </w:r>
    </w:p>
    <w:p w:rsidR="0075551D" w:rsidRDefault="00342FEE">
      <w:pPr>
        <w:pStyle w:val="aa"/>
        <w:spacing w:before="120" w:after="120"/>
        <w:rPr>
          <w:color w:val="000000" w:themeColor="text1"/>
        </w:rPr>
      </w:pPr>
      <w:r>
        <w:rPr>
          <w:rFonts w:hint="eastAsia"/>
          <w:color w:val="000000" w:themeColor="text1"/>
        </w:rPr>
        <w:t>电快速瞬变试验</w:t>
      </w:r>
    </w:p>
    <w:p w:rsidR="0075551D" w:rsidRDefault="00342FEE">
      <w:pPr>
        <w:pStyle w:val="affffffd"/>
        <w:ind w:firstLine="420"/>
        <w:rPr>
          <w:color w:val="000000" w:themeColor="text1"/>
        </w:rPr>
      </w:pPr>
      <w:r>
        <w:rPr>
          <w:rFonts w:hint="eastAsia"/>
          <w:color w:val="000000" w:themeColor="text1"/>
        </w:rPr>
        <w:t>试验按照GB/T　17626.4的要求进行。可单独对固定供电式智能电子围栏基站试验。</w:t>
      </w:r>
    </w:p>
    <w:p w:rsidR="0075551D" w:rsidRDefault="00342FEE">
      <w:pPr>
        <w:pStyle w:val="affffffd"/>
        <w:ind w:firstLine="420"/>
        <w:rPr>
          <w:color w:val="000000" w:themeColor="text1"/>
        </w:rPr>
      </w:pPr>
      <w:r>
        <w:rPr>
          <w:rFonts w:hint="eastAsia"/>
          <w:color w:val="000000" w:themeColor="text1"/>
        </w:rPr>
        <w:t>受试样品应能满足5.4.4.3的要求，试验过程中无任何损坏、无死机和重启现象。</w:t>
      </w:r>
    </w:p>
    <w:p w:rsidR="0075551D" w:rsidRDefault="00342FEE">
      <w:pPr>
        <w:pStyle w:val="aa"/>
        <w:spacing w:before="120" w:after="120"/>
        <w:rPr>
          <w:color w:val="000000" w:themeColor="text1"/>
        </w:rPr>
      </w:pPr>
      <w:r>
        <w:rPr>
          <w:rFonts w:hint="eastAsia"/>
          <w:color w:val="000000" w:themeColor="text1"/>
        </w:rPr>
        <w:t>浪涌（冲击）抗扰度试验</w:t>
      </w:r>
    </w:p>
    <w:p w:rsidR="0075551D" w:rsidRDefault="00342FEE">
      <w:pPr>
        <w:pStyle w:val="affffffd"/>
        <w:ind w:firstLine="420"/>
        <w:rPr>
          <w:color w:val="000000" w:themeColor="text1"/>
        </w:rPr>
      </w:pPr>
      <w:r>
        <w:rPr>
          <w:rFonts w:hint="eastAsia"/>
          <w:color w:val="000000" w:themeColor="text1"/>
        </w:rPr>
        <w:t>试验按照GB/T　17626.5的要求进行。可单独对固定供电式智能电子围栏基站试验。</w:t>
      </w:r>
    </w:p>
    <w:p w:rsidR="0075551D" w:rsidRDefault="00342FEE">
      <w:pPr>
        <w:pStyle w:val="affffffd"/>
        <w:ind w:firstLine="420"/>
        <w:rPr>
          <w:color w:val="000000" w:themeColor="text1"/>
        </w:rPr>
      </w:pPr>
      <w:r>
        <w:rPr>
          <w:rFonts w:hint="eastAsia"/>
          <w:color w:val="000000" w:themeColor="text1"/>
        </w:rPr>
        <w:t>受试样品应能满足5.4.4.4的要求，试验过程中无任何损坏、无死机和重启现象。</w:t>
      </w:r>
    </w:p>
    <w:p w:rsidR="0075551D" w:rsidRDefault="00342FEE">
      <w:pPr>
        <w:pStyle w:val="a9"/>
        <w:spacing w:before="120" w:after="120"/>
        <w:rPr>
          <w:color w:val="000000" w:themeColor="text1"/>
        </w:rPr>
      </w:pPr>
      <w:bookmarkStart w:id="48" w:name="_Toc9273"/>
      <w:bookmarkStart w:id="49" w:name="_Toc8355"/>
      <w:r>
        <w:rPr>
          <w:rFonts w:hint="eastAsia"/>
          <w:color w:val="000000" w:themeColor="text1"/>
        </w:rPr>
        <w:t>机械性能试验</w:t>
      </w:r>
      <w:bookmarkEnd w:id="48"/>
      <w:bookmarkEnd w:id="49"/>
    </w:p>
    <w:p w:rsidR="0075551D" w:rsidRDefault="00342FEE">
      <w:pPr>
        <w:pStyle w:val="aa"/>
        <w:spacing w:before="120" w:after="120"/>
        <w:rPr>
          <w:color w:val="000000" w:themeColor="text1"/>
        </w:rPr>
      </w:pPr>
      <w:r>
        <w:rPr>
          <w:rFonts w:hint="eastAsia"/>
          <w:color w:val="000000" w:themeColor="text1"/>
        </w:rPr>
        <w:t>耐跌落性能试验</w:t>
      </w:r>
    </w:p>
    <w:p w:rsidR="0075551D" w:rsidRDefault="00342FEE">
      <w:pPr>
        <w:pStyle w:val="affffffd"/>
        <w:ind w:firstLine="420"/>
        <w:rPr>
          <w:color w:val="000000" w:themeColor="text1"/>
        </w:rPr>
      </w:pPr>
      <w:r>
        <w:rPr>
          <w:rFonts w:hint="eastAsia"/>
          <w:color w:val="000000" w:themeColor="text1"/>
        </w:rPr>
        <w:t>试验按照GB/T　2423.7的要求进行。受试样品应能承受GB/T　2423.7“自由跌落—方法1”规定的跌落高度为1000mm、跌落次数为3次的试验。</w:t>
      </w:r>
    </w:p>
    <w:p w:rsidR="0075551D" w:rsidRDefault="00342FEE">
      <w:pPr>
        <w:pStyle w:val="affffffd"/>
        <w:ind w:firstLine="420"/>
        <w:rPr>
          <w:color w:val="000000" w:themeColor="text1"/>
        </w:rPr>
      </w:pPr>
      <w:r>
        <w:rPr>
          <w:rFonts w:hint="eastAsia"/>
          <w:color w:val="000000" w:themeColor="text1"/>
        </w:rPr>
        <w:t>试验后检查受试样品外观无任何损坏，内部元器件无松动、脱焊，验证功能仍符合5.3的要求，则认为试验通过。</w:t>
      </w:r>
    </w:p>
    <w:p w:rsidR="0075551D" w:rsidRDefault="00342FEE">
      <w:pPr>
        <w:pStyle w:val="aa"/>
        <w:spacing w:before="120" w:after="120"/>
        <w:rPr>
          <w:color w:val="000000" w:themeColor="text1"/>
        </w:rPr>
      </w:pPr>
      <w:bookmarkStart w:id="50" w:name="_Toc6975"/>
      <w:r>
        <w:rPr>
          <w:rFonts w:hint="eastAsia"/>
          <w:color w:val="000000" w:themeColor="text1"/>
        </w:rPr>
        <w:t>耐冲击性能试验</w:t>
      </w:r>
      <w:bookmarkEnd w:id="50"/>
    </w:p>
    <w:p w:rsidR="0075551D" w:rsidRDefault="00342FEE">
      <w:pPr>
        <w:pStyle w:val="affffffd"/>
        <w:ind w:firstLine="420"/>
        <w:rPr>
          <w:color w:val="000000" w:themeColor="text1"/>
        </w:rPr>
      </w:pPr>
      <w:r>
        <w:rPr>
          <w:rFonts w:hint="eastAsia"/>
          <w:color w:val="000000" w:themeColor="text1"/>
        </w:rPr>
        <w:t>试验按照GB/T　2423.5的要求进行。受试样品应能承受GB/T　2423.5规定的“坠撞冲击”20gn，每个方向1次冲击试验。</w:t>
      </w:r>
    </w:p>
    <w:p w:rsidR="0075551D" w:rsidRDefault="00342FEE">
      <w:pPr>
        <w:pStyle w:val="affffffd"/>
        <w:ind w:firstLine="420"/>
        <w:rPr>
          <w:color w:val="000000" w:themeColor="text1"/>
        </w:rPr>
      </w:pPr>
      <w:r>
        <w:rPr>
          <w:rFonts w:hint="eastAsia"/>
          <w:color w:val="000000" w:themeColor="text1"/>
        </w:rPr>
        <w:t>试验后检查受试样品外观无任何损坏，内部元器件无松动、脱焊，验证功能仍符合5.3的要求，则认为试验通过。</w:t>
      </w:r>
    </w:p>
    <w:p w:rsidR="0075551D" w:rsidRDefault="00342FEE">
      <w:pPr>
        <w:pStyle w:val="a9"/>
        <w:spacing w:before="120" w:after="120"/>
        <w:rPr>
          <w:color w:val="000000" w:themeColor="text1"/>
        </w:rPr>
      </w:pPr>
      <w:r>
        <w:rPr>
          <w:rFonts w:hint="eastAsia"/>
          <w:color w:val="000000" w:themeColor="text1"/>
        </w:rPr>
        <w:t>耐温湿性能试验</w:t>
      </w:r>
    </w:p>
    <w:p w:rsidR="0075551D" w:rsidRDefault="00342FEE">
      <w:pPr>
        <w:pStyle w:val="aa"/>
        <w:spacing w:before="120" w:after="120"/>
        <w:rPr>
          <w:color w:val="000000" w:themeColor="text1"/>
        </w:rPr>
      </w:pPr>
      <w:bookmarkStart w:id="51" w:name="_Toc11240"/>
      <w:r>
        <w:rPr>
          <w:rFonts w:hint="eastAsia"/>
          <w:color w:val="000000" w:themeColor="text1"/>
        </w:rPr>
        <w:t>温度下限试验</w:t>
      </w:r>
      <w:bookmarkEnd w:id="51"/>
    </w:p>
    <w:p w:rsidR="0075551D" w:rsidRDefault="00342FEE">
      <w:pPr>
        <w:pStyle w:val="affffffd"/>
        <w:ind w:firstLine="420"/>
        <w:rPr>
          <w:color w:val="000000" w:themeColor="text1"/>
        </w:rPr>
      </w:pPr>
      <w:r>
        <w:rPr>
          <w:rFonts w:hint="eastAsia"/>
          <w:color w:val="000000" w:themeColor="text1"/>
        </w:rPr>
        <w:t>试验按照GB/T　2423.1试验Ab的要求进行。可单独对围栏基站、电子标签。</w:t>
      </w:r>
    </w:p>
    <w:p w:rsidR="0075551D" w:rsidRDefault="00342FEE">
      <w:pPr>
        <w:pStyle w:val="affffffd"/>
        <w:ind w:firstLine="420"/>
        <w:rPr>
          <w:color w:val="000000" w:themeColor="text1"/>
        </w:rPr>
      </w:pPr>
      <w:r>
        <w:rPr>
          <w:rFonts w:hint="eastAsia"/>
          <w:color w:val="000000" w:themeColor="text1"/>
        </w:rPr>
        <w:lastRenderedPageBreak/>
        <w:t>试验条件、试验时间应符合表9对各等级温度下限的规定。验证功能仍符合5.3的要求，则认为试验通过。</w:t>
      </w:r>
    </w:p>
    <w:p w:rsidR="0075551D" w:rsidRDefault="00342FEE">
      <w:pPr>
        <w:pStyle w:val="aa"/>
        <w:spacing w:before="120" w:after="120"/>
        <w:rPr>
          <w:color w:val="000000" w:themeColor="text1"/>
        </w:rPr>
      </w:pPr>
      <w:bookmarkStart w:id="52" w:name="_Toc32459"/>
      <w:r>
        <w:rPr>
          <w:rFonts w:hint="eastAsia"/>
          <w:color w:val="000000" w:themeColor="text1"/>
        </w:rPr>
        <w:t>温度上限试验</w:t>
      </w:r>
      <w:bookmarkEnd w:id="52"/>
    </w:p>
    <w:p w:rsidR="0075551D" w:rsidRDefault="00342FEE">
      <w:pPr>
        <w:pStyle w:val="affffffd"/>
        <w:ind w:firstLine="420"/>
        <w:rPr>
          <w:color w:val="000000" w:themeColor="text1"/>
        </w:rPr>
      </w:pPr>
      <w:r>
        <w:rPr>
          <w:rFonts w:hint="eastAsia"/>
          <w:color w:val="000000" w:themeColor="text1"/>
        </w:rPr>
        <w:t>试验按照GB/T　2423.2试验Bb的要求进行。可单独对围栏基站、电子标签。</w:t>
      </w:r>
    </w:p>
    <w:p w:rsidR="0075551D" w:rsidRDefault="00342FEE">
      <w:pPr>
        <w:pStyle w:val="affffffd"/>
        <w:ind w:firstLine="420"/>
        <w:rPr>
          <w:color w:val="000000" w:themeColor="text1"/>
        </w:rPr>
      </w:pPr>
      <w:r>
        <w:rPr>
          <w:rFonts w:hint="eastAsia"/>
          <w:color w:val="000000" w:themeColor="text1"/>
        </w:rPr>
        <w:t>试验条件、试验时间应符合表9对各等级温度上限的规定。验证功能仍符合5.3的要求，则认为试验通过。</w:t>
      </w:r>
    </w:p>
    <w:p w:rsidR="0075551D" w:rsidRDefault="00342FEE">
      <w:pPr>
        <w:pStyle w:val="aa"/>
        <w:spacing w:before="120" w:after="120"/>
        <w:rPr>
          <w:color w:val="000000" w:themeColor="text1"/>
        </w:rPr>
      </w:pPr>
      <w:bookmarkStart w:id="53" w:name="_Toc31200"/>
      <w:r>
        <w:rPr>
          <w:rFonts w:hint="eastAsia"/>
          <w:color w:val="000000" w:themeColor="text1"/>
        </w:rPr>
        <w:t>恒定湿热试验</w:t>
      </w:r>
      <w:bookmarkEnd w:id="53"/>
    </w:p>
    <w:p w:rsidR="0075551D" w:rsidRDefault="00342FEE">
      <w:pPr>
        <w:pStyle w:val="affffffd"/>
        <w:ind w:firstLine="420"/>
        <w:rPr>
          <w:color w:val="000000" w:themeColor="text1"/>
        </w:rPr>
      </w:pPr>
      <w:r>
        <w:rPr>
          <w:rFonts w:hint="eastAsia"/>
          <w:color w:val="000000" w:themeColor="text1"/>
        </w:rPr>
        <w:t>试验按照GB/T　2423.3试验Cab的要求进行。可单独对围栏基站、电子标签试验。</w:t>
      </w:r>
    </w:p>
    <w:p w:rsidR="0075551D" w:rsidRDefault="00342FEE">
      <w:pPr>
        <w:pStyle w:val="affffffd"/>
        <w:ind w:firstLine="420"/>
        <w:rPr>
          <w:color w:val="000000" w:themeColor="text1"/>
        </w:rPr>
      </w:pPr>
      <w:r>
        <w:rPr>
          <w:rFonts w:hint="eastAsia"/>
          <w:color w:val="000000" w:themeColor="text1"/>
        </w:rPr>
        <w:t>试验条件、试验时间应符合表9对各等级湿热的规定。验证功能仍符合5.3的要求，则认为试验通过。</w:t>
      </w:r>
    </w:p>
    <w:p w:rsidR="0075551D" w:rsidRDefault="00342FEE">
      <w:pPr>
        <w:pStyle w:val="a4"/>
        <w:spacing w:before="120" w:after="120"/>
        <w:rPr>
          <w:color w:val="000000" w:themeColor="text1"/>
        </w:rPr>
      </w:pPr>
      <w:r>
        <w:rPr>
          <w:rFonts w:hint="eastAsia"/>
          <w:color w:val="000000" w:themeColor="text1"/>
        </w:rPr>
        <w:t>耐温湿性能试验分级测试要求</w:t>
      </w:r>
    </w:p>
    <w:tbl>
      <w:tblPr>
        <w:tblW w:w="5000" w:type="pct"/>
        <w:tblBorders>
          <w:top w:val="single" w:sz="8" w:space="0" w:color="auto"/>
          <w:left w:val="single" w:sz="8" w:space="0" w:color="auto"/>
          <w:bottom w:val="single" w:sz="8" w:space="0" w:color="auto"/>
          <w:right w:val="single" w:sz="8" w:space="0" w:color="auto"/>
          <w:insideH w:val="single" w:sz="4" w:space="0" w:color="auto"/>
        </w:tblBorders>
        <w:tblLook w:val="04A0" w:firstRow="1" w:lastRow="0" w:firstColumn="1" w:lastColumn="0" w:noHBand="0" w:noVBand="1"/>
      </w:tblPr>
      <w:tblGrid>
        <w:gridCol w:w="1115"/>
        <w:gridCol w:w="1472"/>
        <w:gridCol w:w="703"/>
        <w:gridCol w:w="1514"/>
        <w:gridCol w:w="660"/>
        <w:gridCol w:w="1468"/>
        <w:gridCol w:w="706"/>
        <w:gridCol w:w="1307"/>
        <w:gridCol w:w="626"/>
      </w:tblGrid>
      <w:tr w:rsidR="0075551D">
        <w:trPr>
          <w:trHeight w:val="90"/>
        </w:trPr>
        <w:tc>
          <w:tcPr>
            <w:tcW w:w="581"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项目</w:t>
            </w:r>
          </w:p>
        </w:tc>
        <w:tc>
          <w:tcPr>
            <w:tcW w:w="768"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等级A</w:t>
            </w:r>
          </w:p>
        </w:tc>
        <w:tc>
          <w:tcPr>
            <w:tcW w:w="367" w:type="pct"/>
            <w:tcBorders>
              <w:left w:val="single" w:sz="4" w:space="0" w:color="auto"/>
              <w:right w:val="single" w:sz="4" w:space="0" w:color="auto"/>
            </w:tcBorders>
          </w:tcPr>
          <w:p w:rsidR="0075551D" w:rsidRDefault="0075551D">
            <w:pPr>
              <w:jc w:val="center"/>
              <w:rPr>
                <w:rFonts w:ascii="宋体" w:cs="宋体"/>
                <w:color w:val="000000" w:themeColor="text1"/>
                <w:sz w:val="18"/>
                <w:lang w:bidi="ar"/>
              </w:rPr>
            </w:pPr>
          </w:p>
        </w:tc>
        <w:tc>
          <w:tcPr>
            <w:tcW w:w="790"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等级B</w:t>
            </w:r>
          </w:p>
        </w:tc>
        <w:tc>
          <w:tcPr>
            <w:tcW w:w="345" w:type="pct"/>
            <w:tcBorders>
              <w:left w:val="single" w:sz="4" w:space="0" w:color="auto"/>
              <w:right w:val="single" w:sz="4" w:space="0" w:color="auto"/>
            </w:tcBorders>
          </w:tcPr>
          <w:p w:rsidR="0075551D" w:rsidRDefault="0075551D">
            <w:pPr>
              <w:jc w:val="center"/>
              <w:rPr>
                <w:rFonts w:ascii="宋体" w:cs="宋体"/>
                <w:color w:val="000000" w:themeColor="text1"/>
                <w:sz w:val="18"/>
                <w:lang w:bidi="ar"/>
              </w:rPr>
            </w:pPr>
          </w:p>
        </w:tc>
        <w:tc>
          <w:tcPr>
            <w:tcW w:w="766"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等级C</w:t>
            </w:r>
          </w:p>
        </w:tc>
        <w:tc>
          <w:tcPr>
            <w:tcW w:w="369" w:type="pct"/>
            <w:tcBorders>
              <w:left w:val="single" w:sz="4" w:space="0" w:color="auto"/>
              <w:right w:val="single" w:sz="4" w:space="0" w:color="auto"/>
            </w:tcBorders>
          </w:tcPr>
          <w:p w:rsidR="0075551D" w:rsidRDefault="0075551D">
            <w:pPr>
              <w:jc w:val="center"/>
              <w:rPr>
                <w:rFonts w:ascii="宋体" w:cs="宋体"/>
                <w:color w:val="000000" w:themeColor="text1"/>
                <w:sz w:val="18"/>
                <w:lang w:bidi="ar"/>
              </w:rPr>
            </w:pPr>
          </w:p>
        </w:tc>
        <w:tc>
          <w:tcPr>
            <w:tcW w:w="682"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等级D</w:t>
            </w:r>
          </w:p>
        </w:tc>
        <w:tc>
          <w:tcPr>
            <w:tcW w:w="327" w:type="pct"/>
            <w:tcBorders>
              <w:left w:val="single" w:sz="4" w:space="0" w:color="auto"/>
            </w:tcBorders>
          </w:tcPr>
          <w:p w:rsidR="0075551D" w:rsidRDefault="0075551D">
            <w:pPr>
              <w:jc w:val="center"/>
              <w:rPr>
                <w:rFonts w:ascii="宋体" w:cs="宋体"/>
                <w:color w:val="000000" w:themeColor="text1"/>
                <w:sz w:val="18"/>
                <w:lang w:bidi="ar"/>
              </w:rPr>
            </w:pPr>
          </w:p>
        </w:tc>
      </w:tr>
      <w:tr w:rsidR="0075551D">
        <w:trPr>
          <w:trHeight w:val="90"/>
        </w:trPr>
        <w:tc>
          <w:tcPr>
            <w:tcW w:w="581" w:type="pct"/>
            <w:tcBorders>
              <w:right w:val="single" w:sz="4" w:space="0" w:color="auto"/>
            </w:tcBorders>
          </w:tcPr>
          <w:p w:rsidR="0075551D" w:rsidRDefault="0075551D">
            <w:pPr>
              <w:jc w:val="center"/>
              <w:rPr>
                <w:rFonts w:ascii="宋体" w:cs="宋体"/>
                <w:color w:val="000000" w:themeColor="text1"/>
                <w:sz w:val="18"/>
                <w:lang w:bidi="ar"/>
              </w:rPr>
            </w:pPr>
          </w:p>
        </w:tc>
        <w:tc>
          <w:tcPr>
            <w:tcW w:w="768"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试验条件</w:t>
            </w:r>
          </w:p>
        </w:tc>
        <w:tc>
          <w:tcPr>
            <w:tcW w:w="367"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时间</w:t>
            </w:r>
          </w:p>
        </w:tc>
        <w:tc>
          <w:tcPr>
            <w:tcW w:w="790"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试验条件</w:t>
            </w:r>
          </w:p>
        </w:tc>
        <w:tc>
          <w:tcPr>
            <w:tcW w:w="345"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时间</w:t>
            </w:r>
          </w:p>
        </w:tc>
        <w:tc>
          <w:tcPr>
            <w:tcW w:w="766"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试验条件</w:t>
            </w:r>
          </w:p>
        </w:tc>
        <w:tc>
          <w:tcPr>
            <w:tcW w:w="369"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时间</w:t>
            </w:r>
          </w:p>
        </w:tc>
        <w:tc>
          <w:tcPr>
            <w:tcW w:w="682"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试验条件</w:t>
            </w:r>
          </w:p>
        </w:tc>
        <w:tc>
          <w:tcPr>
            <w:tcW w:w="327" w:type="pct"/>
            <w:tcBorders>
              <w:lef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试验</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时间</w:t>
            </w:r>
          </w:p>
        </w:tc>
      </w:tr>
      <w:tr w:rsidR="0075551D">
        <w:trPr>
          <w:trHeight w:val="90"/>
        </w:trPr>
        <w:tc>
          <w:tcPr>
            <w:tcW w:w="581"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低温Ab</w:t>
            </w:r>
          </w:p>
        </w:tc>
        <w:tc>
          <w:tcPr>
            <w:tcW w:w="768"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（＋5±3）℃</w:t>
            </w:r>
          </w:p>
        </w:tc>
        <w:tc>
          <w:tcPr>
            <w:tcW w:w="367"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c>
          <w:tcPr>
            <w:tcW w:w="790"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（－10±3）℃</w:t>
            </w:r>
          </w:p>
        </w:tc>
        <w:tc>
          <w:tcPr>
            <w:tcW w:w="345"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c>
          <w:tcPr>
            <w:tcW w:w="766"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（－25±3）℃</w:t>
            </w:r>
          </w:p>
        </w:tc>
        <w:tc>
          <w:tcPr>
            <w:tcW w:w="369"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c>
          <w:tcPr>
            <w:tcW w:w="682"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（－40±3）℃</w:t>
            </w:r>
          </w:p>
        </w:tc>
        <w:tc>
          <w:tcPr>
            <w:tcW w:w="327" w:type="pct"/>
            <w:tcBorders>
              <w:lef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r>
      <w:tr w:rsidR="0075551D">
        <w:trPr>
          <w:trHeight w:val="90"/>
        </w:trPr>
        <w:tc>
          <w:tcPr>
            <w:tcW w:w="581" w:type="pct"/>
            <w:tcBorders>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高温Bb</w:t>
            </w:r>
          </w:p>
        </w:tc>
        <w:tc>
          <w:tcPr>
            <w:tcW w:w="768"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（＋40±2）℃</w:t>
            </w:r>
          </w:p>
        </w:tc>
        <w:tc>
          <w:tcPr>
            <w:tcW w:w="367"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c>
          <w:tcPr>
            <w:tcW w:w="790"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（＋55±2）℃</w:t>
            </w:r>
          </w:p>
        </w:tc>
        <w:tc>
          <w:tcPr>
            <w:tcW w:w="345"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c>
          <w:tcPr>
            <w:tcW w:w="766"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（＋55±2）℃</w:t>
            </w:r>
          </w:p>
        </w:tc>
        <w:tc>
          <w:tcPr>
            <w:tcW w:w="369"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c>
          <w:tcPr>
            <w:tcW w:w="682"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（＋70±2）℃</w:t>
            </w:r>
          </w:p>
        </w:tc>
        <w:tc>
          <w:tcPr>
            <w:tcW w:w="327" w:type="pct"/>
            <w:tcBorders>
              <w:lef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2h</w:t>
            </w:r>
          </w:p>
        </w:tc>
      </w:tr>
      <w:tr w:rsidR="0075551D">
        <w:trPr>
          <w:trHeight w:val="90"/>
        </w:trPr>
        <w:tc>
          <w:tcPr>
            <w:tcW w:w="581" w:type="pct"/>
            <w:tcBorders>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lang w:bidi="ar"/>
              </w:rPr>
              <w:t>恒定湿热Cab</w:t>
            </w:r>
          </w:p>
        </w:tc>
        <w:tc>
          <w:tcPr>
            <w:tcW w:w="768"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（＋40±2）℃</w:t>
            </w:r>
          </w:p>
          <w:p w:rsidR="0075551D" w:rsidRDefault="00342FEE">
            <w:pPr>
              <w:jc w:val="center"/>
              <w:rPr>
                <w:color w:val="000000" w:themeColor="text1"/>
              </w:rPr>
            </w:pPr>
            <w:r>
              <w:rPr>
                <w:rFonts w:ascii="宋体" w:cs="宋体" w:hint="eastAsia"/>
                <w:color w:val="000000" w:themeColor="text1"/>
                <w:sz w:val="18"/>
                <w:lang w:bidi="ar"/>
              </w:rPr>
              <w:t>RH（93</w:t>
            </w:r>
            <w:r>
              <w:rPr>
                <w:rFonts w:ascii="宋体" w:cs="宋体" w:hint="eastAsia"/>
                <w:color w:val="000000" w:themeColor="text1"/>
                <w:sz w:val="18"/>
                <w:lang w:bidi="ar"/>
                <w:eastAsianLayout w:id="54" w:combine="1"/>
              </w:rPr>
              <w:t>＋2 －3</w:t>
            </w:r>
            <w:r>
              <w:rPr>
                <w:rFonts w:ascii="宋体" w:cs="宋体" w:hint="eastAsia"/>
                <w:color w:val="000000" w:themeColor="text1"/>
                <w:sz w:val="18"/>
                <w:lang w:bidi="ar"/>
              </w:rPr>
              <w:t>）%</w:t>
            </w:r>
          </w:p>
        </w:tc>
        <w:tc>
          <w:tcPr>
            <w:tcW w:w="367" w:type="pct"/>
            <w:tcBorders>
              <w:left w:val="single" w:sz="4" w:space="0" w:color="auto"/>
              <w:right w:val="single" w:sz="4" w:space="0" w:color="auto"/>
            </w:tcBorders>
          </w:tcPr>
          <w:p w:rsidR="0075551D" w:rsidRDefault="00342FEE">
            <w:pPr>
              <w:jc w:val="center"/>
              <w:rPr>
                <w:rFonts w:ascii="宋体" w:cs="宋体"/>
                <w:color w:val="000000" w:themeColor="text1"/>
                <w:sz w:val="18"/>
              </w:rPr>
            </w:pPr>
            <w:r>
              <w:rPr>
                <w:rFonts w:ascii="宋体" w:cs="宋体" w:hint="eastAsia"/>
                <w:color w:val="000000" w:themeColor="text1"/>
                <w:sz w:val="18"/>
              </w:rPr>
              <w:t>48h</w:t>
            </w:r>
          </w:p>
        </w:tc>
        <w:tc>
          <w:tcPr>
            <w:tcW w:w="790"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（＋40±2）℃</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RH（93</w:t>
            </w:r>
            <w:r>
              <w:rPr>
                <w:rFonts w:ascii="宋体" w:cs="宋体" w:hint="eastAsia"/>
                <w:color w:val="000000" w:themeColor="text1"/>
                <w:sz w:val="18"/>
                <w:lang w:bidi="ar"/>
                <w:eastAsianLayout w:id="55" w:combine="1"/>
              </w:rPr>
              <w:t>＋2 －3</w:t>
            </w:r>
            <w:r>
              <w:rPr>
                <w:rFonts w:ascii="宋体" w:cs="宋体" w:hint="eastAsia"/>
                <w:color w:val="000000" w:themeColor="text1"/>
                <w:sz w:val="18"/>
                <w:lang w:bidi="ar"/>
              </w:rPr>
              <w:t>）%</w:t>
            </w:r>
          </w:p>
        </w:tc>
        <w:tc>
          <w:tcPr>
            <w:tcW w:w="345"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48h</w:t>
            </w:r>
          </w:p>
        </w:tc>
        <w:tc>
          <w:tcPr>
            <w:tcW w:w="766"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（＋40±2）℃</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RH（93</w:t>
            </w:r>
            <w:r>
              <w:rPr>
                <w:rFonts w:ascii="宋体" w:cs="宋体" w:hint="eastAsia"/>
                <w:color w:val="000000" w:themeColor="text1"/>
                <w:sz w:val="18"/>
                <w:lang w:bidi="ar"/>
                <w:eastAsianLayout w:id="56" w:combine="1"/>
              </w:rPr>
              <w:t>＋2 －3</w:t>
            </w:r>
            <w:r>
              <w:rPr>
                <w:rFonts w:ascii="宋体" w:cs="宋体" w:hint="eastAsia"/>
                <w:color w:val="000000" w:themeColor="text1"/>
                <w:sz w:val="18"/>
                <w:lang w:bidi="ar"/>
              </w:rPr>
              <w:t>）%</w:t>
            </w:r>
          </w:p>
        </w:tc>
        <w:tc>
          <w:tcPr>
            <w:tcW w:w="369"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48h</w:t>
            </w:r>
          </w:p>
        </w:tc>
        <w:tc>
          <w:tcPr>
            <w:tcW w:w="682" w:type="pct"/>
            <w:tcBorders>
              <w:left w:val="single" w:sz="4" w:space="0" w:color="auto"/>
              <w:righ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（＋40±2）℃</w:t>
            </w:r>
          </w:p>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RH（93</w:t>
            </w:r>
            <w:r>
              <w:rPr>
                <w:rFonts w:ascii="宋体" w:cs="宋体" w:hint="eastAsia"/>
                <w:color w:val="000000" w:themeColor="text1"/>
                <w:sz w:val="18"/>
                <w:lang w:bidi="ar"/>
                <w:eastAsianLayout w:id="57" w:combine="1"/>
              </w:rPr>
              <w:t>＋2 －3</w:t>
            </w:r>
            <w:r>
              <w:rPr>
                <w:rFonts w:ascii="宋体" w:cs="宋体" w:hint="eastAsia"/>
                <w:color w:val="000000" w:themeColor="text1"/>
                <w:sz w:val="18"/>
                <w:lang w:bidi="ar"/>
              </w:rPr>
              <w:t>）%</w:t>
            </w:r>
          </w:p>
        </w:tc>
        <w:tc>
          <w:tcPr>
            <w:tcW w:w="327" w:type="pct"/>
            <w:tcBorders>
              <w:left w:val="single" w:sz="4" w:space="0" w:color="auto"/>
            </w:tcBorders>
          </w:tcPr>
          <w:p w:rsidR="0075551D" w:rsidRDefault="00342FEE">
            <w:pPr>
              <w:jc w:val="center"/>
              <w:rPr>
                <w:rFonts w:ascii="宋体" w:cs="宋体"/>
                <w:color w:val="000000" w:themeColor="text1"/>
                <w:sz w:val="18"/>
                <w:lang w:bidi="ar"/>
              </w:rPr>
            </w:pPr>
            <w:r>
              <w:rPr>
                <w:rFonts w:ascii="宋体" w:cs="宋体" w:hint="eastAsia"/>
                <w:color w:val="000000" w:themeColor="text1"/>
                <w:sz w:val="18"/>
                <w:lang w:bidi="ar"/>
              </w:rPr>
              <w:t>48h</w:t>
            </w:r>
          </w:p>
        </w:tc>
      </w:tr>
    </w:tbl>
    <w:p w:rsidR="0075551D" w:rsidRDefault="00342FEE">
      <w:pPr>
        <w:pStyle w:val="a9"/>
        <w:spacing w:before="120" w:after="120"/>
        <w:rPr>
          <w:color w:val="000000" w:themeColor="text1"/>
        </w:rPr>
      </w:pPr>
      <w:bookmarkStart w:id="54" w:name="_Toc6643"/>
      <w:bookmarkStart w:id="55" w:name="_Toc20929"/>
      <w:r>
        <w:rPr>
          <w:rFonts w:hint="eastAsia"/>
          <w:color w:val="000000" w:themeColor="text1"/>
        </w:rPr>
        <w:t>外壳防护性能试验</w:t>
      </w:r>
      <w:bookmarkEnd w:id="54"/>
      <w:bookmarkEnd w:id="55"/>
    </w:p>
    <w:p w:rsidR="0075551D" w:rsidRDefault="00342FEE">
      <w:pPr>
        <w:pStyle w:val="affffffd"/>
        <w:ind w:firstLine="420"/>
        <w:rPr>
          <w:color w:val="000000" w:themeColor="text1"/>
        </w:rPr>
      </w:pPr>
      <w:r>
        <w:rPr>
          <w:rFonts w:hint="eastAsia"/>
          <w:color w:val="000000" w:themeColor="text1"/>
        </w:rPr>
        <w:t>试验按照GB/T　4208的要求进行。受试样品应能满足5.4.7对应IP代码要求。</w:t>
      </w:r>
    </w:p>
    <w:p w:rsidR="0075551D" w:rsidRDefault="00342FEE">
      <w:pPr>
        <w:pStyle w:val="affffffd"/>
        <w:ind w:firstLine="420"/>
        <w:rPr>
          <w:color w:val="000000" w:themeColor="text1"/>
        </w:rPr>
      </w:pPr>
      <w:r>
        <w:rPr>
          <w:rFonts w:hint="eastAsia"/>
          <w:color w:val="000000" w:themeColor="text1"/>
        </w:rPr>
        <w:t>试验后验证功能仍符合5.3的要求，则认为试验通过。</w:t>
      </w:r>
    </w:p>
    <w:p w:rsidR="0075551D" w:rsidRDefault="00342FEE">
      <w:pPr>
        <w:pStyle w:val="a9"/>
        <w:spacing w:before="120" w:after="120"/>
        <w:rPr>
          <w:color w:val="000000" w:themeColor="text1"/>
        </w:rPr>
      </w:pPr>
      <w:r>
        <w:rPr>
          <w:rFonts w:hint="eastAsia"/>
          <w:color w:val="000000" w:themeColor="text1"/>
        </w:rPr>
        <w:t>抗光干扰试验</w:t>
      </w:r>
    </w:p>
    <w:p w:rsidR="0075551D" w:rsidRDefault="00342FEE">
      <w:pPr>
        <w:pStyle w:val="affffffd"/>
        <w:ind w:firstLine="420"/>
        <w:rPr>
          <w:color w:val="000000" w:themeColor="text1"/>
        </w:rPr>
      </w:pPr>
      <w:bookmarkStart w:id="56" w:name="_Toc13144"/>
      <w:bookmarkEnd w:id="40"/>
      <w:r>
        <w:rPr>
          <w:rFonts w:hint="eastAsia"/>
          <w:color w:val="000000" w:themeColor="text1"/>
        </w:rPr>
        <w:t>试验针对激光型、红外型、可见光型智能电子围栏，在没有金属反射层或其他反射物的室内进行。按照以下流程进行试验操作：</w:t>
      </w:r>
    </w:p>
    <w:p w:rsidR="0075551D" w:rsidRDefault="00342FEE">
      <w:pPr>
        <w:pStyle w:val="a"/>
        <w:numPr>
          <w:ilvl w:val="0"/>
          <w:numId w:val="50"/>
        </w:numPr>
        <w:rPr>
          <w:color w:val="000000" w:themeColor="text1"/>
        </w:rPr>
      </w:pPr>
      <w:r>
        <w:rPr>
          <w:rFonts w:hint="eastAsia"/>
          <w:color w:val="000000" w:themeColor="text1"/>
        </w:rPr>
        <w:t>开启智能电子围栏处于能触发报警信号的状态；</w:t>
      </w:r>
    </w:p>
    <w:p w:rsidR="0075551D" w:rsidRDefault="00342FEE">
      <w:pPr>
        <w:pStyle w:val="a"/>
        <w:numPr>
          <w:ilvl w:val="0"/>
          <w:numId w:val="50"/>
        </w:numPr>
        <w:rPr>
          <w:color w:val="000000" w:themeColor="text1"/>
        </w:rPr>
      </w:pPr>
      <w:r>
        <w:rPr>
          <w:rFonts w:hint="eastAsia"/>
          <w:color w:val="000000" w:themeColor="text1"/>
        </w:rPr>
        <w:t>使用一双尺寸为1200×25mm，功率36～45W的荧光灯管（灯管已使用时间大于10h且小于100h），置于围栏基站上方0.5m，前方2.0m处；</w:t>
      </w:r>
    </w:p>
    <w:p w:rsidR="0075551D" w:rsidRDefault="00342FEE">
      <w:pPr>
        <w:pStyle w:val="a"/>
        <w:numPr>
          <w:ilvl w:val="0"/>
          <w:numId w:val="50"/>
        </w:numPr>
        <w:rPr>
          <w:color w:val="000000" w:themeColor="text1"/>
        </w:rPr>
      </w:pPr>
      <w:r>
        <w:rPr>
          <w:rFonts w:hint="eastAsia"/>
          <w:color w:val="000000" w:themeColor="text1"/>
        </w:rPr>
        <w:t>关闭荧光灯；</w:t>
      </w:r>
    </w:p>
    <w:p w:rsidR="0075551D" w:rsidRDefault="00342FEE">
      <w:pPr>
        <w:pStyle w:val="a"/>
        <w:numPr>
          <w:ilvl w:val="0"/>
          <w:numId w:val="50"/>
        </w:numPr>
        <w:rPr>
          <w:color w:val="000000" w:themeColor="text1"/>
        </w:rPr>
      </w:pPr>
      <w:r>
        <w:rPr>
          <w:rFonts w:hint="eastAsia"/>
          <w:color w:val="000000" w:themeColor="text1"/>
        </w:rPr>
        <w:t>触发智能电子围栏进入报警状态；</w:t>
      </w:r>
    </w:p>
    <w:p w:rsidR="0075551D" w:rsidRDefault="00342FEE">
      <w:pPr>
        <w:pStyle w:val="a"/>
        <w:numPr>
          <w:ilvl w:val="0"/>
          <w:numId w:val="50"/>
        </w:numPr>
        <w:rPr>
          <w:color w:val="000000" w:themeColor="text1"/>
        </w:rPr>
      </w:pPr>
      <w:r>
        <w:rPr>
          <w:rFonts w:hint="eastAsia"/>
          <w:color w:val="000000" w:themeColor="text1"/>
        </w:rPr>
        <w:t>控制荧光灯通电60s，关断30s，循环5次。</w:t>
      </w:r>
    </w:p>
    <w:p w:rsidR="0075551D" w:rsidRDefault="00342FEE">
      <w:pPr>
        <w:pStyle w:val="affffffd"/>
        <w:ind w:firstLine="420"/>
        <w:rPr>
          <w:color w:val="000000" w:themeColor="text1"/>
        </w:rPr>
      </w:pPr>
      <w:r>
        <w:rPr>
          <w:rFonts w:hint="eastAsia"/>
          <w:color w:val="000000" w:themeColor="text1"/>
        </w:rPr>
        <w:t>试验过程中无任何异常现象，试验后验证功能仍符合5.3的要求，则认为试验通过。</w:t>
      </w:r>
    </w:p>
    <w:p w:rsidR="0075551D" w:rsidRDefault="00342FEE">
      <w:pPr>
        <w:pStyle w:val="a9"/>
        <w:spacing w:before="120" w:after="120"/>
        <w:rPr>
          <w:color w:val="000000" w:themeColor="text1"/>
        </w:rPr>
      </w:pPr>
      <w:r>
        <w:rPr>
          <w:rFonts w:hint="eastAsia"/>
          <w:color w:val="000000" w:themeColor="text1"/>
        </w:rPr>
        <w:t>电源适应范围</w:t>
      </w:r>
      <w:r>
        <w:rPr>
          <w:rFonts w:cs="黑体" w:hint="eastAsia"/>
          <w:color w:val="000000" w:themeColor="text1"/>
          <w:lang w:bidi="ar"/>
        </w:rPr>
        <w:t>试验</w:t>
      </w:r>
    </w:p>
    <w:p w:rsidR="0075551D" w:rsidRDefault="00342FEE">
      <w:pPr>
        <w:pStyle w:val="affffffd"/>
        <w:ind w:firstLine="420"/>
        <w:rPr>
          <w:color w:val="000000" w:themeColor="text1"/>
        </w:rPr>
      </w:pPr>
      <w:r>
        <w:rPr>
          <w:rFonts w:hint="eastAsia"/>
          <w:color w:val="000000" w:themeColor="text1"/>
        </w:rPr>
        <w:t>试验按照6.3.2的要求进行。</w:t>
      </w:r>
    </w:p>
    <w:p w:rsidR="0075551D" w:rsidRDefault="00342FEE">
      <w:pPr>
        <w:pStyle w:val="affffffd"/>
        <w:ind w:firstLine="420"/>
        <w:rPr>
          <w:color w:val="000000" w:themeColor="text1"/>
        </w:rPr>
      </w:pPr>
      <w:r>
        <w:rPr>
          <w:rFonts w:hint="eastAsia"/>
          <w:color w:val="000000" w:themeColor="text1"/>
        </w:rPr>
        <w:t>控制围栏基站电压为工作电压的85%、100%、125%分别进行3次试验，每次试验时间不小于15min。试验过程中，智能电子围栏最大探测范围变化不大于±10%，则认为试验通过。</w:t>
      </w:r>
    </w:p>
    <w:p w:rsidR="0075551D" w:rsidRDefault="00342FEE">
      <w:pPr>
        <w:pStyle w:val="a8"/>
        <w:spacing w:before="240" w:after="240"/>
        <w:rPr>
          <w:color w:val="000000" w:themeColor="text1"/>
        </w:rPr>
      </w:pPr>
      <w:bookmarkStart w:id="57" w:name="_Toc24658"/>
      <w:bookmarkStart w:id="58" w:name="_Toc15169"/>
      <w:bookmarkStart w:id="59" w:name="_Toc194310547"/>
      <w:bookmarkStart w:id="60" w:name="_Toc9605"/>
      <w:bookmarkEnd w:id="56"/>
      <w:r>
        <w:rPr>
          <w:rFonts w:hint="eastAsia"/>
          <w:color w:val="000000" w:themeColor="text1"/>
        </w:rPr>
        <w:t>试验规则</w:t>
      </w:r>
      <w:bookmarkEnd w:id="57"/>
      <w:bookmarkEnd w:id="58"/>
      <w:bookmarkEnd w:id="59"/>
      <w:bookmarkEnd w:id="60"/>
    </w:p>
    <w:p w:rsidR="0075551D" w:rsidRDefault="00342FEE">
      <w:pPr>
        <w:pStyle w:val="a9"/>
        <w:spacing w:before="120" w:after="120"/>
        <w:rPr>
          <w:color w:val="000000" w:themeColor="text1"/>
        </w:rPr>
      </w:pPr>
      <w:bookmarkStart w:id="61" w:name="_Toc13218"/>
      <w:r>
        <w:rPr>
          <w:rFonts w:hint="eastAsia"/>
          <w:color w:val="000000" w:themeColor="text1"/>
        </w:rPr>
        <w:t>型式试验</w:t>
      </w:r>
      <w:bookmarkEnd w:id="61"/>
    </w:p>
    <w:p w:rsidR="0075551D" w:rsidRDefault="00342FEE">
      <w:pPr>
        <w:pStyle w:val="affffffd"/>
        <w:ind w:firstLine="420"/>
        <w:rPr>
          <w:color w:val="000000" w:themeColor="text1"/>
        </w:rPr>
      </w:pPr>
      <w:r>
        <w:rPr>
          <w:rFonts w:hint="eastAsia"/>
          <w:color w:val="000000" w:themeColor="text1"/>
        </w:rPr>
        <w:t>在下列情况下，应进行型式试验：</w:t>
      </w:r>
    </w:p>
    <w:p w:rsidR="0075551D" w:rsidRDefault="00342FEE">
      <w:pPr>
        <w:pStyle w:val="a"/>
        <w:numPr>
          <w:ilvl w:val="0"/>
          <w:numId w:val="51"/>
        </w:numPr>
        <w:rPr>
          <w:color w:val="000000" w:themeColor="text1"/>
        </w:rPr>
      </w:pPr>
      <w:r>
        <w:rPr>
          <w:rFonts w:hint="eastAsia"/>
          <w:color w:val="000000" w:themeColor="text1"/>
        </w:rPr>
        <w:t>新产品投产前的定型鉴定；</w:t>
      </w:r>
    </w:p>
    <w:p w:rsidR="0075551D" w:rsidRDefault="00342FEE">
      <w:pPr>
        <w:pStyle w:val="a"/>
        <w:numPr>
          <w:ilvl w:val="0"/>
          <w:numId w:val="51"/>
        </w:numPr>
        <w:rPr>
          <w:color w:val="000000" w:themeColor="text1"/>
        </w:rPr>
      </w:pPr>
      <w:r>
        <w:rPr>
          <w:rFonts w:hint="eastAsia"/>
          <w:color w:val="000000" w:themeColor="text1"/>
        </w:rPr>
        <w:t>产品的结构、材料或制造工艺有较大改变，影响到产品的主要性能。</w:t>
      </w:r>
    </w:p>
    <w:p w:rsidR="0075551D" w:rsidRDefault="00342FEE">
      <w:pPr>
        <w:pStyle w:val="affffffd"/>
        <w:ind w:firstLine="420"/>
        <w:rPr>
          <w:color w:val="000000" w:themeColor="text1"/>
        </w:rPr>
      </w:pPr>
      <w:r>
        <w:rPr>
          <w:rFonts w:hint="eastAsia"/>
          <w:color w:val="000000" w:themeColor="text1"/>
        </w:rPr>
        <w:t>型式试验按表10规定的试验项目进行，试验结果应满足本文件中的各项技术要求。除非有特殊的要求，这些试验都是在3个试品上分别进行的，所有</w:t>
      </w:r>
      <w:proofErr w:type="gramStart"/>
      <w:r>
        <w:rPr>
          <w:rFonts w:hint="eastAsia"/>
          <w:color w:val="000000" w:themeColor="text1"/>
        </w:rPr>
        <w:t>的试品符合</w:t>
      </w:r>
      <w:proofErr w:type="gramEnd"/>
      <w:r>
        <w:rPr>
          <w:rFonts w:hint="eastAsia"/>
          <w:color w:val="000000" w:themeColor="text1"/>
        </w:rPr>
        <w:t>本文件要求，则认为试验通过。</w:t>
      </w:r>
    </w:p>
    <w:p w:rsidR="0075551D" w:rsidRDefault="00342FEE">
      <w:pPr>
        <w:pStyle w:val="a9"/>
        <w:spacing w:before="120" w:after="120"/>
        <w:rPr>
          <w:color w:val="000000" w:themeColor="text1"/>
        </w:rPr>
      </w:pPr>
      <w:bookmarkStart w:id="62" w:name="_Toc31523"/>
      <w:r>
        <w:rPr>
          <w:rFonts w:hint="eastAsia"/>
          <w:color w:val="000000" w:themeColor="text1"/>
        </w:rPr>
        <w:lastRenderedPageBreak/>
        <w:t>抽样试验</w:t>
      </w:r>
      <w:bookmarkEnd w:id="62"/>
    </w:p>
    <w:p w:rsidR="0075551D" w:rsidRDefault="00342FEE">
      <w:pPr>
        <w:pStyle w:val="affffffd"/>
        <w:ind w:firstLine="420"/>
        <w:rPr>
          <w:color w:val="000000" w:themeColor="text1"/>
        </w:rPr>
      </w:pPr>
      <w:r>
        <w:rPr>
          <w:rFonts w:hint="eastAsia"/>
          <w:color w:val="000000" w:themeColor="text1"/>
        </w:rPr>
        <w:t>抽样试验应在制造者的参与下进行。制造者应对用户保证，表8中的抽样试验已进行过。如果用户在说明书中提出，用户也可以参加抽样。</w:t>
      </w:r>
    </w:p>
    <w:p w:rsidR="0075551D" w:rsidRDefault="00342FEE">
      <w:pPr>
        <w:pStyle w:val="affffffd"/>
        <w:ind w:firstLine="420"/>
        <w:rPr>
          <w:color w:val="000000" w:themeColor="text1"/>
        </w:rPr>
      </w:pPr>
      <w:r>
        <w:rPr>
          <w:rFonts w:hint="eastAsia"/>
          <w:color w:val="000000" w:themeColor="text1"/>
        </w:rPr>
        <w:t>抽样试验应按照步骤进行，并与附录C中单个采样方式的标准检查相一致。</w:t>
      </w:r>
    </w:p>
    <w:p w:rsidR="0075551D" w:rsidRDefault="00342FEE">
      <w:pPr>
        <w:pStyle w:val="a9"/>
        <w:spacing w:before="120" w:after="120"/>
        <w:rPr>
          <w:color w:val="000000" w:themeColor="text1"/>
        </w:rPr>
      </w:pPr>
      <w:bookmarkStart w:id="63" w:name="_Toc8227"/>
      <w:r>
        <w:rPr>
          <w:rFonts w:hint="eastAsia"/>
          <w:color w:val="000000" w:themeColor="text1"/>
        </w:rPr>
        <w:t>出厂试验</w:t>
      </w:r>
      <w:bookmarkEnd w:id="63"/>
    </w:p>
    <w:p w:rsidR="0075551D" w:rsidRDefault="00342FEE">
      <w:pPr>
        <w:pStyle w:val="affffffd"/>
        <w:ind w:firstLine="420"/>
        <w:rPr>
          <w:color w:val="000000" w:themeColor="text1"/>
        </w:rPr>
      </w:pPr>
      <w:r>
        <w:rPr>
          <w:rFonts w:hint="eastAsia"/>
          <w:color w:val="000000" w:themeColor="text1"/>
        </w:rPr>
        <w:t>产品出厂前，应逐个进行表10所列项目的出厂试验。</w:t>
      </w:r>
    </w:p>
    <w:p w:rsidR="0075551D" w:rsidRDefault="00342FEE">
      <w:pPr>
        <w:pStyle w:val="a9"/>
        <w:spacing w:before="120" w:after="120"/>
        <w:rPr>
          <w:color w:val="000000" w:themeColor="text1"/>
        </w:rPr>
      </w:pPr>
      <w:bookmarkStart w:id="64" w:name="_Toc22093"/>
      <w:r>
        <w:rPr>
          <w:rFonts w:hint="eastAsia"/>
          <w:color w:val="000000" w:themeColor="text1"/>
        </w:rPr>
        <w:t>验收试验</w:t>
      </w:r>
      <w:bookmarkEnd w:id="64"/>
    </w:p>
    <w:p w:rsidR="0075551D" w:rsidRDefault="00342FEE">
      <w:pPr>
        <w:pStyle w:val="affffffd"/>
        <w:ind w:firstLine="420"/>
        <w:rPr>
          <w:color w:val="000000" w:themeColor="text1"/>
        </w:rPr>
      </w:pPr>
      <w:r>
        <w:rPr>
          <w:rFonts w:hint="eastAsia"/>
          <w:color w:val="000000" w:themeColor="text1"/>
        </w:rPr>
        <w:t>产品向用户交付前，用户可向生产厂提出验收试验的要求。验收试验的项目，除非有特殊说明，表10中的非破坏性试验项目可作为验收试验项目。</w:t>
      </w:r>
    </w:p>
    <w:p w:rsidR="0075551D" w:rsidRDefault="00342FEE">
      <w:pPr>
        <w:pStyle w:val="a4"/>
        <w:spacing w:before="120" w:after="120"/>
        <w:rPr>
          <w:color w:val="000000" w:themeColor="text1"/>
        </w:rPr>
      </w:pPr>
      <w:r>
        <w:rPr>
          <w:rFonts w:hint="eastAsia"/>
          <w:color w:val="000000" w:themeColor="text1"/>
        </w:rPr>
        <w:t>试验项目及程序</w:t>
      </w:r>
    </w:p>
    <w:tbl>
      <w:tblPr>
        <w:tblW w:w="4994" w:type="pct"/>
        <w:tblInd w:w="-1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87"/>
        <w:gridCol w:w="1196"/>
        <w:gridCol w:w="873"/>
        <w:gridCol w:w="11"/>
        <w:gridCol w:w="946"/>
        <w:gridCol w:w="2640"/>
        <w:gridCol w:w="1006"/>
        <w:gridCol w:w="1023"/>
        <w:gridCol w:w="1178"/>
      </w:tblGrid>
      <w:tr w:rsidR="0075551D">
        <w:tc>
          <w:tcPr>
            <w:tcW w:w="359" w:type="pct"/>
            <w:vMerge w:val="restart"/>
            <w:tcBorders>
              <w:top w:val="single" w:sz="8" w:space="0" w:color="auto"/>
              <w:left w:val="single" w:sz="8"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试验序号</w:t>
            </w:r>
          </w:p>
        </w:tc>
        <w:tc>
          <w:tcPr>
            <w:tcW w:w="625" w:type="pct"/>
            <w:vMerge w:val="restart"/>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试验性质</w:t>
            </w:r>
          </w:p>
        </w:tc>
        <w:tc>
          <w:tcPr>
            <w:tcW w:w="456" w:type="pct"/>
            <w:vMerge w:val="restart"/>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依据</w:t>
            </w:r>
          </w:p>
        </w:tc>
        <w:tc>
          <w:tcPr>
            <w:tcW w:w="500" w:type="pct"/>
            <w:gridSpan w:val="2"/>
            <w:vMerge w:val="restart"/>
            <w:tcBorders>
              <w:top w:val="single" w:sz="8"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方法</w:t>
            </w:r>
          </w:p>
        </w:tc>
        <w:tc>
          <w:tcPr>
            <w:tcW w:w="1380" w:type="pct"/>
            <w:vMerge w:val="restart"/>
            <w:tcBorders>
              <w:top w:val="single" w:sz="8" w:space="0" w:color="auto"/>
              <w:left w:val="single" w:sz="4" w:space="0" w:color="auto"/>
              <w:bottom w:val="single" w:sz="8"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试验项目</w:t>
            </w:r>
          </w:p>
        </w:tc>
        <w:tc>
          <w:tcPr>
            <w:tcW w:w="1677" w:type="pct"/>
            <w:gridSpan w:val="3"/>
            <w:tcBorders>
              <w:top w:val="single" w:sz="8" w:space="0" w:color="auto"/>
              <w:left w:val="single" w:sz="4" w:space="0" w:color="auto"/>
              <w:bottom w:val="single" w:sz="8"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试验分类</w:t>
            </w:r>
          </w:p>
        </w:tc>
      </w:tr>
      <w:tr w:rsidR="0075551D">
        <w:trPr>
          <w:trHeight w:val="112"/>
        </w:trPr>
        <w:tc>
          <w:tcPr>
            <w:tcW w:w="359" w:type="pct"/>
            <w:vMerge/>
            <w:tcBorders>
              <w:top w:val="single" w:sz="8" w:space="0" w:color="auto"/>
              <w:left w:val="single" w:sz="8" w:space="0" w:color="auto"/>
              <w:bottom w:val="single" w:sz="8" w:space="0" w:color="auto"/>
              <w:right w:val="single" w:sz="4" w:space="0" w:color="auto"/>
            </w:tcBorders>
            <w:vAlign w:val="center"/>
          </w:tcPr>
          <w:p w:rsidR="0075551D" w:rsidRDefault="0075551D">
            <w:pPr>
              <w:rPr>
                <w:color w:val="000000" w:themeColor="text1"/>
                <w:sz w:val="20"/>
                <w:szCs w:val="20"/>
              </w:rPr>
            </w:pPr>
          </w:p>
        </w:tc>
        <w:tc>
          <w:tcPr>
            <w:tcW w:w="625" w:type="pct"/>
            <w:vMerge/>
            <w:tcBorders>
              <w:top w:val="single" w:sz="8" w:space="0" w:color="auto"/>
              <w:left w:val="single" w:sz="4" w:space="0" w:color="auto"/>
              <w:bottom w:val="single" w:sz="8" w:space="0" w:color="auto"/>
              <w:right w:val="single" w:sz="4" w:space="0" w:color="auto"/>
            </w:tcBorders>
            <w:vAlign w:val="center"/>
          </w:tcPr>
          <w:p w:rsidR="0075551D" w:rsidRDefault="0075551D">
            <w:pPr>
              <w:rPr>
                <w:color w:val="000000" w:themeColor="text1"/>
                <w:sz w:val="20"/>
                <w:szCs w:val="20"/>
              </w:rPr>
            </w:pPr>
          </w:p>
        </w:tc>
        <w:tc>
          <w:tcPr>
            <w:tcW w:w="456" w:type="pct"/>
            <w:vMerge/>
            <w:tcBorders>
              <w:top w:val="single" w:sz="8" w:space="0" w:color="auto"/>
              <w:left w:val="single" w:sz="4" w:space="0" w:color="auto"/>
              <w:bottom w:val="single" w:sz="8" w:space="0" w:color="auto"/>
              <w:right w:val="single" w:sz="4" w:space="0" w:color="auto"/>
            </w:tcBorders>
            <w:vAlign w:val="center"/>
          </w:tcPr>
          <w:p w:rsidR="0075551D" w:rsidRDefault="0075551D">
            <w:pPr>
              <w:rPr>
                <w:color w:val="000000" w:themeColor="text1"/>
                <w:sz w:val="20"/>
                <w:szCs w:val="20"/>
              </w:rPr>
            </w:pPr>
          </w:p>
        </w:tc>
        <w:tc>
          <w:tcPr>
            <w:tcW w:w="500" w:type="pct"/>
            <w:gridSpan w:val="2"/>
            <w:vMerge/>
            <w:tcBorders>
              <w:top w:val="single" w:sz="8" w:space="0" w:color="auto"/>
              <w:left w:val="single" w:sz="4" w:space="0" w:color="auto"/>
              <w:bottom w:val="single" w:sz="8" w:space="0" w:color="auto"/>
              <w:right w:val="single" w:sz="4" w:space="0" w:color="auto"/>
            </w:tcBorders>
            <w:vAlign w:val="center"/>
          </w:tcPr>
          <w:p w:rsidR="0075551D" w:rsidRDefault="0075551D">
            <w:pPr>
              <w:rPr>
                <w:color w:val="000000" w:themeColor="text1"/>
                <w:sz w:val="20"/>
                <w:szCs w:val="20"/>
              </w:rPr>
            </w:pPr>
          </w:p>
        </w:tc>
        <w:tc>
          <w:tcPr>
            <w:tcW w:w="1380" w:type="pct"/>
            <w:vMerge/>
            <w:tcBorders>
              <w:top w:val="single" w:sz="8" w:space="0" w:color="auto"/>
              <w:left w:val="single" w:sz="4" w:space="0" w:color="auto"/>
              <w:bottom w:val="single" w:sz="8" w:space="0" w:color="auto"/>
              <w:right w:val="single" w:sz="4" w:space="0" w:color="auto"/>
            </w:tcBorders>
            <w:vAlign w:val="center"/>
          </w:tcPr>
          <w:p w:rsidR="0075551D" w:rsidRDefault="0075551D">
            <w:pPr>
              <w:rPr>
                <w:color w:val="000000" w:themeColor="text1"/>
                <w:sz w:val="20"/>
                <w:szCs w:val="20"/>
              </w:rPr>
            </w:pPr>
          </w:p>
        </w:tc>
        <w:tc>
          <w:tcPr>
            <w:tcW w:w="526" w:type="pct"/>
            <w:tcBorders>
              <w:top w:val="single" w:sz="4"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型式</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试验</w:t>
            </w:r>
          </w:p>
        </w:tc>
        <w:tc>
          <w:tcPr>
            <w:tcW w:w="535" w:type="pct"/>
            <w:tcBorders>
              <w:top w:val="single" w:sz="4" w:space="0" w:color="auto"/>
              <w:left w:val="single" w:sz="4" w:space="0" w:color="auto"/>
              <w:bottom w:val="single" w:sz="8" w:space="0" w:color="auto"/>
              <w:right w:val="single" w:sz="4"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抽样</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试验</w:t>
            </w:r>
          </w:p>
        </w:tc>
        <w:tc>
          <w:tcPr>
            <w:tcW w:w="616" w:type="pct"/>
            <w:tcBorders>
              <w:top w:val="single" w:sz="4" w:space="0" w:color="auto"/>
              <w:left w:val="single" w:sz="4" w:space="0" w:color="auto"/>
              <w:bottom w:val="single" w:sz="8" w:space="0" w:color="auto"/>
              <w:right w:val="single" w:sz="8" w:space="0" w:color="auto"/>
            </w:tcBorders>
            <w:vAlign w:val="center"/>
          </w:tcPr>
          <w:p w:rsidR="0075551D" w:rsidRDefault="00342FEE">
            <w:pPr>
              <w:jc w:val="center"/>
              <w:rPr>
                <w:rFonts w:ascii="宋体" w:cs="宋体"/>
                <w:color w:val="000000" w:themeColor="text1"/>
                <w:sz w:val="18"/>
              </w:rPr>
            </w:pPr>
            <w:r>
              <w:rPr>
                <w:rFonts w:ascii="宋体" w:cs="宋体" w:hint="eastAsia"/>
                <w:color w:val="000000" w:themeColor="text1"/>
                <w:sz w:val="18"/>
                <w:lang w:bidi="ar"/>
              </w:rPr>
              <w:t>出厂</w:t>
            </w:r>
          </w:p>
          <w:p w:rsidR="0075551D" w:rsidRDefault="00342FEE">
            <w:pPr>
              <w:jc w:val="center"/>
              <w:rPr>
                <w:rFonts w:ascii="宋体" w:cs="宋体"/>
                <w:color w:val="000000" w:themeColor="text1"/>
                <w:sz w:val="18"/>
              </w:rPr>
            </w:pPr>
            <w:r>
              <w:rPr>
                <w:rFonts w:ascii="宋体" w:cs="宋体" w:hint="eastAsia"/>
                <w:color w:val="000000" w:themeColor="text1"/>
                <w:sz w:val="18"/>
                <w:lang w:bidi="ar"/>
              </w:rPr>
              <w:t>试验</w:t>
            </w:r>
          </w:p>
        </w:tc>
      </w:tr>
      <w:tr w:rsidR="0075551D">
        <w:trPr>
          <w:trHeight w:val="210"/>
        </w:trPr>
        <w:tc>
          <w:tcPr>
            <w:tcW w:w="359" w:type="pct"/>
            <w:tcBorders>
              <w:top w:val="single" w:sz="8"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w:t>
            </w:r>
          </w:p>
        </w:tc>
        <w:tc>
          <w:tcPr>
            <w:tcW w:w="625" w:type="pct"/>
            <w:tcBorders>
              <w:top w:val="single" w:sz="8"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非破坏性</w:t>
            </w:r>
          </w:p>
        </w:tc>
        <w:tc>
          <w:tcPr>
            <w:tcW w:w="456" w:type="pct"/>
            <w:tcBorders>
              <w:top w:val="single" w:sz="8"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5.2</w:t>
            </w:r>
          </w:p>
        </w:tc>
        <w:tc>
          <w:tcPr>
            <w:tcW w:w="500" w:type="pct"/>
            <w:gridSpan w:val="2"/>
            <w:tcBorders>
              <w:top w:val="single" w:sz="8"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6.2</w:t>
            </w:r>
          </w:p>
        </w:tc>
        <w:tc>
          <w:tcPr>
            <w:tcW w:w="1380" w:type="pct"/>
            <w:tcBorders>
              <w:top w:val="single" w:sz="8"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外观及结构检验</w:t>
            </w:r>
          </w:p>
        </w:tc>
        <w:tc>
          <w:tcPr>
            <w:tcW w:w="526" w:type="pct"/>
            <w:tcBorders>
              <w:top w:val="single" w:sz="8"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8"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616" w:type="pct"/>
            <w:tcBorders>
              <w:top w:val="single" w:sz="8"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r>
      <w:tr w:rsidR="0075551D">
        <w:trPr>
          <w:trHeight w:val="212"/>
        </w:trPr>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2</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5.3.1.1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6.3.1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探测范围试验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rPr>
          <w:trHeight w:val="212"/>
        </w:trPr>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3</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5.3.1.2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6.3.2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参考目标定位功能试验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4</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5.3.1.3</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6.3.3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围栏基站互定位功能试验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5.3.1.4</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6.3.4</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rPr>
              <w:t>定位容量试验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6.4.1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边界穿越探测试验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7</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6.4.2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边界内移动探测试验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8</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6.4.3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快速移动探测试验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9</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6.4.4</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近距离探测试验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10</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低电量报警试验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11</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通信中断报警试验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12</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进入非工作区域报警试验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13</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区域滞留报警试验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14</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6.5.5</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高度位置变化报警试验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15</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6.5.6</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延时位置静止报警试验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16</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6.5.7</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入侵报警试验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17</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6.5.8</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报警响应时间试验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rPr>
          <w:trHeight w:val="90"/>
        </w:trPr>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18</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5.3.3.3</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6.5.9</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光显示报警信号试验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lang w:bidi="ar"/>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lang w:bidi="ar"/>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19</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5.3.3.3</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6.5.10</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声音报警信号试验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lang w:bidi="ar"/>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lang w:bidi="ar"/>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20</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5.3.4</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6.6</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数据通信功能试验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21</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6.7</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可靠性试验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bookmarkStart w:id="65" w:name="_Toc11326"/>
            <w:bookmarkStart w:id="66" w:name="_Toc15683"/>
            <w:bookmarkStart w:id="67" w:name="_Toc26701"/>
            <w:bookmarkStart w:id="68" w:name="_Toc32128"/>
            <w:bookmarkStart w:id="69" w:name="_Toc17520"/>
            <w:r>
              <w:rPr>
                <w:rFonts w:ascii="宋体" w:cs="宋体" w:hint="eastAsia"/>
                <w:color w:val="000000" w:themeColor="text1"/>
                <w:sz w:val="18"/>
                <w:lang w:bidi="ar"/>
              </w:rPr>
              <w:t>22</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5.4.2.1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6.8.1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阻燃试验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23</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5.4.2.2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6.8.2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绝缘电阻试验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24</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5.4.2.3</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6.8.3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辐射安全试验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25</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非破坏性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5.4.3</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6.9</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续航能力试验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26</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5.4.4.1</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6.10.1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静电放电抗扰度试验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27</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5.4.4.2</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6.10.2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射频电磁场辐射抗扰度试验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28</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5.4.4.3</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6.10.3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电快速瞬变试验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29</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破坏性</w:t>
            </w:r>
          </w:p>
        </w:tc>
        <w:tc>
          <w:tcPr>
            <w:tcW w:w="45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5.4.4.4</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6.10.4</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浪涌（冲击）抗扰度试验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30</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5.4.5.1</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6.11.1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耐跌落性能试验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31</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5.4.5.2</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6.11.2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耐冲击性能试验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32</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5.4.6</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6.12.1</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温度下限试验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33</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5.4.6</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6.12.2</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温度上限试验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34</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5.4.6</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6.12.3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恒定湿热试验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35</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5.4.7</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6.13</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外壳防护性能试验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36</w:t>
            </w:r>
          </w:p>
        </w:tc>
        <w:tc>
          <w:tcPr>
            <w:tcW w:w="62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5.4.8</w:t>
            </w:r>
          </w:p>
        </w:tc>
        <w:tc>
          <w:tcPr>
            <w:tcW w:w="495"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6.14</w:t>
            </w:r>
          </w:p>
        </w:tc>
        <w:tc>
          <w:tcPr>
            <w:tcW w:w="1380"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抗光干扰试验</w:t>
            </w:r>
          </w:p>
        </w:tc>
        <w:tc>
          <w:tcPr>
            <w:tcW w:w="526" w:type="pct"/>
            <w:tcBorders>
              <w:top w:val="single" w:sz="4" w:space="0" w:color="auto"/>
              <w:left w:val="single" w:sz="4" w:space="0" w:color="auto"/>
              <w:bottom w:val="single" w:sz="4"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4"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4" w:space="0" w:color="auto"/>
              <w:right w:val="single" w:sz="8" w:space="0" w:color="auto"/>
            </w:tcBorders>
            <w:vAlign w:val="center"/>
          </w:tcPr>
          <w:p w:rsidR="0075551D" w:rsidRDefault="0075551D">
            <w:pPr>
              <w:rPr>
                <w:rFonts w:ascii="宋体" w:cs="宋体"/>
                <w:color w:val="000000" w:themeColor="text1"/>
                <w:sz w:val="18"/>
              </w:rPr>
            </w:pPr>
          </w:p>
        </w:tc>
      </w:tr>
      <w:tr w:rsidR="0075551D">
        <w:tc>
          <w:tcPr>
            <w:tcW w:w="359" w:type="pct"/>
            <w:tcBorders>
              <w:top w:val="single" w:sz="4" w:space="0" w:color="auto"/>
              <w:left w:val="single" w:sz="8" w:space="0" w:color="auto"/>
              <w:bottom w:val="single" w:sz="8"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37</w:t>
            </w:r>
          </w:p>
        </w:tc>
        <w:tc>
          <w:tcPr>
            <w:tcW w:w="625" w:type="pct"/>
            <w:tcBorders>
              <w:top w:val="single" w:sz="4" w:space="0" w:color="auto"/>
              <w:left w:val="single" w:sz="4" w:space="0" w:color="auto"/>
              <w:bottom w:val="single" w:sz="8"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破坏性</w:t>
            </w:r>
          </w:p>
        </w:tc>
        <w:tc>
          <w:tcPr>
            <w:tcW w:w="461" w:type="pct"/>
            <w:gridSpan w:val="2"/>
            <w:tcBorders>
              <w:top w:val="single" w:sz="4" w:space="0" w:color="auto"/>
              <w:left w:val="single" w:sz="4" w:space="0" w:color="auto"/>
              <w:bottom w:val="single" w:sz="8"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5.4.9</w:t>
            </w:r>
          </w:p>
        </w:tc>
        <w:tc>
          <w:tcPr>
            <w:tcW w:w="495" w:type="pct"/>
            <w:tcBorders>
              <w:top w:val="single" w:sz="4" w:space="0" w:color="auto"/>
              <w:left w:val="single" w:sz="4" w:space="0" w:color="auto"/>
              <w:bottom w:val="single" w:sz="8"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6.15</w:t>
            </w:r>
          </w:p>
        </w:tc>
        <w:tc>
          <w:tcPr>
            <w:tcW w:w="1380" w:type="pct"/>
            <w:tcBorders>
              <w:top w:val="single" w:sz="4" w:space="0" w:color="auto"/>
              <w:left w:val="single" w:sz="4" w:space="0" w:color="auto"/>
              <w:bottom w:val="single" w:sz="8" w:space="0" w:color="auto"/>
              <w:right w:val="single" w:sz="4" w:space="0" w:color="auto"/>
            </w:tcBorders>
            <w:vAlign w:val="center"/>
          </w:tcPr>
          <w:p w:rsidR="0075551D" w:rsidRDefault="00342FEE">
            <w:pPr>
              <w:rPr>
                <w:rFonts w:ascii="宋体" w:cs="宋体"/>
                <w:color w:val="000000" w:themeColor="text1"/>
                <w:sz w:val="18"/>
                <w:lang w:bidi="ar"/>
              </w:rPr>
            </w:pPr>
            <w:r>
              <w:rPr>
                <w:rFonts w:ascii="宋体" w:cs="宋体" w:hint="eastAsia"/>
                <w:color w:val="000000" w:themeColor="text1"/>
                <w:sz w:val="18"/>
                <w:lang w:bidi="ar"/>
              </w:rPr>
              <w:t>电源适应范围试验</w:t>
            </w:r>
          </w:p>
        </w:tc>
        <w:tc>
          <w:tcPr>
            <w:tcW w:w="526" w:type="pct"/>
            <w:tcBorders>
              <w:top w:val="single" w:sz="4" w:space="0" w:color="auto"/>
              <w:left w:val="single" w:sz="4" w:space="0" w:color="auto"/>
              <w:bottom w:val="single" w:sz="8" w:space="0" w:color="auto"/>
              <w:right w:val="single" w:sz="4" w:space="0" w:color="auto"/>
            </w:tcBorders>
            <w:vAlign w:val="center"/>
          </w:tcPr>
          <w:p w:rsidR="0075551D" w:rsidRDefault="00342FEE">
            <w:pPr>
              <w:rPr>
                <w:rFonts w:ascii="宋体" w:cs="宋体"/>
                <w:color w:val="000000" w:themeColor="text1"/>
                <w:sz w:val="18"/>
              </w:rPr>
            </w:pPr>
            <w:r>
              <w:rPr>
                <w:rFonts w:ascii="宋体" w:cs="宋体" w:hint="eastAsia"/>
                <w:color w:val="000000" w:themeColor="text1"/>
                <w:sz w:val="18"/>
                <w:lang w:bidi="ar"/>
              </w:rPr>
              <w:t>√</w:t>
            </w:r>
          </w:p>
        </w:tc>
        <w:tc>
          <w:tcPr>
            <w:tcW w:w="535" w:type="pct"/>
            <w:tcBorders>
              <w:top w:val="single" w:sz="4" w:space="0" w:color="auto"/>
              <w:left w:val="single" w:sz="4" w:space="0" w:color="auto"/>
              <w:bottom w:val="single" w:sz="8" w:space="0" w:color="auto"/>
              <w:right w:val="single" w:sz="4" w:space="0" w:color="auto"/>
            </w:tcBorders>
            <w:vAlign w:val="center"/>
          </w:tcPr>
          <w:p w:rsidR="0075551D" w:rsidRDefault="0075551D">
            <w:pPr>
              <w:rPr>
                <w:rFonts w:ascii="宋体" w:cs="宋体"/>
                <w:color w:val="000000" w:themeColor="text1"/>
                <w:sz w:val="18"/>
              </w:rPr>
            </w:pPr>
          </w:p>
        </w:tc>
        <w:tc>
          <w:tcPr>
            <w:tcW w:w="616" w:type="pct"/>
            <w:tcBorders>
              <w:top w:val="single" w:sz="4" w:space="0" w:color="auto"/>
              <w:left w:val="single" w:sz="4" w:space="0" w:color="auto"/>
              <w:bottom w:val="single" w:sz="8" w:space="0" w:color="auto"/>
              <w:right w:val="single" w:sz="8" w:space="0" w:color="auto"/>
            </w:tcBorders>
            <w:vAlign w:val="center"/>
          </w:tcPr>
          <w:p w:rsidR="0075551D" w:rsidRDefault="0075551D">
            <w:pPr>
              <w:rPr>
                <w:rFonts w:ascii="宋体" w:cs="宋体"/>
                <w:color w:val="000000" w:themeColor="text1"/>
                <w:sz w:val="18"/>
              </w:rPr>
            </w:pPr>
          </w:p>
        </w:tc>
      </w:tr>
    </w:tbl>
    <w:p w:rsidR="0075551D" w:rsidRDefault="00342FEE">
      <w:pPr>
        <w:pStyle w:val="a8"/>
        <w:spacing w:before="240" w:after="240"/>
        <w:rPr>
          <w:color w:val="000000" w:themeColor="text1"/>
        </w:rPr>
      </w:pPr>
      <w:bookmarkStart w:id="70" w:name="_Toc194310548"/>
      <w:bookmarkStart w:id="71" w:name="_Toc30538"/>
      <w:r>
        <w:rPr>
          <w:rFonts w:hint="eastAsia"/>
          <w:color w:val="000000" w:themeColor="text1"/>
        </w:rPr>
        <w:lastRenderedPageBreak/>
        <w:t>标志</w:t>
      </w:r>
      <w:bookmarkEnd w:id="65"/>
      <w:bookmarkEnd w:id="66"/>
      <w:bookmarkEnd w:id="67"/>
      <w:bookmarkEnd w:id="68"/>
      <w:bookmarkEnd w:id="69"/>
      <w:bookmarkEnd w:id="70"/>
      <w:bookmarkEnd w:id="71"/>
    </w:p>
    <w:p w:rsidR="0075551D" w:rsidRDefault="00342FEE">
      <w:pPr>
        <w:pStyle w:val="a9"/>
        <w:spacing w:before="120" w:after="120"/>
        <w:rPr>
          <w:rFonts w:cs="黑体"/>
          <w:color w:val="000000" w:themeColor="text1"/>
          <w:lang w:bidi="ar"/>
        </w:rPr>
      </w:pPr>
      <w:bookmarkStart w:id="72" w:name="_Toc16694"/>
      <w:bookmarkStart w:id="73" w:name="_Toc22202"/>
      <w:r>
        <w:rPr>
          <w:rFonts w:cs="黑体" w:hint="eastAsia"/>
          <w:color w:val="000000" w:themeColor="text1"/>
          <w:lang w:bidi="ar"/>
        </w:rPr>
        <w:t>一般要求</w:t>
      </w:r>
      <w:bookmarkEnd w:id="72"/>
      <w:bookmarkEnd w:id="73"/>
    </w:p>
    <w:p w:rsidR="0075551D" w:rsidRDefault="00342FEE">
      <w:pPr>
        <w:pStyle w:val="affffffd"/>
        <w:ind w:firstLine="420"/>
        <w:rPr>
          <w:color w:val="000000" w:themeColor="text1"/>
        </w:rPr>
      </w:pPr>
      <w:r>
        <w:rPr>
          <w:rFonts w:hint="eastAsia"/>
          <w:color w:val="000000" w:themeColor="text1"/>
        </w:rPr>
        <w:t>应满足下列要求：</w:t>
      </w:r>
    </w:p>
    <w:p w:rsidR="0075551D" w:rsidRDefault="00342FEE">
      <w:pPr>
        <w:pStyle w:val="a"/>
        <w:numPr>
          <w:ilvl w:val="0"/>
          <w:numId w:val="52"/>
        </w:numPr>
        <w:rPr>
          <w:color w:val="000000" w:themeColor="text1"/>
        </w:rPr>
      </w:pPr>
      <w:r>
        <w:rPr>
          <w:rFonts w:hint="eastAsia"/>
          <w:color w:val="000000" w:themeColor="text1"/>
        </w:rPr>
        <w:t>标记应清晰明了；</w:t>
      </w:r>
    </w:p>
    <w:p w:rsidR="0075551D" w:rsidRDefault="00342FEE">
      <w:pPr>
        <w:pStyle w:val="a"/>
        <w:numPr>
          <w:ilvl w:val="0"/>
          <w:numId w:val="52"/>
        </w:numPr>
        <w:rPr>
          <w:color w:val="000000" w:themeColor="text1"/>
        </w:rPr>
      </w:pPr>
      <w:r>
        <w:rPr>
          <w:rFonts w:hint="eastAsia"/>
          <w:color w:val="000000" w:themeColor="text1"/>
        </w:rPr>
        <w:t>标记字母高度不应低于3mm；</w:t>
      </w:r>
    </w:p>
    <w:p w:rsidR="0075551D" w:rsidRDefault="00342FEE">
      <w:pPr>
        <w:pStyle w:val="a"/>
        <w:numPr>
          <w:ilvl w:val="0"/>
          <w:numId w:val="52"/>
        </w:numPr>
        <w:rPr>
          <w:color w:val="000000" w:themeColor="text1"/>
        </w:rPr>
      </w:pPr>
      <w:r>
        <w:rPr>
          <w:rFonts w:hint="eastAsia"/>
          <w:color w:val="000000" w:themeColor="text1"/>
        </w:rPr>
        <w:t>标记应耐用。</w:t>
      </w:r>
    </w:p>
    <w:p w:rsidR="0075551D" w:rsidRDefault="00342FEE">
      <w:pPr>
        <w:pStyle w:val="a9"/>
        <w:spacing w:before="120" w:after="120"/>
        <w:rPr>
          <w:color w:val="000000" w:themeColor="text1"/>
        </w:rPr>
      </w:pPr>
      <w:bookmarkStart w:id="74" w:name="_Toc28245"/>
      <w:bookmarkStart w:id="75" w:name="_Toc19277"/>
      <w:r>
        <w:rPr>
          <w:rFonts w:hint="eastAsia"/>
          <w:color w:val="000000" w:themeColor="text1"/>
        </w:rPr>
        <w:t>规定标记</w:t>
      </w:r>
      <w:bookmarkEnd w:id="74"/>
      <w:bookmarkEnd w:id="75"/>
    </w:p>
    <w:p w:rsidR="0075551D" w:rsidRDefault="00342FEE">
      <w:pPr>
        <w:pStyle w:val="affffffd"/>
        <w:ind w:firstLine="420"/>
        <w:rPr>
          <w:color w:val="000000" w:themeColor="text1"/>
        </w:rPr>
      </w:pPr>
      <w:r>
        <w:rPr>
          <w:rFonts w:hint="eastAsia"/>
          <w:color w:val="000000" w:themeColor="text1"/>
        </w:rPr>
        <w:t>应具备下列标记：</w:t>
      </w:r>
    </w:p>
    <w:p w:rsidR="0075551D" w:rsidRDefault="00342FEE">
      <w:pPr>
        <w:pStyle w:val="a"/>
        <w:numPr>
          <w:ilvl w:val="0"/>
          <w:numId w:val="53"/>
        </w:numPr>
        <w:rPr>
          <w:color w:val="000000" w:themeColor="text1"/>
        </w:rPr>
      </w:pPr>
      <w:r>
        <w:rPr>
          <w:rFonts w:hint="eastAsia"/>
          <w:color w:val="000000" w:themeColor="text1"/>
        </w:rPr>
        <w:t>制造者名称或商标；</w:t>
      </w:r>
    </w:p>
    <w:p w:rsidR="0075551D" w:rsidRDefault="00342FEE">
      <w:pPr>
        <w:pStyle w:val="a"/>
        <w:numPr>
          <w:ilvl w:val="0"/>
          <w:numId w:val="53"/>
        </w:numPr>
        <w:rPr>
          <w:color w:val="000000" w:themeColor="text1"/>
        </w:rPr>
      </w:pPr>
      <w:r>
        <w:rPr>
          <w:rFonts w:hint="eastAsia"/>
          <w:color w:val="000000" w:themeColor="text1"/>
        </w:rPr>
        <w:t>产品的型号代码、编号；</w:t>
      </w:r>
    </w:p>
    <w:p w:rsidR="0075551D" w:rsidRDefault="00342FEE">
      <w:pPr>
        <w:pStyle w:val="a"/>
        <w:numPr>
          <w:ilvl w:val="0"/>
          <w:numId w:val="53"/>
        </w:numPr>
        <w:rPr>
          <w:color w:val="000000" w:themeColor="text1"/>
        </w:rPr>
      </w:pPr>
      <w:r>
        <w:rPr>
          <w:rFonts w:hint="eastAsia"/>
          <w:color w:val="000000" w:themeColor="text1"/>
        </w:rPr>
        <w:t>生产年份。</w:t>
      </w:r>
    </w:p>
    <w:p w:rsidR="0075551D" w:rsidRDefault="00342FEE">
      <w:pPr>
        <w:pStyle w:val="a9"/>
        <w:spacing w:before="120" w:after="120"/>
        <w:rPr>
          <w:color w:val="000000" w:themeColor="text1"/>
        </w:rPr>
      </w:pPr>
      <w:bookmarkStart w:id="76" w:name="_Toc24467"/>
      <w:bookmarkStart w:id="77" w:name="_Toc27112"/>
      <w:r>
        <w:rPr>
          <w:rFonts w:hint="eastAsia"/>
          <w:color w:val="000000" w:themeColor="text1"/>
        </w:rPr>
        <w:t>材质</w:t>
      </w:r>
      <w:bookmarkEnd w:id="76"/>
      <w:bookmarkEnd w:id="77"/>
    </w:p>
    <w:p w:rsidR="0075551D" w:rsidRDefault="00342FEE">
      <w:pPr>
        <w:pStyle w:val="affffffd"/>
        <w:ind w:firstLine="420"/>
        <w:rPr>
          <w:color w:val="000000" w:themeColor="text1"/>
        </w:rPr>
      </w:pPr>
      <w:r>
        <w:rPr>
          <w:rFonts w:hint="eastAsia"/>
          <w:color w:val="000000" w:themeColor="text1"/>
        </w:rPr>
        <w:t>标志的材质应从以下两类材料中选取：</w:t>
      </w:r>
    </w:p>
    <w:p w:rsidR="0075551D" w:rsidRDefault="00342FEE">
      <w:pPr>
        <w:pStyle w:val="a"/>
        <w:numPr>
          <w:ilvl w:val="0"/>
          <w:numId w:val="54"/>
        </w:numPr>
        <w:rPr>
          <w:color w:val="000000" w:themeColor="text1"/>
        </w:rPr>
      </w:pPr>
      <w:r>
        <w:rPr>
          <w:rFonts w:hint="eastAsia"/>
          <w:color w:val="000000" w:themeColor="text1"/>
        </w:rPr>
        <w:t>耐热、耐寒、</w:t>
      </w:r>
      <w:proofErr w:type="gramStart"/>
      <w:r>
        <w:rPr>
          <w:rFonts w:hint="eastAsia"/>
          <w:color w:val="000000" w:themeColor="text1"/>
        </w:rPr>
        <w:t>抗环境</w:t>
      </w:r>
      <w:proofErr w:type="gramEnd"/>
      <w:r>
        <w:rPr>
          <w:rFonts w:hint="eastAsia"/>
          <w:color w:val="000000" w:themeColor="text1"/>
        </w:rPr>
        <w:t>老化能力强的高分子材料；</w:t>
      </w:r>
    </w:p>
    <w:p w:rsidR="0075551D" w:rsidRDefault="00342FEE">
      <w:pPr>
        <w:pStyle w:val="a"/>
        <w:numPr>
          <w:ilvl w:val="0"/>
          <w:numId w:val="54"/>
        </w:numPr>
        <w:rPr>
          <w:color w:val="000000" w:themeColor="text1"/>
        </w:rPr>
      </w:pPr>
      <w:r>
        <w:rPr>
          <w:rFonts w:hint="eastAsia"/>
          <w:color w:val="000000" w:themeColor="text1"/>
        </w:rPr>
        <w:t>抗氧化能力强、机械强度高的优质合金材料，标记应耐用。</w:t>
      </w:r>
    </w:p>
    <w:p w:rsidR="0075551D" w:rsidRDefault="00342FEE">
      <w:pPr>
        <w:pStyle w:val="a8"/>
        <w:spacing w:before="240" w:after="240"/>
        <w:rPr>
          <w:color w:val="000000" w:themeColor="text1"/>
        </w:rPr>
      </w:pPr>
      <w:bookmarkStart w:id="78" w:name="_Toc412"/>
      <w:bookmarkStart w:id="79" w:name="_Toc21403"/>
      <w:bookmarkStart w:id="80" w:name="_Toc7013"/>
      <w:bookmarkStart w:id="81" w:name="_Toc9067"/>
      <w:bookmarkStart w:id="82" w:name="_Toc13559"/>
      <w:bookmarkStart w:id="83" w:name="_Toc5933"/>
      <w:bookmarkStart w:id="84" w:name="_Toc194310549"/>
      <w:r>
        <w:rPr>
          <w:rFonts w:hint="eastAsia"/>
          <w:color w:val="000000" w:themeColor="text1"/>
        </w:rPr>
        <w:t>包装、运输</w:t>
      </w:r>
      <w:bookmarkEnd w:id="78"/>
      <w:bookmarkEnd w:id="79"/>
      <w:bookmarkEnd w:id="80"/>
      <w:bookmarkEnd w:id="81"/>
      <w:bookmarkEnd w:id="82"/>
      <w:r>
        <w:rPr>
          <w:rFonts w:hint="eastAsia"/>
          <w:color w:val="000000" w:themeColor="text1"/>
        </w:rPr>
        <w:t>和贮存</w:t>
      </w:r>
      <w:bookmarkEnd w:id="83"/>
      <w:bookmarkEnd w:id="84"/>
    </w:p>
    <w:p w:rsidR="0075551D" w:rsidRDefault="00342FEE">
      <w:pPr>
        <w:pStyle w:val="a9"/>
        <w:spacing w:before="120" w:after="120"/>
        <w:rPr>
          <w:color w:val="000000" w:themeColor="text1"/>
        </w:rPr>
      </w:pPr>
      <w:r>
        <w:rPr>
          <w:rFonts w:hint="eastAsia"/>
          <w:color w:val="000000" w:themeColor="text1"/>
        </w:rPr>
        <w:t>包装</w:t>
      </w:r>
    </w:p>
    <w:p w:rsidR="0075551D" w:rsidRDefault="00342FEE">
      <w:pPr>
        <w:pStyle w:val="affffffd"/>
        <w:ind w:firstLine="420"/>
        <w:rPr>
          <w:color w:val="000000" w:themeColor="text1"/>
        </w:rPr>
      </w:pPr>
      <w:r>
        <w:rPr>
          <w:rFonts w:hint="eastAsia"/>
          <w:color w:val="000000" w:themeColor="text1"/>
        </w:rPr>
        <w:t>除有特殊要求外，产品包装应符合如下要求：</w:t>
      </w:r>
    </w:p>
    <w:p w:rsidR="0075551D" w:rsidRDefault="00342FEE">
      <w:pPr>
        <w:pStyle w:val="a"/>
        <w:numPr>
          <w:ilvl w:val="0"/>
          <w:numId w:val="55"/>
        </w:numPr>
        <w:rPr>
          <w:color w:val="000000" w:themeColor="text1"/>
        </w:rPr>
      </w:pPr>
      <w:r>
        <w:rPr>
          <w:rFonts w:hint="eastAsia"/>
          <w:color w:val="000000" w:themeColor="text1"/>
        </w:rPr>
        <w:t>包装材料应防潮、防蛀、无毒、防霉、</w:t>
      </w:r>
      <w:proofErr w:type="gramStart"/>
      <w:r>
        <w:rPr>
          <w:rFonts w:hint="eastAsia"/>
          <w:color w:val="000000" w:themeColor="text1"/>
        </w:rPr>
        <w:t>不</w:t>
      </w:r>
      <w:proofErr w:type="gramEnd"/>
      <w:r>
        <w:rPr>
          <w:rFonts w:hint="eastAsia"/>
          <w:color w:val="000000" w:themeColor="text1"/>
        </w:rPr>
        <w:t>易燃；</w:t>
      </w:r>
    </w:p>
    <w:p w:rsidR="0075551D" w:rsidRDefault="00342FEE">
      <w:pPr>
        <w:pStyle w:val="a"/>
        <w:numPr>
          <w:ilvl w:val="0"/>
          <w:numId w:val="55"/>
        </w:numPr>
        <w:rPr>
          <w:color w:val="000000" w:themeColor="text1"/>
        </w:rPr>
      </w:pPr>
      <w:r>
        <w:rPr>
          <w:rFonts w:hint="eastAsia"/>
          <w:color w:val="000000" w:themeColor="text1"/>
        </w:rPr>
        <w:t>包装应采取抗振动、抗挤压的措施；</w:t>
      </w:r>
    </w:p>
    <w:p w:rsidR="0075551D" w:rsidRDefault="00342FEE">
      <w:pPr>
        <w:pStyle w:val="a"/>
        <w:numPr>
          <w:ilvl w:val="0"/>
          <w:numId w:val="55"/>
        </w:numPr>
        <w:rPr>
          <w:color w:val="000000" w:themeColor="text1"/>
        </w:rPr>
      </w:pPr>
      <w:r>
        <w:rPr>
          <w:rFonts w:hint="eastAsia"/>
          <w:color w:val="000000" w:themeColor="text1"/>
        </w:rPr>
        <w:t>若电池已安装在产品中，应采取防止意外开启的包装方法；</w:t>
      </w:r>
    </w:p>
    <w:p w:rsidR="0075551D" w:rsidRDefault="00342FEE">
      <w:pPr>
        <w:pStyle w:val="a"/>
        <w:numPr>
          <w:ilvl w:val="0"/>
          <w:numId w:val="55"/>
        </w:numPr>
        <w:rPr>
          <w:color w:val="000000" w:themeColor="text1"/>
        </w:rPr>
      </w:pPr>
      <w:r>
        <w:rPr>
          <w:rFonts w:hint="eastAsia"/>
          <w:color w:val="000000" w:themeColor="text1"/>
        </w:rPr>
        <w:t>若电池未安装在产品中，电池应采取预防短路、相互隔开、防止移动和泄漏扩散的安全包装方法；</w:t>
      </w:r>
    </w:p>
    <w:p w:rsidR="0075551D" w:rsidRDefault="00342FEE">
      <w:pPr>
        <w:pStyle w:val="a"/>
        <w:numPr>
          <w:ilvl w:val="0"/>
          <w:numId w:val="55"/>
        </w:numPr>
        <w:rPr>
          <w:color w:val="000000" w:themeColor="text1"/>
        </w:rPr>
      </w:pPr>
      <w:r>
        <w:rPr>
          <w:rFonts w:hint="eastAsia"/>
          <w:color w:val="000000" w:themeColor="text1"/>
        </w:rPr>
        <w:t>包装表面应有清晰可见的标志，应包括：型号代码、制造者、生产日期、批号、警告用语、方向标志、堆码层数极限，标志应清晰、牢固。</w:t>
      </w:r>
    </w:p>
    <w:p w:rsidR="0075551D" w:rsidRDefault="00342FEE">
      <w:pPr>
        <w:pStyle w:val="a9"/>
        <w:spacing w:before="120" w:after="120"/>
        <w:rPr>
          <w:color w:val="000000" w:themeColor="text1"/>
        </w:rPr>
      </w:pPr>
      <w:r>
        <w:rPr>
          <w:rFonts w:hint="eastAsia"/>
          <w:color w:val="000000" w:themeColor="text1"/>
        </w:rPr>
        <w:t>运输</w:t>
      </w:r>
    </w:p>
    <w:p w:rsidR="0075551D" w:rsidRDefault="00342FEE">
      <w:pPr>
        <w:pStyle w:val="affffffd"/>
        <w:ind w:firstLine="420"/>
        <w:rPr>
          <w:color w:val="000000" w:themeColor="text1"/>
        </w:rPr>
      </w:pPr>
      <w:r>
        <w:rPr>
          <w:rFonts w:hint="eastAsia"/>
          <w:color w:val="000000" w:themeColor="text1"/>
        </w:rPr>
        <w:t>除有特殊要求外，产品运输应符合如下要求：</w:t>
      </w:r>
    </w:p>
    <w:p w:rsidR="0075551D" w:rsidRDefault="00342FEE">
      <w:pPr>
        <w:pStyle w:val="a"/>
        <w:numPr>
          <w:ilvl w:val="0"/>
          <w:numId w:val="56"/>
        </w:numPr>
        <w:rPr>
          <w:color w:val="000000" w:themeColor="text1"/>
        </w:rPr>
      </w:pPr>
      <w:r>
        <w:rPr>
          <w:rFonts w:hint="eastAsia"/>
          <w:color w:val="000000" w:themeColor="text1"/>
        </w:rPr>
        <w:t>严格按包装上的标志进行作业；</w:t>
      </w:r>
    </w:p>
    <w:p w:rsidR="0075551D" w:rsidRDefault="00342FEE">
      <w:pPr>
        <w:pStyle w:val="a"/>
        <w:numPr>
          <w:ilvl w:val="0"/>
          <w:numId w:val="56"/>
        </w:numPr>
        <w:rPr>
          <w:color w:val="000000" w:themeColor="text1"/>
        </w:rPr>
      </w:pPr>
      <w:r>
        <w:rPr>
          <w:rFonts w:hint="eastAsia"/>
          <w:color w:val="000000" w:themeColor="text1"/>
        </w:rPr>
        <w:t>不应与其他易燃、易爆，或具有腐蚀性、毒性、放射性的物品混装；</w:t>
      </w:r>
    </w:p>
    <w:p w:rsidR="0075551D" w:rsidRDefault="00342FEE">
      <w:pPr>
        <w:pStyle w:val="a"/>
        <w:numPr>
          <w:ilvl w:val="0"/>
          <w:numId w:val="56"/>
        </w:numPr>
        <w:rPr>
          <w:color w:val="000000" w:themeColor="text1"/>
        </w:rPr>
      </w:pPr>
      <w:r>
        <w:rPr>
          <w:rFonts w:hint="eastAsia"/>
          <w:color w:val="000000" w:themeColor="text1"/>
        </w:rPr>
        <w:t>在运输过程中，应采取防磕碰、防划伤、防变形、防污染、防雨、防火措施；</w:t>
      </w:r>
    </w:p>
    <w:p w:rsidR="0075551D" w:rsidRDefault="00342FEE">
      <w:pPr>
        <w:pStyle w:val="a"/>
        <w:numPr>
          <w:ilvl w:val="0"/>
          <w:numId w:val="56"/>
        </w:numPr>
        <w:rPr>
          <w:color w:val="000000" w:themeColor="text1"/>
        </w:rPr>
      </w:pPr>
      <w:r>
        <w:rPr>
          <w:rFonts w:hint="eastAsia"/>
          <w:color w:val="000000" w:themeColor="text1"/>
        </w:rPr>
        <w:t>准备航空运输的产品，若电池已安装在产品中，还应符合相关规定的要求。</w:t>
      </w:r>
    </w:p>
    <w:p w:rsidR="0075551D" w:rsidRDefault="00342FEE">
      <w:pPr>
        <w:pStyle w:val="a9"/>
        <w:spacing w:before="120" w:after="120"/>
        <w:rPr>
          <w:color w:val="000000" w:themeColor="text1"/>
        </w:rPr>
      </w:pPr>
      <w:r>
        <w:rPr>
          <w:rFonts w:hint="eastAsia"/>
          <w:color w:val="000000" w:themeColor="text1"/>
        </w:rPr>
        <w:t>贮存</w:t>
      </w:r>
    </w:p>
    <w:p w:rsidR="0075551D" w:rsidRDefault="00342FEE">
      <w:pPr>
        <w:pStyle w:val="affffffd"/>
        <w:ind w:firstLine="420"/>
        <w:rPr>
          <w:color w:val="000000" w:themeColor="text1"/>
        </w:rPr>
      </w:pPr>
      <w:r>
        <w:rPr>
          <w:rFonts w:hint="eastAsia"/>
          <w:color w:val="000000" w:themeColor="text1"/>
        </w:rPr>
        <w:t>除有特殊要求外，产品贮存应符合如下要求：</w:t>
      </w:r>
    </w:p>
    <w:p w:rsidR="0075551D" w:rsidRDefault="00342FEE">
      <w:pPr>
        <w:pStyle w:val="a"/>
        <w:numPr>
          <w:ilvl w:val="0"/>
          <w:numId w:val="57"/>
        </w:numPr>
        <w:rPr>
          <w:color w:val="000000" w:themeColor="text1"/>
        </w:rPr>
      </w:pPr>
      <w:r>
        <w:rPr>
          <w:rFonts w:hint="eastAsia"/>
          <w:color w:val="000000" w:themeColor="text1"/>
        </w:rPr>
        <w:t>应离地存放，贮存环境应干燥、清洁，不应贮存在阳光直射或雨淋之处；</w:t>
      </w:r>
    </w:p>
    <w:p w:rsidR="0075551D" w:rsidRDefault="00342FEE">
      <w:pPr>
        <w:pStyle w:val="a"/>
        <w:numPr>
          <w:ilvl w:val="0"/>
          <w:numId w:val="57"/>
        </w:numPr>
        <w:rPr>
          <w:color w:val="000000" w:themeColor="text1"/>
        </w:rPr>
      </w:pPr>
      <w:r>
        <w:rPr>
          <w:rFonts w:hint="eastAsia"/>
          <w:color w:val="000000" w:themeColor="text1"/>
        </w:rPr>
        <w:t>应避免与腐蚀性物质接触，远离火源、热源、易燃物、助燃物或其他可能产生危害的物品；</w:t>
      </w:r>
    </w:p>
    <w:p w:rsidR="0075551D" w:rsidRDefault="00342FEE">
      <w:pPr>
        <w:pStyle w:val="a"/>
        <w:numPr>
          <w:ilvl w:val="0"/>
          <w:numId w:val="57"/>
        </w:numPr>
        <w:rPr>
          <w:color w:val="000000" w:themeColor="text1"/>
        </w:rPr>
      </w:pPr>
      <w:r>
        <w:rPr>
          <w:rFonts w:hint="eastAsia"/>
          <w:color w:val="000000" w:themeColor="text1"/>
        </w:rPr>
        <w:t>贮存货架应采用</w:t>
      </w:r>
      <w:proofErr w:type="gramStart"/>
      <w:r>
        <w:rPr>
          <w:rFonts w:hint="eastAsia"/>
          <w:color w:val="000000" w:themeColor="text1"/>
        </w:rPr>
        <w:t>不</w:t>
      </w:r>
      <w:proofErr w:type="gramEnd"/>
      <w:r>
        <w:rPr>
          <w:rFonts w:hint="eastAsia"/>
          <w:color w:val="000000" w:themeColor="text1"/>
        </w:rPr>
        <w:t>易燃材料，宜采用全封闭货架，货架与货架、货架与墙体之间应至少保持1m以上距离，保持通道畅通；</w:t>
      </w:r>
    </w:p>
    <w:p w:rsidR="0075551D" w:rsidRDefault="00342FEE">
      <w:pPr>
        <w:pStyle w:val="a"/>
        <w:numPr>
          <w:ilvl w:val="0"/>
          <w:numId w:val="57"/>
        </w:numPr>
        <w:rPr>
          <w:color w:val="000000" w:themeColor="text1"/>
        </w:rPr>
      </w:pPr>
      <w:r>
        <w:rPr>
          <w:rFonts w:hint="eastAsia"/>
          <w:color w:val="000000" w:themeColor="text1"/>
        </w:rPr>
        <w:t>应定期检查贮存环境和产品的情况，若有生锈、电池泄漏和其他可能产生危害的产品应及时取走，进行相应处理；</w:t>
      </w:r>
    </w:p>
    <w:p w:rsidR="0075551D" w:rsidRDefault="00342FEE">
      <w:pPr>
        <w:pStyle w:val="a"/>
        <w:numPr>
          <w:ilvl w:val="0"/>
          <w:numId w:val="57"/>
        </w:numPr>
        <w:rPr>
          <w:color w:val="000000" w:themeColor="text1"/>
        </w:rPr>
      </w:pPr>
      <w:r>
        <w:rPr>
          <w:rFonts w:hint="eastAsia"/>
          <w:color w:val="000000" w:themeColor="text1"/>
        </w:rPr>
        <w:t xml:space="preserve">贮存不宜超过1年（从生产日期起算），贮存超过1年的产品使用前应重新进行抽样试验。　</w:t>
      </w:r>
    </w:p>
    <w:p w:rsidR="0075551D" w:rsidRDefault="00342FEE">
      <w:pPr>
        <w:pStyle w:val="a8"/>
        <w:spacing w:before="240" w:after="240"/>
        <w:rPr>
          <w:color w:val="000000" w:themeColor="text1"/>
        </w:rPr>
      </w:pPr>
      <w:bookmarkStart w:id="85" w:name="_Toc19477"/>
      <w:bookmarkStart w:id="86" w:name="_Toc22837"/>
      <w:bookmarkStart w:id="87" w:name="_Toc23743"/>
      <w:bookmarkStart w:id="88" w:name="_Toc21297"/>
      <w:bookmarkStart w:id="89" w:name="_Toc194310550"/>
      <w:bookmarkStart w:id="90" w:name="_Toc8293"/>
      <w:bookmarkStart w:id="91" w:name="_Toc22614"/>
      <w:r>
        <w:rPr>
          <w:rFonts w:hint="eastAsia"/>
          <w:color w:val="000000" w:themeColor="text1"/>
        </w:rPr>
        <w:t>文件</w:t>
      </w:r>
      <w:bookmarkEnd w:id="85"/>
      <w:bookmarkEnd w:id="86"/>
      <w:bookmarkEnd w:id="87"/>
      <w:bookmarkEnd w:id="88"/>
      <w:bookmarkEnd w:id="89"/>
      <w:bookmarkEnd w:id="90"/>
      <w:bookmarkEnd w:id="91"/>
    </w:p>
    <w:p w:rsidR="0075551D" w:rsidRDefault="00342FEE">
      <w:pPr>
        <w:pStyle w:val="affffffd"/>
        <w:ind w:firstLine="420"/>
        <w:rPr>
          <w:color w:val="000000" w:themeColor="text1"/>
        </w:rPr>
      </w:pPr>
      <w:r>
        <w:rPr>
          <w:rFonts w:hint="eastAsia"/>
          <w:color w:val="000000" w:themeColor="text1"/>
        </w:rPr>
        <w:lastRenderedPageBreak/>
        <w:t>制造者应对所有成批生产的符合本文件的智能电子围栏的记录保存至少5年。这些记录应包含下列信息：</w:t>
      </w:r>
    </w:p>
    <w:p w:rsidR="0075551D" w:rsidRDefault="00342FEE">
      <w:pPr>
        <w:pStyle w:val="a"/>
        <w:numPr>
          <w:ilvl w:val="0"/>
          <w:numId w:val="58"/>
        </w:numPr>
        <w:rPr>
          <w:color w:val="000000" w:themeColor="text1"/>
        </w:rPr>
      </w:pPr>
      <w:r>
        <w:rPr>
          <w:rFonts w:hint="eastAsia"/>
          <w:color w:val="000000" w:themeColor="text1"/>
        </w:rPr>
        <w:t>型号；</w:t>
      </w:r>
    </w:p>
    <w:p w:rsidR="0075551D" w:rsidRDefault="00342FEE">
      <w:pPr>
        <w:pStyle w:val="a"/>
        <w:numPr>
          <w:ilvl w:val="0"/>
          <w:numId w:val="58"/>
        </w:numPr>
        <w:rPr>
          <w:color w:val="000000" w:themeColor="text1"/>
        </w:rPr>
      </w:pPr>
      <w:r>
        <w:rPr>
          <w:rFonts w:hint="eastAsia"/>
          <w:color w:val="000000" w:themeColor="text1"/>
        </w:rPr>
        <w:t>编号；</w:t>
      </w:r>
    </w:p>
    <w:p w:rsidR="0075551D" w:rsidRDefault="00342FEE">
      <w:pPr>
        <w:pStyle w:val="a"/>
        <w:numPr>
          <w:ilvl w:val="0"/>
          <w:numId w:val="58"/>
        </w:numPr>
        <w:rPr>
          <w:color w:val="000000" w:themeColor="text1"/>
        </w:rPr>
      </w:pPr>
      <w:r>
        <w:rPr>
          <w:rFonts w:hint="eastAsia"/>
          <w:color w:val="000000" w:themeColor="text1"/>
        </w:rPr>
        <w:t>制造日期；</w:t>
      </w:r>
    </w:p>
    <w:p w:rsidR="0075551D" w:rsidRDefault="00342FEE">
      <w:pPr>
        <w:pStyle w:val="a"/>
        <w:numPr>
          <w:ilvl w:val="0"/>
          <w:numId w:val="58"/>
        </w:numPr>
        <w:rPr>
          <w:color w:val="000000" w:themeColor="text1"/>
        </w:rPr>
      </w:pPr>
      <w:r>
        <w:rPr>
          <w:rFonts w:hint="eastAsia"/>
          <w:color w:val="000000" w:themeColor="text1"/>
        </w:rPr>
        <w:t>逐个试验及其日期和结果。</w:t>
      </w:r>
    </w:p>
    <w:p w:rsidR="0075551D" w:rsidRDefault="0075551D">
      <w:pPr>
        <w:pStyle w:val="affffffff9"/>
        <w:numPr>
          <w:ilvl w:val="2"/>
          <w:numId w:val="0"/>
        </w:numPr>
        <w:sectPr w:rsidR="0075551D">
          <w:footerReference w:type="even" r:id="rId41"/>
          <w:footerReference w:type="default" r:id="rId42"/>
          <w:headerReference w:type="first" r:id="rId43"/>
          <w:footerReference w:type="first" r:id="rId44"/>
          <w:pgSz w:w="11907" w:h="16839"/>
          <w:pgMar w:top="1418" w:right="1134" w:bottom="1134" w:left="1418" w:header="1418" w:footer="1134" w:gutter="0"/>
          <w:pgNumType w:start="1"/>
          <w:cols w:space="425"/>
          <w:docGrid w:linePitch="312"/>
        </w:sectPr>
      </w:pPr>
    </w:p>
    <w:p w:rsidR="0075551D" w:rsidRDefault="0075551D">
      <w:pPr>
        <w:pStyle w:val="af7"/>
      </w:pPr>
      <w:bookmarkStart w:id="92" w:name="标准附录"/>
      <w:bookmarkEnd w:id="92"/>
    </w:p>
    <w:p w:rsidR="0075551D" w:rsidRDefault="0075551D">
      <w:pPr>
        <w:pStyle w:val="ae"/>
      </w:pPr>
    </w:p>
    <w:p w:rsidR="0075551D" w:rsidRDefault="0075551D">
      <w:pPr>
        <w:pStyle w:val="afa"/>
      </w:pPr>
      <w:bookmarkStart w:id="93" w:name="_Toc1237"/>
      <w:bookmarkStart w:id="94" w:name="_Toc194310551"/>
      <w:bookmarkStart w:id="95" w:name="_Toc5568"/>
      <w:bookmarkStart w:id="96" w:name="_Toc10870"/>
      <w:bookmarkEnd w:id="93"/>
      <w:bookmarkEnd w:id="94"/>
    </w:p>
    <w:p w:rsidR="0075551D" w:rsidRDefault="00342FEE">
      <w:pPr>
        <w:pStyle w:val="21"/>
        <w:snapToGrid w:val="0"/>
        <w:spacing w:beforeLines="50" w:before="120" w:afterLines="50"/>
        <w:ind w:leftChars="0" w:left="0" w:firstLineChars="0" w:firstLine="0"/>
        <w:jc w:val="center"/>
        <w:rPr>
          <w:rFonts w:ascii="黑体" w:eastAsia="黑体" w:hAnsi="黑体" w:cs="黑体"/>
          <w:spacing w:val="10"/>
          <w:szCs w:val="21"/>
        </w:rPr>
      </w:pPr>
      <w:r>
        <w:rPr>
          <w:rFonts w:ascii="黑体" w:eastAsia="黑体" w:hAnsi="黑体" w:cs="黑体" w:hint="eastAsia"/>
          <w:spacing w:val="10"/>
          <w:szCs w:val="21"/>
        </w:rPr>
        <w:t>（资料性）</w:t>
      </w:r>
    </w:p>
    <w:p w:rsidR="0075551D" w:rsidRDefault="00342FEE">
      <w:pPr>
        <w:pStyle w:val="21"/>
        <w:snapToGrid w:val="0"/>
        <w:spacing w:beforeLines="50" w:before="120" w:afterLines="150" w:after="360"/>
        <w:ind w:leftChars="0" w:left="0" w:firstLineChars="0" w:firstLine="0"/>
        <w:jc w:val="center"/>
        <w:rPr>
          <w:rFonts w:ascii="黑体" w:eastAsia="黑体" w:hAnsi="黑体" w:cs="黑体"/>
          <w:spacing w:val="10"/>
          <w:szCs w:val="21"/>
        </w:rPr>
      </w:pPr>
      <w:r>
        <w:rPr>
          <w:rFonts w:ascii="黑体" w:eastAsia="黑体" w:hAnsi="黑体" w:cs="黑体" w:hint="eastAsia"/>
          <w:spacing w:val="10"/>
          <w:szCs w:val="21"/>
        </w:rPr>
        <w:t>智能电子围栏及布置方式示意</w:t>
      </w:r>
      <w:bookmarkEnd w:id="95"/>
      <w:bookmarkEnd w:id="96"/>
    </w:p>
    <w:p w:rsidR="0075551D" w:rsidRDefault="00342FEE">
      <w:pPr>
        <w:pStyle w:val="a8"/>
        <w:numPr>
          <w:ilvl w:val="0"/>
          <w:numId w:val="0"/>
        </w:numPr>
        <w:snapToGrid w:val="0"/>
        <w:spacing w:beforeLines="0" w:afterLines="0"/>
        <w:ind w:firstLineChars="200" w:firstLine="420"/>
        <w:outlineLvl w:val="9"/>
        <w:rPr>
          <w:rFonts w:ascii="宋体" w:eastAsia="宋体" w:hAnsi="宋体" w:cs="宋体"/>
          <w:szCs w:val="21"/>
          <w:lang w:bidi="ar"/>
        </w:rPr>
      </w:pPr>
      <w:bookmarkStart w:id="97" w:name="_Toc30744"/>
      <w:r>
        <w:rPr>
          <w:rFonts w:ascii="宋体" w:eastAsia="宋体" w:hAnsi="宋体" w:cs="宋体" w:hint="eastAsia"/>
          <w:szCs w:val="21"/>
          <w:lang w:bidi="ar"/>
        </w:rPr>
        <w:t>智能电子围栏包括基本围栏、围栏基站、电子标签、管理终端等部分，如图A.1所示。其中：围栏基站如图A.2所示。围栏基站可通过连接装置固定在基本围栏指定位置，其典型布置方式如图A.3所示。电子标签如图A.4所示。电子标签可通过连接口固定在安全帽指定位置，其典型布置方式如图A.5所示。管理终端如图A.6所示。</w:t>
      </w:r>
      <w:bookmarkEnd w:id="97"/>
    </w:p>
    <w:p w:rsidR="0075551D" w:rsidRDefault="00342FEE">
      <w:pPr>
        <w:pStyle w:val="affffffd"/>
        <w:ind w:firstLine="420"/>
        <w:jc w:val="center"/>
        <w:rPr>
          <w:highlight w:val="yellow"/>
        </w:rPr>
      </w:pPr>
      <w:r>
        <w:rPr>
          <w:noProof/>
        </w:rPr>
        <w:drawing>
          <wp:inline distT="0" distB="0" distL="114300" distR="114300">
            <wp:extent cx="5935345" cy="2539365"/>
            <wp:effectExtent l="0" t="0" r="8255" b="381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45"/>
                    <a:stretch>
                      <a:fillRect/>
                    </a:stretch>
                  </pic:blipFill>
                  <pic:spPr>
                    <a:xfrm>
                      <a:off x="0" y="0"/>
                      <a:ext cx="5935345" cy="2539365"/>
                    </a:xfrm>
                    <a:prstGeom prst="rect">
                      <a:avLst/>
                    </a:prstGeom>
                    <a:noFill/>
                    <a:ln>
                      <a:noFill/>
                    </a:ln>
                  </pic:spPr>
                </pic:pic>
              </a:graphicData>
            </a:graphic>
          </wp:inline>
        </w:drawing>
      </w:r>
    </w:p>
    <w:p w:rsidR="0075551D" w:rsidRDefault="00342FEE">
      <w:pPr>
        <w:pStyle w:val="a8"/>
        <w:numPr>
          <w:ilvl w:val="0"/>
          <w:numId w:val="0"/>
        </w:numPr>
        <w:snapToGrid w:val="0"/>
        <w:spacing w:beforeLines="0" w:afterLines="0"/>
        <w:ind w:firstLineChars="200" w:firstLine="420"/>
        <w:outlineLvl w:val="9"/>
        <w:rPr>
          <w:rFonts w:ascii="宋体" w:eastAsia="宋体" w:hAnsi="宋体" w:cs="宋体"/>
          <w:szCs w:val="21"/>
          <w:lang w:bidi="ar"/>
        </w:rPr>
      </w:pPr>
      <w:bookmarkStart w:id="98" w:name="_Toc6654"/>
      <w:r>
        <w:rPr>
          <w:rFonts w:ascii="宋体" w:eastAsia="宋体" w:hAnsi="宋体" w:cs="宋体" w:hint="eastAsia"/>
          <w:szCs w:val="21"/>
          <w:lang w:bidi="ar"/>
        </w:rPr>
        <w:t>标引序号说明：</w:t>
      </w:r>
      <w:bookmarkEnd w:id="98"/>
    </w:p>
    <w:p w:rsidR="0075551D" w:rsidRDefault="00342FEE">
      <w:pPr>
        <w:pStyle w:val="a8"/>
        <w:numPr>
          <w:ilvl w:val="0"/>
          <w:numId w:val="0"/>
        </w:numPr>
        <w:snapToGrid w:val="0"/>
        <w:spacing w:beforeLines="0" w:afterLines="0"/>
        <w:ind w:firstLineChars="200" w:firstLine="420"/>
        <w:outlineLvl w:val="9"/>
        <w:rPr>
          <w:rFonts w:ascii="宋体" w:eastAsia="宋体" w:hAnsi="宋体" w:cs="宋体"/>
          <w:szCs w:val="21"/>
          <w:lang w:bidi="ar"/>
        </w:rPr>
      </w:pPr>
      <w:bookmarkStart w:id="99" w:name="_Toc20338"/>
      <w:r>
        <w:rPr>
          <w:rFonts w:ascii="宋体" w:eastAsia="宋体" w:hAnsi="宋体" w:cs="宋体" w:hint="eastAsia"/>
          <w:szCs w:val="21"/>
          <w:lang w:bidi="ar"/>
        </w:rPr>
        <w:t>1——基本围栏；</w:t>
      </w:r>
      <w:bookmarkEnd w:id="99"/>
    </w:p>
    <w:p w:rsidR="0075551D" w:rsidRDefault="00342FEE">
      <w:pPr>
        <w:pStyle w:val="a8"/>
        <w:numPr>
          <w:ilvl w:val="0"/>
          <w:numId w:val="0"/>
        </w:numPr>
        <w:snapToGrid w:val="0"/>
        <w:spacing w:beforeLines="0" w:afterLines="0"/>
        <w:ind w:firstLineChars="200" w:firstLine="420"/>
        <w:outlineLvl w:val="9"/>
        <w:rPr>
          <w:rFonts w:ascii="宋体" w:eastAsia="宋体" w:hAnsi="宋体" w:cs="宋体"/>
          <w:szCs w:val="21"/>
          <w:lang w:bidi="ar"/>
        </w:rPr>
      </w:pPr>
      <w:bookmarkStart w:id="100" w:name="_Toc29457"/>
      <w:r>
        <w:rPr>
          <w:rFonts w:ascii="宋体" w:eastAsia="宋体" w:hAnsi="宋体" w:cs="宋体" w:hint="eastAsia"/>
          <w:szCs w:val="21"/>
          <w:lang w:bidi="ar"/>
        </w:rPr>
        <w:t>2——围栏基站；</w:t>
      </w:r>
      <w:bookmarkEnd w:id="100"/>
    </w:p>
    <w:p w:rsidR="0075551D" w:rsidRDefault="00342FEE">
      <w:pPr>
        <w:pStyle w:val="a8"/>
        <w:numPr>
          <w:ilvl w:val="0"/>
          <w:numId w:val="0"/>
        </w:numPr>
        <w:snapToGrid w:val="0"/>
        <w:spacing w:beforeLines="0" w:afterLines="0"/>
        <w:ind w:firstLineChars="200" w:firstLine="420"/>
        <w:outlineLvl w:val="9"/>
        <w:rPr>
          <w:rFonts w:ascii="宋体" w:eastAsia="宋体" w:hAnsi="宋体" w:cs="宋体"/>
          <w:szCs w:val="21"/>
          <w:lang w:bidi="ar"/>
        </w:rPr>
      </w:pPr>
      <w:bookmarkStart w:id="101" w:name="_Toc15345"/>
      <w:r>
        <w:rPr>
          <w:rFonts w:ascii="宋体" w:eastAsia="宋体" w:hAnsi="宋体" w:cs="宋体" w:hint="eastAsia"/>
          <w:szCs w:val="21"/>
          <w:lang w:bidi="ar"/>
        </w:rPr>
        <w:t>3——电子标签；</w:t>
      </w:r>
      <w:bookmarkEnd w:id="101"/>
    </w:p>
    <w:p w:rsidR="0075551D" w:rsidRDefault="00342FEE">
      <w:pPr>
        <w:pStyle w:val="a8"/>
        <w:numPr>
          <w:ilvl w:val="0"/>
          <w:numId w:val="0"/>
        </w:numPr>
        <w:snapToGrid w:val="0"/>
        <w:spacing w:beforeLines="0" w:afterLines="0"/>
        <w:ind w:firstLineChars="200" w:firstLine="420"/>
        <w:outlineLvl w:val="9"/>
        <w:rPr>
          <w:rFonts w:ascii="宋体" w:eastAsia="宋体" w:hAnsi="宋体" w:cs="宋体"/>
          <w:szCs w:val="21"/>
          <w:lang w:bidi="ar"/>
        </w:rPr>
      </w:pPr>
      <w:bookmarkStart w:id="102" w:name="_Toc1805"/>
      <w:r>
        <w:rPr>
          <w:rFonts w:ascii="宋体" w:eastAsia="宋体" w:hAnsi="宋体" w:cs="宋体" w:hint="eastAsia"/>
          <w:szCs w:val="21"/>
          <w:lang w:bidi="ar"/>
        </w:rPr>
        <w:t>4——管理终端。</w:t>
      </w:r>
      <w:bookmarkEnd w:id="102"/>
    </w:p>
    <w:p w:rsidR="0075551D" w:rsidRDefault="00342FEE">
      <w:pPr>
        <w:pStyle w:val="af"/>
        <w:spacing w:before="120" w:after="120"/>
      </w:pPr>
      <w:r>
        <w:rPr>
          <w:rFonts w:hint="eastAsia"/>
        </w:rPr>
        <w:t>智能电子围栏的装置组成典型示意图</w:t>
      </w:r>
    </w:p>
    <w:p w:rsidR="0075551D" w:rsidRDefault="00342FEE">
      <w:pPr>
        <w:pStyle w:val="affffffd"/>
        <w:ind w:firstLine="420"/>
        <w:jc w:val="center"/>
      </w:pPr>
      <w:r>
        <w:rPr>
          <w:noProof/>
        </w:rPr>
        <w:lastRenderedPageBreak/>
        <w:drawing>
          <wp:inline distT="0" distB="0" distL="114300" distR="114300">
            <wp:extent cx="2438400" cy="3238500"/>
            <wp:effectExtent l="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6"/>
                    <a:stretch>
                      <a:fillRect/>
                    </a:stretch>
                  </pic:blipFill>
                  <pic:spPr>
                    <a:xfrm>
                      <a:off x="0" y="0"/>
                      <a:ext cx="2438400" cy="3238500"/>
                    </a:xfrm>
                    <a:prstGeom prst="rect">
                      <a:avLst/>
                    </a:prstGeom>
                    <a:noFill/>
                    <a:ln>
                      <a:noFill/>
                    </a:ln>
                  </pic:spPr>
                </pic:pic>
              </a:graphicData>
            </a:graphic>
          </wp:inline>
        </w:drawing>
      </w:r>
    </w:p>
    <w:p w:rsidR="0075551D" w:rsidRDefault="00342FEE">
      <w:pPr>
        <w:pStyle w:val="af"/>
        <w:spacing w:before="120" w:after="120"/>
      </w:pPr>
      <w:r>
        <w:rPr>
          <w:rFonts w:hint="eastAsia"/>
        </w:rPr>
        <w:t>围栏基站典型示意图</w:t>
      </w:r>
    </w:p>
    <w:p w:rsidR="0075551D" w:rsidRDefault="00342FEE">
      <w:pPr>
        <w:pStyle w:val="affffffd"/>
        <w:ind w:firstLine="420"/>
        <w:jc w:val="center"/>
      </w:pPr>
      <w:r>
        <w:rPr>
          <w:noProof/>
        </w:rPr>
        <w:drawing>
          <wp:inline distT="0" distB="0" distL="114300" distR="114300">
            <wp:extent cx="1800225" cy="3129280"/>
            <wp:effectExtent l="0" t="0" r="0" b="444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47"/>
                    <a:stretch>
                      <a:fillRect/>
                    </a:stretch>
                  </pic:blipFill>
                  <pic:spPr>
                    <a:xfrm>
                      <a:off x="0" y="0"/>
                      <a:ext cx="1800225" cy="3129280"/>
                    </a:xfrm>
                    <a:prstGeom prst="rect">
                      <a:avLst/>
                    </a:prstGeom>
                    <a:noFill/>
                    <a:ln>
                      <a:noFill/>
                    </a:ln>
                  </pic:spPr>
                </pic:pic>
              </a:graphicData>
            </a:graphic>
          </wp:inline>
        </w:drawing>
      </w:r>
    </w:p>
    <w:p w:rsidR="0075551D" w:rsidRDefault="00342FEE">
      <w:pPr>
        <w:pStyle w:val="af"/>
        <w:spacing w:before="120" w:after="120"/>
      </w:pPr>
      <w:r>
        <w:rPr>
          <w:rFonts w:hint="eastAsia"/>
        </w:rPr>
        <w:t>围栏基站典型布置方式典型示意图</w:t>
      </w:r>
    </w:p>
    <w:p w:rsidR="0075551D" w:rsidRDefault="00342FEE">
      <w:pPr>
        <w:pStyle w:val="affffffd"/>
        <w:ind w:firstLine="420"/>
        <w:jc w:val="center"/>
      </w:pPr>
      <w:r>
        <w:rPr>
          <w:rFonts w:hint="eastAsia"/>
          <w:noProof/>
        </w:rPr>
        <w:lastRenderedPageBreak/>
        <w:drawing>
          <wp:inline distT="0" distB="0" distL="114300" distR="114300">
            <wp:extent cx="2354580" cy="1766570"/>
            <wp:effectExtent l="0" t="0" r="0" b="0"/>
            <wp:docPr id="20" name="图片 20" descr="23a29f6e6aae7365f3695d3270f8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a29f6e6aae7365f3695d3270f808c"/>
                    <pic:cNvPicPr>
                      <a:picLocks noChangeAspect="1"/>
                    </pic:cNvPicPr>
                  </pic:nvPicPr>
                  <pic:blipFill>
                    <a:blip r:embed="rId48"/>
                    <a:stretch>
                      <a:fillRect/>
                    </a:stretch>
                  </pic:blipFill>
                  <pic:spPr>
                    <a:xfrm>
                      <a:off x="0" y="0"/>
                      <a:ext cx="2354580" cy="1766570"/>
                    </a:xfrm>
                    <a:prstGeom prst="rect">
                      <a:avLst/>
                    </a:prstGeom>
                  </pic:spPr>
                </pic:pic>
              </a:graphicData>
            </a:graphic>
          </wp:inline>
        </w:drawing>
      </w:r>
    </w:p>
    <w:p w:rsidR="0075551D" w:rsidRDefault="00342FEE">
      <w:pPr>
        <w:pStyle w:val="af"/>
        <w:spacing w:before="120" w:after="120"/>
      </w:pPr>
      <w:r>
        <w:rPr>
          <w:rFonts w:hint="eastAsia"/>
        </w:rPr>
        <w:t>电子标签典型示意图</w:t>
      </w:r>
    </w:p>
    <w:p w:rsidR="0075551D" w:rsidRDefault="00342FEE">
      <w:pPr>
        <w:pStyle w:val="affffffd"/>
        <w:ind w:firstLine="420"/>
        <w:jc w:val="center"/>
      </w:pPr>
      <w:r>
        <w:rPr>
          <w:noProof/>
        </w:rPr>
        <w:drawing>
          <wp:inline distT="0" distB="0" distL="114300" distR="114300">
            <wp:extent cx="2612390" cy="2317750"/>
            <wp:effectExtent l="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49"/>
                    <a:srcRect l="17202" t="10058" r="16346" b="11329"/>
                    <a:stretch>
                      <a:fillRect/>
                    </a:stretch>
                  </pic:blipFill>
                  <pic:spPr>
                    <a:xfrm>
                      <a:off x="0" y="0"/>
                      <a:ext cx="2612390" cy="2317750"/>
                    </a:xfrm>
                    <a:prstGeom prst="rect">
                      <a:avLst/>
                    </a:prstGeom>
                    <a:noFill/>
                    <a:ln>
                      <a:noFill/>
                    </a:ln>
                  </pic:spPr>
                </pic:pic>
              </a:graphicData>
            </a:graphic>
          </wp:inline>
        </w:drawing>
      </w:r>
    </w:p>
    <w:p w:rsidR="0075551D" w:rsidRDefault="00342FEE">
      <w:pPr>
        <w:pStyle w:val="af"/>
        <w:spacing w:before="120" w:after="120"/>
      </w:pPr>
      <w:r>
        <w:rPr>
          <w:rFonts w:hint="eastAsia"/>
        </w:rPr>
        <w:t>电子标签典型布置方式典型示意图</w:t>
      </w:r>
    </w:p>
    <w:p w:rsidR="0075551D" w:rsidRDefault="00342FEE">
      <w:pPr>
        <w:pStyle w:val="affffffd"/>
        <w:ind w:firstLine="420"/>
        <w:jc w:val="center"/>
      </w:pPr>
      <w:r>
        <w:rPr>
          <w:noProof/>
        </w:rPr>
        <w:drawing>
          <wp:inline distT="0" distB="0" distL="114300" distR="114300">
            <wp:extent cx="4291330" cy="3054985"/>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50"/>
                    <a:stretch>
                      <a:fillRect/>
                    </a:stretch>
                  </pic:blipFill>
                  <pic:spPr>
                    <a:xfrm>
                      <a:off x="0" y="0"/>
                      <a:ext cx="4291330" cy="3054985"/>
                    </a:xfrm>
                    <a:prstGeom prst="rect">
                      <a:avLst/>
                    </a:prstGeom>
                    <a:noFill/>
                    <a:ln>
                      <a:noFill/>
                    </a:ln>
                  </pic:spPr>
                </pic:pic>
              </a:graphicData>
            </a:graphic>
          </wp:inline>
        </w:drawing>
      </w:r>
    </w:p>
    <w:p w:rsidR="0075551D" w:rsidRDefault="00342FEE">
      <w:pPr>
        <w:pStyle w:val="af"/>
        <w:spacing w:before="120" w:after="120"/>
      </w:pPr>
      <w:r>
        <w:rPr>
          <w:rFonts w:hint="eastAsia"/>
        </w:rPr>
        <w:t>管理终端典型示意图</w:t>
      </w:r>
    </w:p>
    <w:p w:rsidR="0075551D" w:rsidRDefault="00342FEE">
      <w:r>
        <w:br w:type="page"/>
      </w:r>
    </w:p>
    <w:p w:rsidR="0075551D" w:rsidRDefault="0075551D">
      <w:pPr>
        <w:pStyle w:val="af7"/>
      </w:pPr>
    </w:p>
    <w:p w:rsidR="0075551D" w:rsidRDefault="0075551D">
      <w:pPr>
        <w:pStyle w:val="ae"/>
      </w:pPr>
    </w:p>
    <w:p w:rsidR="0075551D" w:rsidRDefault="0075551D">
      <w:pPr>
        <w:pStyle w:val="afa"/>
      </w:pPr>
      <w:bookmarkStart w:id="103" w:name="_Toc12719"/>
      <w:bookmarkStart w:id="104" w:name="_Toc194310552"/>
      <w:bookmarkEnd w:id="103"/>
      <w:bookmarkEnd w:id="104"/>
    </w:p>
    <w:p w:rsidR="0075551D" w:rsidRDefault="00342FEE">
      <w:pPr>
        <w:pStyle w:val="21"/>
        <w:snapToGrid w:val="0"/>
        <w:spacing w:beforeLines="50" w:before="120" w:afterLines="50"/>
        <w:ind w:leftChars="0" w:left="0" w:firstLineChars="0" w:firstLine="0"/>
        <w:jc w:val="center"/>
        <w:rPr>
          <w:rFonts w:ascii="黑体" w:eastAsia="黑体" w:hAnsi="黑体" w:cs="黑体"/>
          <w:spacing w:val="10"/>
          <w:szCs w:val="21"/>
        </w:rPr>
      </w:pPr>
      <w:r>
        <w:rPr>
          <w:rFonts w:ascii="黑体" w:eastAsia="黑体" w:hAnsi="黑体" w:cs="黑体" w:hint="eastAsia"/>
          <w:spacing w:val="10"/>
          <w:szCs w:val="21"/>
        </w:rPr>
        <w:t>（资料性）</w:t>
      </w:r>
    </w:p>
    <w:p w:rsidR="0075551D" w:rsidRDefault="00342FEE">
      <w:pPr>
        <w:pStyle w:val="21"/>
        <w:snapToGrid w:val="0"/>
        <w:spacing w:beforeLines="50" w:before="120" w:afterLines="150" w:after="360"/>
        <w:ind w:leftChars="0" w:left="0" w:firstLineChars="0" w:firstLine="0"/>
        <w:jc w:val="center"/>
        <w:rPr>
          <w:rFonts w:ascii="黑体" w:eastAsia="黑体" w:hAnsi="黑体" w:cs="黑体"/>
          <w:spacing w:val="10"/>
          <w:szCs w:val="21"/>
        </w:rPr>
      </w:pPr>
      <w:r>
        <w:rPr>
          <w:rFonts w:ascii="黑体" w:eastAsia="黑体" w:hAnsi="黑体" w:cs="黑体" w:hint="eastAsia"/>
          <w:spacing w:val="10"/>
          <w:szCs w:val="21"/>
        </w:rPr>
        <w:t>智能电子围栏通信典型示意</w:t>
      </w:r>
    </w:p>
    <w:p w:rsidR="0075551D" w:rsidRDefault="00342FEE">
      <w:pPr>
        <w:pStyle w:val="afb"/>
        <w:spacing w:before="120" w:after="120"/>
      </w:pPr>
      <w:r>
        <w:rPr>
          <w:rFonts w:hint="eastAsia"/>
        </w:rPr>
        <w:t>智能电子围栏直接与管理终端、管理后台通信典型示意</w:t>
      </w:r>
    </w:p>
    <w:p w:rsidR="0075551D" w:rsidRDefault="00342FEE">
      <w:pPr>
        <w:pStyle w:val="affffffd"/>
        <w:ind w:firstLine="420"/>
      </w:pPr>
      <w:r>
        <w:rPr>
          <w:rFonts w:hint="eastAsia"/>
        </w:rPr>
        <w:t>针对智能电子围栏数量较少的作业现场，智能电子围栏可通过APN无线专网等安全通道接入管理终端、管理后台服务器，利用管理后台提供的分析能力，实现作业现场安全管控。</w:t>
      </w:r>
    </w:p>
    <w:p w:rsidR="0075551D" w:rsidRDefault="00342FEE">
      <w:pPr>
        <w:pStyle w:val="affffffd"/>
        <w:ind w:firstLine="420"/>
        <w:rPr>
          <w:rFonts w:asciiTheme="minorEastAsia" w:eastAsiaTheme="minorEastAsia" w:hAnsiTheme="minorEastAsia"/>
        </w:rPr>
      </w:pPr>
      <w:r>
        <w:rPr>
          <w:rFonts w:hint="eastAsia"/>
        </w:rPr>
        <w:t>智能电子围栏</w:t>
      </w:r>
      <w:r>
        <w:rPr>
          <w:rFonts w:asciiTheme="minorEastAsia" w:eastAsiaTheme="minorEastAsia" w:hAnsiTheme="minorEastAsia" w:hint="eastAsia"/>
        </w:rPr>
        <w:t>与</w:t>
      </w:r>
      <w:r>
        <w:rPr>
          <w:rFonts w:hint="eastAsia"/>
        </w:rPr>
        <w:t>管理终端、管理后台</w:t>
      </w:r>
      <w:r>
        <w:rPr>
          <w:rFonts w:asciiTheme="minorEastAsia" w:eastAsiaTheme="minorEastAsia" w:hAnsiTheme="minorEastAsia" w:hint="eastAsia"/>
        </w:rPr>
        <w:t>通信的典型示意图见图B.1。</w:t>
      </w:r>
    </w:p>
    <w:p w:rsidR="0075551D" w:rsidRDefault="00342FEE">
      <w:pPr>
        <w:pStyle w:val="afb"/>
        <w:numPr>
          <w:ilvl w:val="1"/>
          <w:numId w:val="0"/>
        </w:numPr>
        <w:spacing w:before="120" w:after="120"/>
        <w:jc w:val="center"/>
      </w:pPr>
      <w:r>
        <w:rPr>
          <w:rFonts w:cs="黑体" w:hint="eastAsia"/>
          <w:color w:val="000000"/>
          <w:szCs w:val="22"/>
        </w:rPr>
        <w:object w:dxaOrig="7148" w:dyaOrig="5565">
          <v:shape id="_x0000_i1033" type="#_x0000_t75" style="width:357.4pt;height:278.25pt" o:ole="">
            <v:imagedata r:id="rId51" o:title=""/>
            <o:lock v:ext="edit" aspectratio="f"/>
          </v:shape>
          <o:OLEObject Type="Embed" ProgID="Visio.DrawingConvertable.15" ShapeID="_x0000_i1033" DrawAspect="Content" ObjectID="_1805183903" r:id="rId52"/>
        </w:object>
      </w:r>
    </w:p>
    <w:p w:rsidR="0075551D" w:rsidRDefault="00342FEE">
      <w:pPr>
        <w:pStyle w:val="af"/>
        <w:spacing w:before="120" w:after="120"/>
      </w:pPr>
      <w:r>
        <w:rPr>
          <w:rFonts w:hint="eastAsia"/>
        </w:rPr>
        <w:t>智能电子围栏直接与管理终端、管理后台通信典型示意图</w:t>
      </w:r>
    </w:p>
    <w:p w:rsidR="0075551D" w:rsidRDefault="00342FEE">
      <w:r>
        <w:rPr>
          <w:rFonts w:hint="eastAsia"/>
        </w:rPr>
        <w:br w:type="page"/>
      </w:r>
    </w:p>
    <w:p w:rsidR="0075551D" w:rsidRDefault="00342FEE">
      <w:pPr>
        <w:pStyle w:val="afb"/>
        <w:spacing w:before="120" w:after="120"/>
      </w:pPr>
      <w:r>
        <w:rPr>
          <w:rFonts w:hint="eastAsia"/>
        </w:rPr>
        <w:lastRenderedPageBreak/>
        <w:t>智能电子围栏通过边缘计算装置与管理终端、管理后台示意</w:t>
      </w:r>
    </w:p>
    <w:p w:rsidR="0075551D" w:rsidRDefault="00342FEE">
      <w:pPr>
        <w:pStyle w:val="affffffd"/>
        <w:ind w:firstLine="420"/>
      </w:pPr>
      <w:r>
        <w:rPr>
          <w:rFonts w:hint="eastAsia"/>
        </w:rPr>
        <w:t>针对中大型作业现场，智能电子围栏可通过Wi-Fi、</w:t>
      </w:r>
      <w:proofErr w:type="spellStart"/>
      <w:r>
        <w:rPr>
          <w:rFonts w:hint="eastAsia"/>
        </w:rPr>
        <w:t>LoRa</w:t>
      </w:r>
      <w:proofErr w:type="spellEnd"/>
      <w:r>
        <w:rPr>
          <w:rFonts w:hint="eastAsia"/>
        </w:rPr>
        <w:t>等无线传输方式，连接至作业现场的边缘计算装置，通过边缘计算装置提供的边缘计算和人工智能能力，实现作业现场安全管控就地解算和分析；通过APN无线专网等安全通道，将分析结果上传至管理后台服务器。解决电网中大型作业现场点多面广、环境复杂、施工人员多及监控终端设备数量多，存在海量数据造成网络延时与拥塞的现象，响应及时性和管控有效性无法保证的问题。</w:t>
      </w:r>
    </w:p>
    <w:p w:rsidR="0075551D" w:rsidRDefault="00342FEE">
      <w:pPr>
        <w:pStyle w:val="affffffd"/>
        <w:ind w:firstLine="420"/>
        <w:rPr>
          <w:rFonts w:asciiTheme="minorEastAsia" w:eastAsiaTheme="minorEastAsia" w:hAnsiTheme="minorEastAsia"/>
        </w:rPr>
      </w:pPr>
      <w:r>
        <w:rPr>
          <w:rFonts w:hint="eastAsia"/>
        </w:rPr>
        <w:t>智能电子围栏</w:t>
      </w:r>
      <w:r>
        <w:rPr>
          <w:rFonts w:asciiTheme="minorEastAsia" w:eastAsiaTheme="minorEastAsia" w:hAnsiTheme="minorEastAsia" w:hint="eastAsia"/>
        </w:rPr>
        <w:t>通过边缘计算装置</w:t>
      </w:r>
      <w:r>
        <w:rPr>
          <w:rFonts w:hint="eastAsia"/>
        </w:rPr>
        <w:t>与管理终端、管理后台</w:t>
      </w:r>
      <w:r>
        <w:rPr>
          <w:rFonts w:asciiTheme="minorEastAsia" w:eastAsiaTheme="minorEastAsia" w:hAnsiTheme="minorEastAsia" w:hint="eastAsia"/>
        </w:rPr>
        <w:t>通信的典型示意图见图B.2。</w:t>
      </w:r>
    </w:p>
    <w:p w:rsidR="0075551D" w:rsidRDefault="0075551D">
      <w:pPr>
        <w:pStyle w:val="affffffd"/>
        <w:ind w:firstLine="420"/>
        <w:jc w:val="center"/>
        <w:rPr>
          <w:rFonts w:ascii="黑体" w:eastAsia="黑体" w:cs="黑体"/>
          <w:color w:val="000000"/>
          <w:kern w:val="21"/>
          <w:lang w:bidi="ar"/>
        </w:rPr>
      </w:pPr>
    </w:p>
    <w:p w:rsidR="0075551D" w:rsidRDefault="00342FEE">
      <w:pPr>
        <w:pStyle w:val="affffffd"/>
        <w:ind w:firstLine="420"/>
        <w:jc w:val="center"/>
        <w:rPr>
          <w:rFonts w:ascii="黑体" w:eastAsia="黑体" w:cs="黑体"/>
          <w:color w:val="000000"/>
          <w:kern w:val="21"/>
          <w:lang w:bidi="ar"/>
        </w:rPr>
      </w:pPr>
      <w:r>
        <w:rPr>
          <w:rFonts w:ascii="黑体" w:eastAsia="黑体" w:cs="黑体" w:hint="eastAsia"/>
          <w:color w:val="000000"/>
          <w:kern w:val="21"/>
          <w:lang w:bidi="ar"/>
        </w:rPr>
        <w:object w:dxaOrig="7043" w:dyaOrig="8033">
          <v:shape id="_x0000_i1034" type="#_x0000_t75" style="width:352.15pt;height:401.65pt" o:ole="">
            <v:imagedata r:id="rId53" o:title=""/>
            <o:lock v:ext="edit" aspectratio="f"/>
          </v:shape>
          <o:OLEObject Type="Embed" ProgID="Visio.DrawingConvertable.15" ShapeID="_x0000_i1034" DrawAspect="Content" ObjectID="_1805183904" r:id="rId54"/>
        </w:object>
      </w:r>
    </w:p>
    <w:p w:rsidR="0075551D" w:rsidRDefault="00342FEE">
      <w:pPr>
        <w:pStyle w:val="af"/>
        <w:spacing w:before="120" w:after="120"/>
      </w:pPr>
      <w:r>
        <w:rPr>
          <w:rFonts w:hint="eastAsia"/>
        </w:rPr>
        <w:t>智能电子围栏通过边缘计算装置与管理终端、管理后台示意图</w:t>
      </w:r>
    </w:p>
    <w:p w:rsidR="0075551D" w:rsidRDefault="0075551D">
      <w:pPr>
        <w:pStyle w:val="affffffd"/>
        <w:ind w:firstLine="420"/>
        <w:sectPr w:rsidR="0075551D">
          <w:footerReference w:type="default" r:id="rId55"/>
          <w:pgSz w:w="11907" w:h="16839"/>
          <w:pgMar w:top="1418" w:right="1134" w:bottom="1134" w:left="1418" w:header="1418" w:footer="1134" w:gutter="0"/>
          <w:cols w:space="425"/>
          <w:docGrid w:linePitch="312"/>
        </w:sectPr>
      </w:pPr>
    </w:p>
    <w:p w:rsidR="0075551D" w:rsidRDefault="0075551D">
      <w:pPr>
        <w:pStyle w:val="af7"/>
      </w:pPr>
    </w:p>
    <w:p w:rsidR="0075551D" w:rsidRDefault="0075551D">
      <w:pPr>
        <w:pStyle w:val="ae"/>
      </w:pPr>
    </w:p>
    <w:p w:rsidR="0075551D" w:rsidRDefault="0075551D">
      <w:pPr>
        <w:pStyle w:val="afa"/>
      </w:pPr>
      <w:bookmarkStart w:id="105" w:name="_Toc22100"/>
      <w:bookmarkStart w:id="106" w:name="_Toc194310553"/>
      <w:bookmarkEnd w:id="105"/>
      <w:bookmarkEnd w:id="106"/>
    </w:p>
    <w:p w:rsidR="0075551D" w:rsidRDefault="00342FEE">
      <w:pPr>
        <w:pStyle w:val="21"/>
        <w:snapToGrid w:val="0"/>
        <w:spacing w:beforeLines="50" w:before="120" w:afterLines="50"/>
        <w:ind w:leftChars="0" w:left="0" w:firstLineChars="0" w:firstLine="0"/>
        <w:jc w:val="center"/>
        <w:rPr>
          <w:rFonts w:ascii="黑体" w:eastAsia="黑体" w:hAnsi="黑体" w:cs="黑体"/>
          <w:spacing w:val="10"/>
          <w:szCs w:val="21"/>
        </w:rPr>
      </w:pPr>
      <w:r>
        <w:rPr>
          <w:rFonts w:ascii="黑体" w:eastAsia="黑体" w:hAnsi="黑体" w:cs="黑体" w:hint="eastAsia"/>
          <w:spacing w:val="10"/>
          <w:szCs w:val="21"/>
        </w:rPr>
        <w:t>（规范性）</w:t>
      </w:r>
    </w:p>
    <w:p w:rsidR="0075551D" w:rsidRDefault="00342FEE">
      <w:pPr>
        <w:pStyle w:val="21"/>
        <w:snapToGrid w:val="0"/>
        <w:spacing w:beforeLines="50" w:before="120" w:afterLines="150" w:after="360"/>
        <w:ind w:leftChars="0" w:left="0" w:firstLineChars="0" w:firstLine="0"/>
        <w:jc w:val="center"/>
        <w:rPr>
          <w:rFonts w:ascii="黑体" w:eastAsia="黑体" w:hAnsi="黑体" w:cs="黑体"/>
          <w:spacing w:val="10"/>
          <w:szCs w:val="21"/>
        </w:rPr>
      </w:pPr>
      <w:r>
        <w:rPr>
          <w:rFonts w:ascii="黑体" w:eastAsia="黑体" w:hAnsi="黑体" w:cs="黑体" w:hint="eastAsia"/>
          <w:spacing w:val="10"/>
          <w:szCs w:val="21"/>
        </w:rPr>
        <w:t>抽样步骤</w:t>
      </w:r>
    </w:p>
    <w:p w:rsidR="0075551D" w:rsidRDefault="00342FEE">
      <w:pPr>
        <w:pStyle w:val="affffffd"/>
        <w:ind w:firstLine="420"/>
        <w:rPr>
          <w:color w:val="000000" w:themeColor="text1"/>
        </w:rPr>
      </w:pPr>
      <w:r>
        <w:rPr>
          <w:color w:val="000000" w:themeColor="text1"/>
        </w:rPr>
        <w:t>表</w:t>
      </w:r>
      <w:r>
        <w:rPr>
          <w:rFonts w:hint="eastAsia"/>
          <w:color w:val="000000" w:themeColor="text1"/>
        </w:rPr>
        <w:t>C</w:t>
      </w:r>
      <w:r>
        <w:rPr>
          <w:color w:val="000000" w:themeColor="text1"/>
        </w:rPr>
        <w:t>.1给出了样品的大小，所给的成批或批量的接收和拒收的次品的数目，要求如下</w:t>
      </w:r>
      <w:r>
        <w:rPr>
          <w:rFonts w:hint="eastAsia"/>
          <w:color w:val="000000" w:themeColor="text1"/>
        </w:rPr>
        <w:t>：</w:t>
      </w:r>
    </w:p>
    <w:p w:rsidR="0075551D" w:rsidRDefault="00342FEE">
      <w:pPr>
        <w:pStyle w:val="a"/>
        <w:numPr>
          <w:ilvl w:val="0"/>
          <w:numId w:val="59"/>
        </w:numPr>
        <w:rPr>
          <w:color w:val="000000" w:themeColor="text1"/>
        </w:rPr>
      </w:pPr>
      <w:r>
        <w:rPr>
          <w:rFonts w:hint="eastAsia"/>
          <w:color w:val="000000" w:themeColor="text1"/>
        </w:rPr>
        <w:t>产品单元：同要求条款中的定义；</w:t>
      </w:r>
    </w:p>
    <w:p w:rsidR="0075551D" w:rsidRDefault="00342FEE">
      <w:pPr>
        <w:pStyle w:val="a"/>
        <w:numPr>
          <w:ilvl w:val="0"/>
          <w:numId w:val="59"/>
        </w:numPr>
        <w:rPr>
          <w:color w:val="000000" w:themeColor="text1"/>
        </w:rPr>
      </w:pPr>
      <w:r>
        <w:rPr>
          <w:color w:val="000000" w:themeColor="text1"/>
        </w:rPr>
        <w:t>成批或批量：流通（或交付，如果用户与</w:t>
      </w:r>
      <w:r>
        <w:rPr>
          <w:rFonts w:hint="eastAsia"/>
          <w:color w:val="000000" w:themeColor="text1"/>
        </w:rPr>
        <w:t>制造者</w:t>
      </w:r>
      <w:r>
        <w:rPr>
          <w:color w:val="000000" w:themeColor="text1"/>
        </w:rPr>
        <w:t>达成协议）产品系列</w:t>
      </w:r>
      <w:r>
        <w:rPr>
          <w:rFonts w:hint="eastAsia"/>
          <w:color w:val="000000" w:themeColor="text1"/>
        </w:rPr>
        <w:t>；</w:t>
      </w:r>
    </w:p>
    <w:p w:rsidR="0075551D" w:rsidRDefault="00342FEE">
      <w:pPr>
        <w:pStyle w:val="a"/>
        <w:numPr>
          <w:ilvl w:val="0"/>
          <w:numId w:val="59"/>
        </w:numPr>
        <w:rPr>
          <w:color w:val="000000" w:themeColor="text1"/>
        </w:rPr>
      </w:pPr>
      <w:r>
        <w:rPr>
          <w:color w:val="000000" w:themeColor="text1"/>
        </w:rPr>
        <w:t>接受质量的标准（AQL）：</w:t>
      </w:r>
      <w:r>
        <w:rPr>
          <w:rFonts w:hint="eastAsia"/>
          <w:color w:val="000000" w:themeColor="text1"/>
        </w:rPr>
        <w:t>2.5；</w:t>
      </w:r>
    </w:p>
    <w:p w:rsidR="0075551D" w:rsidRDefault="00342FEE">
      <w:pPr>
        <w:pStyle w:val="a"/>
        <w:numPr>
          <w:ilvl w:val="0"/>
          <w:numId w:val="59"/>
        </w:numPr>
        <w:rPr>
          <w:color w:val="000000" w:themeColor="text1"/>
        </w:rPr>
      </w:pPr>
      <w:r>
        <w:rPr>
          <w:color w:val="000000" w:themeColor="text1"/>
        </w:rPr>
        <w:t>检测标准：</w:t>
      </w:r>
    </w:p>
    <w:p w:rsidR="0075551D" w:rsidRDefault="00342FEE">
      <w:pPr>
        <w:pStyle w:val="a0"/>
        <w:numPr>
          <w:ilvl w:val="1"/>
          <w:numId w:val="55"/>
        </w:numPr>
        <w:rPr>
          <w:color w:val="000000" w:themeColor="text1"/>
        </w:rPr>
      </w:pPr>
      <w:r>
        <w:rPr>
          <w:color w:val="000000" w:themeColor="text1"/>
        </w:rPr>
        <w:t>S</w:t>
      </w:r>
      <w:r>
        <w:rPr>
          <w:color w:val="000000" w:themeColor="text1"/>
        </w:rPr>
        <w:t>—</w:t>
      </w:r>
      <w:r>
        <w:rPr>
          <w:color w:val="000000" w:themeColor="text1"/>
        </w:rPr>
        <w:t>4用于成批或批量小于或等于1200</w:t>
      </w:r>
      <w:r>
        <w:rPr>
          <w:rFonts w:hint="eastAsia"/>
          <w:color w:val="000000" w:themeColor="text1"/>
        </w:rPr>
        <w:t>；</w:t>
      </w:r>
    </w:p>
    <w:p w:rsidR="0075551D" w:rsidRDefault="00342FEE">
      <w:pPr>
        <w:pStyle w:val="a0"/>
        <w:numPr>
          <w:ilvl w:val="1"/>
          <w:numId w:val="55"/>
        </w:numPr>
        <w:rPr>
          <w:color w:val="000000" w:themeColor="text1"/>
        </w:rPr>
      </w:pPr>
      <w:r>
        <w:rPr>
          <w:color w:val="000000" w:themeColor="text1"/>
        </w:rPr>
        <w:t>S</w:t>
      </w:r>
      <w:r>
        <w:rPr>
          <w:color w:val="000000" w:themeColor="text1"/>
        </w:rPr>
        <w:t>—</w:t>
      </w:r>
      <w:r>
        <w:rPr>
          <w:color w:val="000000" w:themeColor="text1"/>
        </w:rPr>
        <w:t>3用于成批或批量1200以上</w:t>
      </w:r>
      <w:r>
        <w:rPr>
          <w:rFonts w:hint="eastAsia"/>
          <w:color w:val="000000" w:themeColor="text1"/>
        </w:rPr>
        <w:t>。</w:t>
      </w:r>
    </w:p>
    <w:p w:rsidR="0075551D" w:rsidRDefault="00342FEE">
      <w:pPr>
        <w:pStyle w:val="af8"/>
        <w:spacing w:before="120" w:after="120"/>
      </w:pPr>
      <w:r>
        <w:rPr>
          <w:rFonts w:hint="eastAsia"/>
        </w:rPr>
        <w:t>标准检查的单个抽样计划</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2"/>
        <w:gridCol w:w="2392"/>
        <w:gridCol w:w="2393"/>
        <w:gridCol w:w="2393"/>
      </w:tblGrid>
      <w:tr w:rsidR="0075551D">
        <w:tc>
          <w:tcPr>
            <w:tcW w:w="2392" w:type="dxa"/>
            <w:vAlign w:val="center"/>
          </w:tcPr>
          <w:p w:rsidR="0075551D" w:rsidRDefault="00342FEE">
            <w:pPr>
              <w:pStyle w:val="affffffd"/>
              <w:tabs>
                <w:tab w:val="center" w:pos="4201"/>
                <w:tab w:val="right" w:leader="dot" w:pos="9298"/>
              </w:tabs>
              <w:ind w:firstLineChars="0"/>
              <w:rPr>
                <w:rFonts w:hAnsi="宋体" w:cs="宋体"/>
                <w:color w:val="000000" w:themeColor="text1"/>
                <w:sz w:val="18"/>
                <w:szCs w:val="18"/>
              </w:rPr>
            </w:pPr>
            <w:r>
              <w:rPr>
                <w:rFonts w:hAnsi="宋体" w:cs="宋体" w:hint="eastAsia"/>
                <w:color w:val="000000" w:themeColor="text1"/>
                <w:sz w:val="18"/>
                <w:szCs w:val="18"/>
              </w:rPr>
              <w:t>成批或批量</w:t>
            </w:r>
          </w:p>
        </w:tc>
        <w:tc>
          <w:tcPr>
            <w:tcW w:w="2392" w:type="dxa"/>
            <w:vAlign w:val="center"/>
          </w:tcPr>
          <w:p w:rsidR="0075551D" w:rsidRDefault="00342FEE">
            <w:pPr>
              <w:pStyle w:val="affffffd"/>
              <w:tabs>
                <w:tab w:val="center" w:pos="4201"/>
                <w:tab w:val="right" w:leader="dot" w:pos="9298"/>
              </w:tabs>
              <w:ind w:firstLineChars="0"/>
              <w:rPr>
                <w:rFonts w:hAnsi="宋体" w:cs="宋体"/>
                <w:color w:val="000000" w:themeColor="text1"/>
                <w:sz w:val="18"/>
                <w:szCs w:val="18"/>
              </w:rPr>
            </w:pPr>
            <w:r>
              <w:rPr>
                <w:rFonts w:hAnsi="宋体" w:cs="宋体" w:hint="eastAsia"/>
                <w:color w:val="000000" w:themeColor="text1"/>
                <w:sz w:val="18"/>
                <w:szCs w:val="18"/>
              </w:rPr>
              <w:t>样品大小</w:t>
            </w:r>
          </w:p>
        </w:tc>
        <w:tc>
          <w:tcPr>
            <w:tcW w:w="2393" w:type="dxa"/>
            <w:vAlign w:val="center"/>
          </w:tcPr>
          <w:p w:rsidR="0075551D" w:rsidRDefault="00342FEE">
            <w:pPr>
              <w:pStyle w:val="affffffd"/>
              <w:tabs>
                <w:tab w:val="center" w:pos="4201"/>
                <w:tab w:val="right" w:leader="dot" w:pos="9298"/>
              </w:tabs>
              <w:ind w:firstLineChars="0"/>
              <w:rPr>
                <w:rFonts w:hAnsi="宋体" w:cs="宋体"/>
                <w:color w:val="000000" w:themeColor="text1"/>
                <w:sz w:val="18"/>
                <w:szCs w:val="18"/>
              </w:rPr>
            </w:pPr>
            <w:r>
              <w:rPr>
                <w:rFonts w:hAnsi="宋体" w:cs="宋体" w:hint="eastAsia"/>
                <w:color w:val="000000" w:themeColor="text1"/>
                <w:sz w:val="18"/>
                <w:szCs w:val="18"/>
              </w:rPr>
              <w:t>次品的接受数目</w:t>
            </w:r>
          </w:p>
        </w:tc>
        <w:tc>
          <w:tcPr>
            <w:tcW w:w="2393" w:type="dxa"/>
            <w:vAlign w:val="center"/>
          </w:tcPr>
          <w:p w:rsidR="0075551D" w:rsidRDefault="00342FEE">
            <w:pPr>
              <w:pStyle w:val="affffffd"/>
              <w:tabs>
                <w:tab w:val="center" w:pos="4201"/>
                <w:tab w:val="right" w:leader="dot" w:pos="9298"/>
              </w:tabs>
              <w:ind w:firstLineChars="0"/>
              <w:rPr>
                <w:rFonts w:hAnsi="宋体" w:cs="宋体"/>
                <w:color w:val="000000" w:themeColor="text1"/>
                <w:sz w:val="18"/>
                <w:szCs w:val="18"/>
              </w:rPr>
            </w:pPr>
            <w:r>
              <w:rPr>
                <w:rFonts w:hAnsi="宋体" w:cs="宋体" w:hint="eastAsia"/>
                <w:color w:val="000000" w:themeColor="text1"/>
                <w:sz w:val="18"/>
                <w:szCs w:val="18"/>
              </w:rPr>
              <w:t>次品的拒收数目</w:t>
            </w:r>
          </w:p>
        </w:tc>
      </w:tr>
      <w:tr w:rsidR="0075551D">
        <w:tc>
          <w:tcPr>
            <w:tcW w:w="2392"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2～150</w:t>
            </w:r>
          </w:p>
        </w:tc>
        <w:tc>
          <w:tcPr>
            <w:tcW w:w="2392"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5</w:t>
            </w:r>
          </w:p>
        </w:tc>
        <w:tc>
          <w:tcPr>
            <w:tcW w:w="2393"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0</w:t>
            </w:r>
          </w:p>
        </w:tc>
        <w:tc>
          <w:tcPr>
            <w:tcW w:w="2393"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1</w:t>
            </w:r>
          </w:p>
        </w:tc>
      </w:tr>
      <w:tr w:rsidR="0075551D">
        <w:tc>
          <w:tcPr>
            <w:tcW w:w="2392"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151～1200</w:t>
            </w:r>
          </w:p>
        </w:tc>
        <w:tc>
          <w:tcPr>
            <w:tcW w:w="2392"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20</w:t>
            </w:r>
          </w:p>
        </w:tc>
        <w:tc>
          <w:tcPr>
            <w:tcW w:w="2393"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1</w:t>
            </w:r>
          </w:p>
        </w:tc>
        <w:tc>
          <w:tcPr>
            <w:tcW w:w="2393"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2</w:t>
            </w:r>
          </w:p>
        </w:tc>
      </w:tr>
      <w:tr w:rsidR="0075551D">
        <w:tc>
          <w:tcPr>
            <w:tcW w:w="2392"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1201～35000</w:t>
            </w:r>
          </w:p>
        </w:tc>
        <w:tc>
          <w:tcPr>
            <w:tcW w:w="2392"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20</w:t>
            </w:r>
          </w:p>
        </w:tc>
        <w:tc>
          <w:tcPr>
            <w:tcW w:w="2393"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1</w:t>
            </w:r>
          </w:p>
        </w:tc>
        <w:tc>
          <w:tcPr>
            <w:tcW w:w="2393" w:type="dxa"/>
            <w:vAlign w:val="center"/>
          </w:tcPr>
          <w:p w:rsidR="0075551D" w:rsidRDefault="00342FEE">
            <w:pPr>
              <w:pStyle w:val="affffffd"/>
              <w:tabs>
                <w:tab w:val="center" w:pos="4201"/>
                <w:tab w:val="right" w:leader="dot" w:pos="9298"/>
              </w:tabs>
              <w:ind w:firstLineChars="0" w:firstLine="0"/>
              <w:jc w:val="center"/>
              <w:rPr>
                <w:rFonts w:hAnsi="宋体" w:cs="宋体"/>
                <w:color w:val="000000" w:themeColor="text1"/>
                <w:sz w:val="18"/>
                <w:szCs w:val="18"/>
              </w:rPr>
            </w:pPr>
            <w:r>
              <w:rPr>
                <w:rFonts w:hAnsi="宋体" w:cs="宋体" w:hint="eastAsia"/>
                <w:color w:val="000000" w:themeColor="text1"/>
                <w:sz w:val="18"/>
                <w:szCs w:val="18"/>
              </w:rPr>
              <w:t>2</w:t>
            </w:r>
          </w:p>
        </w:tc>
      </w:tr>
    </w:tbl>
    <w:p w:rsidR="0075551D" w:rsidRDefault="0075551D">
      <w:pPr>
        <w:pStyle w:val="affffffd"/>
        <w:ind w:firstLineChars="0" w:firstLine="0"/>
        <w:jc w:val="center"/>
        <w:rPr>
          <w:rFonts w:ascii="黑体" w:eastAsia="黑体" w:hAnsi="黑体" w:cs="黑体"/>
          <w:b/>
          <w:sz w:val="28"/>
          <w:szCs w:val="24"/>
        </w:rPr>
      </w:pPr>
      <w:bookmarkStart w:id="107" w:name="标准参考文献"/>
      <w:bookmarkEnd w:id="107"/>
    </w:p>
    <w:p w:rsidR="0075551D" w:rsidRDefault="0075551D">
      <w:pPr>
        <w:pStyle w:val="affffffd"/>
        <w:ind w:firstLineChars="0" w:firstLine="0"/>
        <w:jc w:val="center"/>
        <w:rPr>
          <w:rFonts w:ascii="黑体" w:eastAsia="黑体" w:hAnsi="黑体" w:cs="黑体"/>
          <w:b/>
          <w:sz w:val="28"/>
          <w:szCs w:val="24"/>
        </w:rPr>
      </w:pPr>
    </w:p>
    <w:p w:rsidR="0075551D" w:rsidRDefault="0075551D">
      <w:pPr>
        <w:pStyle w:val="affffffd"/>
        <w:ind w:firstLineChars="0" w:firstLine="0"/>
        <w:jc w:val="center"/>
        <w:rPr>
          <w:rFonts w:ascii="黑体" w:eastAsia="黑体" w:hAnsi="黑体" w:cs="黑体"/>
          <w:b/>
          <w:sz w:val="28"/>
          <w:szCs w:val="24"/>
        </w:rPr>
      </w:pPr>
    </w:p>
    <w:p w:rsidR="0075551D" w:rsidRDefault="0075551D">
      <w:pPr>
        <w:pStyle w:val="affffffd"/>
        <w:ind w:firstLineChars="0" w:firstLine="0"/>
        <w:jc w:val="center"/>
        <w:rPr>
          <w:rFonts w:ascii="黑体" w:eastAsia="黑体" w:hAnsi="黑体" w:cs="黑体"/>
          <w:b/>
          <w:sz w:val="28"/>
          <w:szCs w:val="24"/>
        </w:rPr>
      </w:pPr>
    </w:p>
    <w:p w:rsidR="0075551D" w:rsidRDefault="00342FEE">
      <w:pPr>
        <w:pStyle w:val="affffffd"/>
        <w:ind w:firstLineChars="0" w:firstLine="0"/>
        <w:jc w:val="center"/>
        <w:rPr>
          <w:rFonts w:ascii="黑体" w:eastAsia="黑体" w:hAnsi="黑体" w:cs="黑体"/>
          <w:b/>
          <w:sz w:val="28"/>
          <w:szCs w:val="24"/>
        </w:rPr>
      </w:pPr>
      <w:r>
        <w:rPr>
          <w:rFonts w:ascii="黑体" w:eastAsia="黑体" w:hAnsi="黑体" w:cs="黑体" w:hint="eastAsia"/>
          <w:b/>
          <w:sz w:val="28"/>
          <w:szCs w:val="24"/>
        </w:rPr>
        <w:t>━━━━━━━━━━</w:t>
      </w:r>
    </w:p>
    <w:p w:rsidR="0075551D" w:rsidRDefault="0075551D">
      <w:pPr>
        <w:pStyle w:val="affffffd"/>
        <w:ind w:firstLineChars="0" w:firstLine="0"/>
        <w:jc w:val="center"/>
        <w:rPr>
          <w:rFonts w:ascii="黑体" w:eastAsia="黑体" w:hAnsi="黑体" w:cs="黑体"/>
          <w:b/>
          <w:sz w:val="28"/>
          <w:szCs w:val="24"/>
        </w:rPr>
      </w:pPr>
    </w:p>
    <w:p w:rsidR="0075551D" w:rsidRDefault="0075551D"/>
    <w:p w:rsidR="0075551D" w:rsidRDefault="0075551D">
      <w:pPr>
        <w:pStyle w:val="21"/>
      </w:pPr>
    </w:p>
    <w:p w:rsidR="0075551D" w:rsidRDefault="0075551D" w:rsidP="00DD3257">
      <w:pPr>
        <w:widowControl/>
        <w:tabs>
          <w:tab w:val="center" w:pos="4201"/>
          <w:tab w:val="right" w:leader="dot" w:pos="9298"/>
        </w:tabs>
        <w:autoSpaceDE w:val="0"/>
        <w:autoSpaceDN w:val="0"/>
        <w:rPr>
          <w:rFonts w:ascii="黑体" w:eastAsia="黑体" w:hAnsi="黑体"/>
          <w:bCs/>
          <w:sz w:val="32"/>
          <w:szCs w:val="32"/>
        </w:rPr>
      </w:pPr>
      <w:bookmarkStart w:id="108" w:name="_GoBack"/>
      <w:bookmarkEnd w:id="108"/>
    </w:p>
    <w:sectPr w:rsidR="0075551D" w:rsidSect="000F7493">
      <w:footerReference w:type="default" r:id="rId56"/>
      <w:pgSz w:w="11906" w:h="16838"/>
      <w:pgMar w:top="567" w:right="1134" w:bottom="1134" w:left="1417" w:header="1418" w:footer="1134" w:gutter="0"/>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8B9" w:rsidRDefault="004008B9">
      <w:r>
        <w:separator/>
      </w:r>
    </w:p>
  </w:endnote>
  <w:endnote w:type="continuationSeparator" w:id="0">
    <w:p w:rsidR="004008B9" w:rsidRDefault="0040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3"/>
      <w:framePr w:wrap="around" w:vAnchor="text" w:hAnchor="margin" w:xAlign="outside" w:y="1"/>
      <w:rPr>
        <w:rStyle w:val="affffff"/>
      </w:rPr>
    </w:pPr>
    <w:r>
      <w:fldChar w:fldCharType="begin"/>
    </w:r>
    <w:r>
      <w:rPr>
        <w:rStyle w:val="affffff"/>
      </w:rPr>
      <w:instrText xml:space="preserve"> PAGE </w:instrText>
    </w:r>
    <w:r>
      <w:fldChar w:fldCharType="separate"/>
    </w:r>
    <w:r>
      <w:rPr>
        <w:rStyle w:val="affffff"/>
      </w:rPr>
      <w:t>16</w:t>
    </w:r>
    <w:r>
      <w:fldChar w:fldCharType="end"/>
    </w:r>
  </w:p>
  <w:p w:rsidR="0075551D" w:rsidRDefault="0075551D">
    <w:pPr>
      <w:pStyle w:val="affffff6"/>
      <w:ind w:right="360" w:firstLine="360"/>
      <w:rPr>
        <w:rStyle w:val="affffff"/>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3"/>
      <w:framePr w:wrap="around" w:vAnchor="text" w:hAnchor="margin" w:xAlign="outside" w:y="1"/>
    </w:pPr>
    <w:r>
      <w:rPr>
        <w:rStyle w:val="affffff"/>
      </w:rPr>
      <w:fldChar w:fldCharType="begin"/>
    </w:r>
    <w:r>
      <w:rPr>
        <w:rStyle w:val="affffff"/>
      </w:rPr>
      <w:instrText xml:space="preserve"> PAGE  </w:instrText>
    </w:r>
    <w:r>
      <w:rPr>
        <w:rStyle w:val="affffff"/>
      </w:rPr>
      <w:fldChar w:fldCharType="separate"/>
    </w:r>
    <w:r>
      <w:rPr>
        <w:rStyle w:val="affffff"/>
      </w:rPr>
      <w:t>I</w:t>
    </w:r>
    <w:r>
      <w:rPr>
        <w:rStyle w:val="affffff"/>
      </w:rPr>
      <w:fldChar w:fldCharType="end"/>
    </w:r>
  </w:p>
  <w:p w:rsidR="0075551D" w:rsidRDefault="0075551D">
    <w:pPr>
      <w:pStyle w:val="affff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7"/>
      <w:framePr w:wrap="around" w:vAnchor="text" w:hAnchor="margin" w:xAlign="outside" w:y="1"/>
      <w:rPr>
        <w:rStyle w:val="affffff"/>
      </w:rPr>
    </w:pPr>
    <w:r>
      <w:rPr>
        <w:rStyle w:val="affffff"/>
      </w:rPr>
      <w:fldChar w:fldCharType="begin"/>
    </w:r>
    <w:r>
      <w:rPr>
        <w:rStyle w:val="affffff"/>
      </w:rPr>
      <w:instrText xml:space="preserve"> PAGE  </w:instrText>
    </w:r>
    <w:r>
      <w:rPr>
        <w:rStyle w:val="affffff"/>
      </w:rPr>
      <w:fldChar w:fldCharType="separate"/>
    </w:r>
    <w:r w:rsidR="00DD3257">
      <w:rPr>
        <w:rStyle w:val="affffff"/>
        <w:noProof/>
      </w:rPr>
      <w:t>23</w:t>
    </w:r>
    <w:r>
      <w:rPr>
        <w:rStyle w:val="affffff"/>
      </w:rPr>
      <w:fldChar w:fldCharType="end"/>
    </w:r>
  </w:p>
  <w:p w:rsidR="0075551D" w:rsidRDefault="0075551D">
    <w:pPr>
      <w:pStyle w:val="affffff7"/>
      <w:ind w:right="360" w:firstLine="360"/>
      <w:rPr>
        <w:rStyle w:val="affffff"/>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78863"/>
      <w:docPartObj>
        <w:docPartGallery w:val="AutoText"/>
      </w:docPartObj>
    </w:sdtPr>
    <w:sdtEndPr/>
    <w:sdtContent>
      <w:p w:rsidR="0075551D" w:rsidRDefault="00342FEE">
        <w:pPr>
          <w:pStyle w:val="affff3"/>
          <w:jc w:val="center"/>
        </w:pPr>
        <w:r>
          <w:fldChar w:fldCharType="begin"/>
        </w:r>
        <w:r>
          <w:instrText>PAGE   \* MERGEFORMAT</w:instrText>
        </w:r>
        <w:r>
          <w:fldChar w:fldCharType="separate"/>
        </w:r>
        <w:r w:rsidR="00DD3257" w:rsidRPr="00DD3257">
          <w:rPr>
            <w:noProof/>
            <w:lang w:val="zh-CN"/>
          </w:rPr>
          <w:t>25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4008B9">
    <w:pPr>
      <w:pStyle w:val="affffff7"/>
      <w:ind w:right="360" w:firstLine="360"/>
      <w:rPr>
        <w:rStyle w:val="affffff"/>
      </w:rPr>
    </w:pPr>
    <w:r>
      <w:pict>
        <v:shapetype id="_x0000_t202" coordsize="21600,21600" o:spt="202" path="m,l,21600r21600,l21600,xe">
          <v:stroke joinstyle="miter"/>
          <v:path gradientshapeok="t" o:connecttype="rect"/>
        </v:shapetype>
        <v:shape id="文本框 6" o:spid="_x0000_s2049" type="#_x0000_t202" style="position:absolute;left:0;text-align:left;margin-left:0;margin-top:0;width:2in;height:2in;z-index:251663360;mso-wrap-style:none;mso-position-horizontal:center;mso-position-horizontal-relative:margin;mso-width-relative:page;mso-height-relative:page" filled="f" stroked="f">
          <v:textbox style="mso-fit-shape-to-text:t" inset="0,0,0,0">
            <w:txbxContent>
              <w:p w:rsidR="0075551D" w:rsidRDefault="00342FEE">
                <w:pPr>
                  <w:pStyle w:val="33"/>
                  <w:spacing w:before="60" w:after="60"/>
                  <w:ind w:left="210"/>
                </w:pPr>
                <w:r>
                  <w:fldChar w:fldCharType="begin"/>
                </w:r>
                <w:r>
                  <w:instrText xml:space="preserve"> PAGE  \* MERGEFORMAT </w:instrText>
                </w:r>
                <w:r>
                  <w:fldChar w:fldCharType="separate"/>
                </w:r>
                <w:r>
                  <w:t>1</w:t>
                </w:r>
                <w: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4008B9">
    <w:pPr>
      <w:pStyle w:val="affff3"/>
      <w:ind w:firstLine="360"/>
    </w:pPr>
    <w:r>
      <w:pict>
        <v:shapetype id="_x0000_t202" coordsize="21600,21600" o:spt="202" path="m,l,21600r21600,l21600,xe">
          <v:stroke joinstyle="miter"/>
          <v:path gradientshapeok="t" o:connecttype="rect"/>
        </v:shapetype>
        <v:shape id="文本框 7" o:spid="_x0000_s2050" type="#_x0000_t202" style="position:absolute;left:0;text-align:left;margin-left:0;margin-top:0;width:2in;height:2in;z-index:251664384;mso-wrap-style:none;mso-position-horizontal:center;mso-position-horizontal-relative:margin;mso-width-relative:page;mso-height-relative:page" filled="f" stroked="f">
          <v:textbox style="mso-fit-shape-to-text:t" inset="0,0,0,0">
            <w:txbxContent>
              <w:p w:rsidR="0075551D" w:rsidRDefault="00342FEE">
                <w:pPr>
                  <w:pStyle w:val="33"/>
                  <w:spacing w:before="60" w:after="60"/>
                  <w:ind w:left="210"/>
                </w:pPr>
                <w:r>
                  <w:fldChar w:fldCharType="begin"/>
                </w:r>
                <w:r>
                  <w:instrText xml:space="preserve"> PAGE  \* MERGEFORMAT </w:instrText>
                </w:r>
                <w:r>
                  <w:fldChar w:fldCharType="separate"/>
                </w:r>
                <w:r w:rsidR="00DD3257">
                  <w:rPr>
                    <w:noProof/>
                  </w:rPr>
                  <w:t>1</w:t>
                </w:r>
                <w: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6"/>
      <w:framePr w:wrap="around" w:vAnchor="text" w:hAnchor="margin" w:xAlign="outside" w:y="1"/>
      <w:rPr>
        <w:rStyle w:val="affffff"/>
      </w:rPr>
    </w:pPr>
    <w:r>
      <w:rPr>
        <w:rStyle w:val="affffff"/>
      </w:rPr>
      <w:fldChar w:fldCharType="begin"/>
    </w:r>
    <w:r>
      <w:rPr>
        <w:rStyle w:val="affffff"/>
      </w:rPr>
      <w:instrText xml:space="preserve"> PAGE  </w:instrText>
    </w:r>
    <w:r>
      <w:rPr>
        <w:rStyle w:val="affffff"/>
      </w:rPr>
      <w:fldChar w:fldCharType="separate"/>
    </w:r>
    <w:r>
      <w:rPr>
        <w:rStyle w:val="affffff"/>
      </w:rPr>
      <w:t>6</w:t>
    </w:r>
    <w:r>
      <w:rPr>
        <w:rStyle w:val="affffff"/>
      </w:rPr>
      <w:fldChar w:fldCharType="end"/>
    </w:r>
  </w:p>
  <w:p w:rsidR="0075551D" w:rsidRDefault="0075551D">
    <w:pPr>
      <w:pStyle w:val="affffff6"/>
      <w:ind w:right="360" w:firstLine="360"/>
      <w:rPr>
        <w:rStyle w:val="afffff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7"/>
      <w:framePr w:wrap="around" w:vAnchor="text" w:hAnchor="margin" w:xAlign="outside" w:y="1"/>
      <w:rPr>
        <w:rStyle w:val="affffff"/>
      </w:rPr>
    </w:pPr>
    <w:r>
      <w:rPr>
        <w:rStyle w:val="affffff"/>
      </w:rPr>
      <w:fldChar w:fldCharType="begin"/>
    </w:r>
    <w:r>
      <w:rPr>
        <w:rStyle w:val="affffff"/>
      </w:rPr>
      <w:instrText xml:space="preserve"> PAGE  </w:instrText>
    </w:r>
    <w:r>
      <w:rPr>
        <w:rStyle w:val="affffff"/>
      </w:rPr>
      <w:fldChar w:fldCharType="separate"/>
    </w:r>
    <w:r w:rsidR="00DD3257">
      <w:rPr>
        <w:rStyle w:val="affffff"/>
        <w:noProof/>
      </w:rPr>
      <w:t>I</w:t>
    </w:r>
    <w:r>
      <w:rPr>
        <w:rStyle w:val="affffff"/>
      </w:rPr>
      <w:fldChar w:fldCharType="end"/>
    </w:r>
  </w:p>
  <w:p w:rsidR="0075551D" w:rsidRDefault="0075551D">
    <w:pPr>
      <w:pStyle w:val="affffff7"/>
      <w:ind w:right="360" w:firstLine="360"/>
      <w:rPr>
        <w:rStyle w:val="afffff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6"/>
      <w:ind w:right="360" w:firstLine="360"/>
      <w:rPr>
        <w:rStyle w:val="affffff"/>
      </w:rPr>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551D" w:rsidRDefault="00342FEE">
                          <w:pPr>
                            <w:pStyle w:val="affffff6"/>
                            <w:rPr>
                              <w:rStyle w:val="affffff"/>
                            </w:rPr>
                          </w:pPr>
                          <w:r>
                            <w:rPr>
                              <w:rStyle w:val="affffff"/>
                            </w:rPr>
                            <w:fldChar w:fldCharType="begin"/>
                          </w:r>
                          <w:r>
                            <w:rPr>
                              <w:rStyle w:val="affffff"/>
                            </w:rPr>
                            <w:instrText xml:space="preserve"> PAGE  </w:instrText>
                          </w:r>
                          <w:r>
                            <w:rPr>
                              <w:rStyle w:val="affffff"/>
                            </w:rPr>
                            <w:fldChar w:fldCharType="separate"/>
                          </w:r>
                          <w:r>
                            <w:rPr>
                              <w:rStyle w:val="affffff"/>
                            </w:rPr>
                            <w:t>II</w:t>
                          </w:r>
                          <w:r>
                            <w:rPr>
                              <w:rStyle w:val="afffff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FB7F9BB">
                    <w:pPr>
                      <w:pStyle w:val="251"/>
                      <w:rPr>
                        <w:rStyle w:val="234"/>
                      </w:rPr>
                    </w:pPr>
                    <w:r>
                      <w:rPr>
                        <w:rStyle w:val="234"/>
                      </w:rPr>
                      <w:fldChar w:fldCharType="begin"/>
                    </w:r>
                    <w:r>
                      <w:rPr>
                        <w:rStyle w:val="234"/>
                      </w:rPr>
                      <w:instrText xml:space="preserve"> PAGE  </w:instrText>
                    </w:r>
                    <w:r>
                      <w:rPr>
                        <w:rStyle w:val="234"/>
                      </w:rPr>
                      <w:fldChar w:fldCharType="separate"/>
                    </w:r>
                    <w:r>
                      <w:rPr>
                        <w:rStyle w:val="234"/>
                      </w:rPr>
                      <w:t>II</w:t>
                    </w:r>
                    <w:r>
                      <w:rPr>
                        <w:rStyle w:val="23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7"/>
      <w:ind w:right="360" w:firstLine="360"/>
      <w:rPr>
        <w:rStyle w:val="affffff"/>
      </w:rP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551D" w:rsidRDefault="00342FEE">
                          <w:pPr>
                            <w:pStyle w:val="affffff7"/>
                            <w:rPr>
                              <w:rStyle w:val="affffff"/>
                            </w:rPr>
                          </w:pPr>
                          <w:r>
                            <w:rPr>
                              <w:rStyle w:val="affffff"/>
                            </w:rPr>
                            <w:fldChar w:fldCharType="begin"/>
                          </w:r>
                          <w:r>
                            <w:rPr>
                              <w:rStyle w:val="affffff"/>
                            </w:rPr>
                            <w:instrText xml:space="preserve"> PAGE  </w:instrText>
                          </w:r>
                          <w:r>
                            <w:rPr>
                              <w:rStyle w:val="affffff"/>
                            </w:rPr>
                            <w:fldChar w:fldCharType="separate"/>
                          </w:r>
                          <w:r w:rsidR="00DD3257">
                            <w:rPr>
                              <w:rStyle w:val="affffff"/>
                              <w:noProof/>
                            </w:rPr>
                            <w:t>II</w:t>
                          </w:r>
                          <w:r>
                            <w:rPr>
                              <w:rStyle w:val="afffff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NKZgIAABMFAAAOAAAAZHJzL2Uyb0RvYy54bWysVM1uEzEQviPxDpbvdNNWlC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Hb6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zhjSmYCAAATBQAADgAAAAAAAAAAAAAAAAAuAgAAZHJzL2Uyb0Rv&#10;Yy54bWxQSwECLQAUAAYACAAAACEAcarRudcAAAAFAQAADwAAAAAAAAAAAAAAAADABAAAZHJzL2Rv&#10;d25yZXYueG1sUEsFBgAAAAAEAAQA8wAAAMQFAAAAAA==&#10;" filled="f" stroked="f" strokeweight=".5pt">
              <v:textbox style="mso-fit-shape-to-text:t" inset="0,0,0,0">
                <w:txbxContent>
                  <w:p w:rsidR="0075551D" w:rsidRDefault="00342FEE">
                    <w:pPr>
                      <w:pStyle w:val="affffff7"/>
                      <w:rPr>
                        <w:rStyle w:val="affffff"/>
                      </w:rPr>
                    </w:pPr>
                    <w:r>
                      <w:rPr>
                        <w:rStyle w:val="affffff"/>
                      </w:rPr>
                      <w:fldChar w:fldCharType="begin"/>
                    </w:r>
                    <w:r>
                      <w:rPr>
                        <w:rStyle w:val="affffff"/>
                      </w:rPr>
                      <w:instrText xml:space="preserve"> PAGE  </w:instrText>
                    </w:r>
                    <w:r>
                      <w:rPr>
                        <w:rStyle w:val="affffff"/>
                      </w:rPr>
                      <w:fldChar w:fldCharType="separate"/>
                    </w:r>
                    <w:r w:rsidR="00DD3257">
                      <w:rPr>
                        <w:rStyle w:val="affffff"/>
                        <w:noProof/>
                      </w:rPr>
                      <w:t>II</w:t>
                    </w:r>
                    <w:r>
                      <w:rPr>
                        <w:rStyle w:val="affffff"/>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6"/>
      <w:ind w:right="360" w:firstLine="360"/>
      <w:rPr>
        <w:rStyle w:val="affffff"/>
      </w:rPr>
    </w:pPr>
    <w:r>
      <w:rPr>
        <w:noProof/>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551D" w:rsidRDefault="00342FEE">
                          <w:pPr>
                            <w:pStyle w:val="affffff6"/>
                            <w:rPr>
                              <w:rStyle w:val="affffff"/>
                            </w:rPr>
                          </w:pPr>
                          <w:r>
                            <w:rPr>
                              <w:rStyle w:val="affffff"/>
                            </w:rPr>
                            <w:fldChar w:fldCharType="begin"/>
                          </w:r>
                          <w:r>
                            <w:rPr>
                              <w:rStyle w:val="affffff"/>
                            </w:rPr>
                            <w:instrText xml:space="preserve"> PAGE  </w:instrText>
                          </w:r>
                          <w:r>
                            <w:rPr>
                              <w:rStyle w:val="affffff"/>
                            </w:rPr>
                            <w:fldChar w:fldCharType="separate"/>
                          </w:r>
                          <w:r>
                            <w:rPr>
                              <w:rStyle w:val="affffff"/>
                            </w:rPr>
                            <w:t>12</w:t>
                          </w:r>
                          <w:r>
                            <w:rPr>
                              <w:rStyle w:val="afffff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77E955">
                    <w:pPr>
                      <w:pStyle w:val="251"/>
                      <w:rPr>
                        <w:rStyle w:val="234"/>
                      </w:rPr>
                    </w:pPr>
                    <w:r>
                      <w:rPr>
                        <w:rStyle w:val="234"/>
                      </w:rPr>
                      <w:fldChar w:fldCharType="begin"/>
                    </w:r>
                    <w:r>
                      <w:rPr>
                        <w:rStyle w:val="234"/>
                      </w:rPr>
                      <w:instrText xml:space="preserve"> PAGE  </w:instrText>
                    </w:r>
                    <w:r>
                      <w:rPr>
                        <w:rStyle w:val="234"/>
                      </w:rPr>
                      <w:fldChar w:fldCharType="separate"/>
                    </w:r>
                    <w:r>
                      <w:rPr>
                        <w:rStyle w:val="234"/>
                      </w:rPr>
                      <w:t>12</w:t>
                    </w:r>
                    <w:r>
                      <w:rPr>
                        <w:rStyle w:val="23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7"/>
      <w:ind w:right="360" w:firstLine="360"/>
      <w:rPr>
        <w:rStyle w:val="affffff"/>
      </w:rPr>
    </w:pPr>
    <w:r>
      <w:rPr>
        <w:noProof/>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551D" w:rsidRDefault="00342FEE">
                          <w:pPr>
                            <w:pStyle w:val="affffff7"/>
                            <w:rPr>
                              <w:rStyle w:val="affffff"/>
                            </w:rPr>
                          </w:pPr>
                          <w:r>
                            <w:rPr>
                              <w:rStyle w:val="affffff"/>
                            </w:rPr>
                            <w:fldChar w:fldCharType="begin"/>
                          </w:r>
                          <w:r>
                            <w:rPr>
                              <w:rStyle w:val="affffff"/>
                            </w:rPr>
                            <w:instrText xml:space="preserve"> PAGE  </w:instrText>
                          </w:r>
                          <w:r>
                            <w:rPr>
                              <w:rStyle w:val="affffff"/>
                            </w:rPr>
                            <w:fldChar w:fldCharType="separate"/>
                          </w:r>
                          <w:r w:rsidR="00DD3257">
                            <w:rPr>
                              <w:rStyle w:val="affffff"/>
                              <w:noProof/>
                            </w:rPr>
                            <w:t>19</w:t>
                          </w:r>
                          <w:r>
                            <w:rPr>
                              <w:rStyle w:val="afffff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0;margin-top:0;width:2in;height:2in;z-index:25165926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kqZAIAABMFAAAOAAAAZHJzL2Uyb0RvYy54bWysVM1uEzEQviPxDpbvdJOgVlGUTRVSFSFF&#10;tCIgzo7Xblb4T7aT3fAA8AacuHDnufocfPZmt6hwKeLinfV88/fNjOeXrVbkIHyorSnp+GxEiTDc&#10;VrW5K+mH99cvppSEyEzFlDWipEcR6OXi+bN542ZiYndWVcITODFh1riS7mJ0s6IIfCc0C2fWCQOl&#10;tF6ziF9/V1SeNfCuVTEZjS6KxvrKectFCLi96pR0kf1LKXi8kTKISFRJkVvMp8/nNp3FYs5md565&#10;Xc1PabB/yEKz2iDo4OqKRUb2vv7Dla65t8HKeMatLqyUNRe5BlQzHj2qZrNjTuRaQE5wA03h/7nl&#10;bw+3ntQVendOiWEaPbr/9vX++8/7H18I7kBQ48IMuI0DMravbAtwfx9wmepupdfpi4oI9KD6ONAr&#10;2kh4MppOptMRVBy6/gf+iwdz50N8LawmSSipR/8yreywDrGD9pAUzdjrWqncQ2VIU9KLl+ejbDBo&#10;4FwZxEhFdMlmKR6VSB6UeSck6s85p4s8eWKlPDkwzAzjXJiYy82egE4oibBPMTzhk6nIU/kU48Ei&#10;R7YmDsa6Ntbneh+lXX3qU5YdvmegqztRENttmxs/9HhrqyNa7G23JcHx6xptWLMQb5nHWqB1WPV4&#10;g0MqC7rtSaJkZ/3nv90nPKYVWkoarFlJDd4BStQbgylOG9kLvhe2vWD2emXRgzGeEMezCAMfVS9K&#10;b/VH7P8yxYCKGY5IJY29uIrdquP94GK5zCDsnWNxbTaOJ9e55265jxilPGGJm46JE2fYvDyjp1ci&#10;rfbv/xn18J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jkeSpkAgAAEwUAAA4AAAAAAAAAAAAAAAAALgIAAGRycy9lMm9Eb2Mu&#10;eG1sUEsBAi0AFAAGAAgAAAAhAHGq0bnXAAAABQEAAA8AAAAAAAAAAAAAAAAAvgQAAGRycy9kb3du&#10;cmV2LnhtbFBLBQYAAAAABAAEAPMAAADCBQAAAAA=&#10;" filled="f" stroked="f" strokeweight=".5pt">
              <v:textbox style="mso-fit-shape-to-text:t" inset="0,0,0,0">
                <w:txbxContent>
                  <w:p w:rsidR="0075551D" w:rsidRDefault="00342FEE">
                    <w:pPr>
                      <w:pStyle w:val="affffff7"/>
                      <w:rPr>
                        <w:rStyle w:val="affffff"/>
                      </w:rPr>
                    </w:pPr>
                    <w:r>
                      <w:rPr>
                        <w:rStyle w:val="affffff"/>
                      </w:rPr>
                      <w:fldChar w:fldCharType="begin"/>
                    </w:r>
                    <w:r>
                      <w:rPr>
                        <w:rStyle w:val="affffff"/>
                      </w:rPr>
                      <w:instrText xml:space="preserve"> PAGE  </w:instrText>
                    </w:r>
                    <w:r>
                      <w:rPr>
                        <w:rStyle w:val="affffff"/>
                      </w:rPr>
                      <w:fldChar w:fldCharType="separate"/>
                    </w:r>
                    <w:r w:rsidR="00DD3257">
                      <w:rPr>
                        <w:rStyle w:val="affffff"/>
                        <w:noProof/>
                      </w:rPr>
                      <w:t>19</w:t>
                    </w:r>
                    <w:r>
                      <w:rPr>
                        <w:rStyle w:val="afffff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8B9" w:rsidRDefault="004008B9">
      <w:r>
        <w:separator/>
      </w:r>
    </w:p>
  </w:footnote>
  <w:footnote w:type="continuationSeparator" w:id="0">
    <w:p w:rsidR="004008B9" w:rsidRDefault="00400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9"/>
    </w:pPr>
    <w:r>
      <w:t>T/CSEE</w:t>
    </w:r>
    <w:r>
      <w:rPr>
        <w:rFonts w:hint="eastAsia"/>
      </w:rPr>
      <w:t>####</w:t>
    </w:r>
    <w:r>
      <w:rPr>
        <w:rFonts w:hint="eastAsia"/>
      </w:rPr>
      <w:t>—</w:t>
    </w:r>
    <w:r>
      <w:rPr>
        <w:rFonts w:hint="eastAsia"/>
      </w:rPr>
      <w:t>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75551D">
    <w:pPr>
      <w:pStyle w:val="affff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a"/>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9"/>
    </w:pPr>
    <w:r>
      <w:rPr>
        <w:rFonts w:ascii="黑体" w:eastAsia="黑体" w:hAnsi="黑体" w:cs="黑体" w:hint="eastAsia"/>
      </w:rPr>
      <w:t>Q/GDW XXXXX</w:t>
    </w:r>
    <w:r>
      <w:rPr>
        <w:rFonts w:ascii="黑体" w:eastAsia="黑体" w:hAnsi="黑体" w:cs="黑体" w:hint="eastAsia"/>
      </w:rPr>
      <w:t>—XXXX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342FEE">
    <w:pPr>
      <w:pStyle w:val="affffff8"/>
    </w:pPr>
    <w:r>
      <w:rPr>
        <w:rFonts w:ascii="黑体" w:eastAsia="黑体" w:hAnsi="黑体" w:cs="黑体" w:hint="eastAsia"/>
      </w:rPr>
      <w:t>T/CSEE XXXXX</w:t>
    </w:r>
    <w:r>
      <w:rPr>
        <w:rFonts w:ascii="黑体" w:eastAsia="黑体" w:hAnsi="黑体" w:cs="黑体" w:hint="eastAsia"/>
      </w:rPr>
      <w:t>—XXXX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75551D">
    <w:pPr>
      <w:pStyle w:val="affff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1D" w:rsidRDefault="0075551D">
    <w:pPr>
      <w:pStyle w:val="affff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5453EF"/>
    <w:multiLevelType w:val="multilevel"/>
    <w:tmpl w:val="8A5453EF"/>
    <w:lvl w:ilvl="0">
      <w:start w:val="1"/>
      <w:numFmt w:val="lowerLetter"/>
      <w:pStyle w:val="a"/>
      <w:lvlText w:val="%1)"/>
      <w:lvlJc w:val="left"/>
      <w:pPr>
        <w:tabs>
          <w:tab w:val="left" w:pos="840"/>
        </w:tabs>
        <w:ind w:left="839" w:hanging="419"/>
      </w:pPr>
      <w:rPr>
        <w:rFonts w:ascii="宋体" w:eastAsia="宋体" w:hint="eastAsia"/>
        <w:b w:val="0"/>
        <w:i w:val="0"/>
        <w:sz w:val="21"/>
        <w:szCs w:val="21"/>
      </w:rPr>
    </w:lvl>
    <w:lvl w:ilvl="1">
      <w:start w:val="1"/>
      <w:numFmt w:val="decimal"/>
      <w:pStyle w:val="a0"/>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
    <w:nsid w:val="A0D9ABBA"/>
    <w:multiLevelType w:val="multilevel"/>
    <w:tmpl w:val="A0D9ABBA"/>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
    <w:nsid w:val="B1C3DFE4"/>
    <w:multiLevelType w:val="multilevel"/>
    <w:tmpl w:val="B1C3DFE4"/>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
    <w:nsid w:val="C94DC20C"/>
    <w:multiLevelType w:val="multilevel"/>
    <w:tmpl w:val="C94DC20C"/>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
    <w:nsid w:val="C9DF0BF9"/>
    <w:multiLevelType w:val="multilevel"/>
    <w:tmpl w:val="C9DF0BF9"/>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
    <w:nsid w:val="DF9AF8EF"/>
    <w:multiLevelType w:val="multilevel"/>
    <w:tmpl w:val="DF9AF8EF"/>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
    <w:nsid w:val="E67FD1EB"/>
    <w:multiLevelType w:val="multilevel"/>
    <w:tmpl w:val="E67FD1EB"/>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7">
    <w:nsid w:val="E894BA7B"/>
    <w:multiLevelType w:val="multilevel"/>
    <w:tmpl w:val="E894BA7B"/>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8">
    <w:nsid w:val="FC0226C8"/>
    <w:multiLevelType w:val="multilevel"/>
    <w:tmpl w:val="FC0226C8"/>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nsid w:val="FEF06943"/>
    <w:multiLevelType w:val="multilevel"/>
    <w:tmpl w:val="FEF06943"/>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1">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1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3">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4">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15">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16">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17">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8">
    <w:nsid w:val="FFFFFF88"/>
    <w:multiLevelType w:val="singleLevel"/>
    <w:tmpl w:val="FFFFFF88"/>
    <w:lvl w:ilvl="0">
      <w:start w:val="1"/>
      <w:numFmt w:val="decimal"/>
      <w:pStyle w:val="a1"/>
      <w:lvlText w:val="%1."/>
      <w:lvlJc w:val="left"/>
      <w:pPr>
        <w:tabs>
          <w:tab w:val="left" w:pos="360"/>
        </w:tabs>
        <w:ind w:left="360" w:hangingChars="200" w:hanging="360"/>
      </w:pPr>
    </w:lvl>
  </w:abstractNum>
  <w:abstractNum w:abstractNumId="19">
    <w:nsid w:val="FFFFFF89"/>
    <w:multiLevelType w:val="singleLevel"/>
    <w:tmpl w:val="FFFFFF89"/>
    <w:lvl w:ilvl="0">
      <w:start w:val="1"/>
      <w:numFmt w:val="bullet"/>
      <w:pStyle w:val="a2"/>
      <w:lvlText w:val=""/>
      <w:lvlJc w:val="left"/>
      <w:pPr>
        <w:tabs>
          <w:tab w:val="left" w:pos="360"/>
        </w:tabs>
        <w:ind w:left="360" w:hangingChars="200" w:hanging="360"/>
      </w:pPr>
      <w:rPr>
        <w:rFonts w:ascii="Wingdings" w:hAnsi="Wingdings" w:hint="default"/>
      </w:rPr>
    </w:lvl>
  </w:abstractNum>
  <w:abstractNum w:abstractNumId="20">
    <w:nsid w:val="0773F161"/>
    <w:multiLevelType w:val="multilevel"/>
    <w:tmpl w:val="0773F161"/>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1">
    <w:nsid w:val="079102AD"/>
    <w:multiLevelType w:val="multilevel"/>
    <w:tmpl w:val="079102AD"/>
    <w:lvl w:ilvl="0">
      <w:start w:val="1"/>
      <w:numFmt w:val="decimal"/>
      <w:pStyle w:val="a3"/>
      <w:suff w:val="nothing"/>
      <w:lvlText w:val="注%1："/>
      <w:lvlJc w:val="left"/>
      <w:pPr>
        <w:ind w:left="811" w:hanging="448"/>
      </w:pPr>
      <w:rPr>
        <w:rFonts w:ascii="黑体" w:eastAsia="黑体" w:hAnsi="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2">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4"/>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pStyle w:val="a5"/>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23">
    <w:nsid w:val="0AE367E9"/>
    <w:multiLevelType w:val="multilevel"/>
    <w:tmpl w:val="0AE367E9"/>
    <w:lvl w:ilvl="0">
      <w:start w:val="1"/>
      <w:numFmt w:val="none"/>
      <w:pStyle w:val="a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4">
    <w:nsid w:val="0D46713A"/>
    <w:multiLevelType w:val="multilevel"/>
    <w:tmpl w:val="0D46713A"/>
    <w:lvl w:ilvl="0">
      <w:start w:val="1"/>
      <w:numFmt w:val="bullet"/>
      <w:pStyle w:val="a7"/>
      <w:lvlText w:val=""/>
      <w:lvlJc w:val="left"/>
      <w:pPr>
        <w:ind w:left="206" w:hanging="420"/>
      </w:pPr>
      <w:rPr>
        <w:rFonts w:ascii="Wingdings" w:hAnsi="Wingdings" w:hint="default"/>
      </w:rPr>
    </w:lvl>
    <w:lvl w:ilvl="1">
      <w:start w:val="1"/>
      <w:numFmt w:val="bullet"/>
      <w:lvlText w:val=""/>
      <w:lvlJc w:val="left"/>
      <w:pPr>
        <w:ind w:left="626" w:hanging="420"/>
      </w:pPr>
      <w:rPr>
        <w:rFonts w:ascii="Wingdings" w:hAnsi="Wingdings" w:hint="default"/>
      </w:rPr>
    </w:lvl>
    <w:lvl w:ilvl="2">
      <w:start w:val="1"/>
      <w:numFmt w:val="bullet"/>
      <w:lvlText w:val=""/>
      <w:lvlJc w:val="left"/>
      <w:pPr>
        <w:ind w:left="1046" w:hanging="420"/>
      </w:pPr>
      <w:rPr>
        <w:rFonts w:ascii="Wingdings" w:hAnsi="Wingdings" w:hint="default"/>
      </w:rPr>
    </w:lvl>
    <w:lvl w:ilvl="3">
      <w:start w:val="1"/>
      <w:numFmt w:val="bullet"/>
      <w:lvlText w:val=""/>
      <w:lvlJc w:val="left"/>
      <w:pPr>
        <w:ind w:left="1466" w:hanging="420"/>
      </w:pPr>
      <w:rPr>
        <w:rFonts w:ascii="Wingdings" w:hAnsi="Wingdings" w:hint="default"/>
      </w:rPr>
    </w:lvl>
    <w:lvl w:ilvl="4">
      <w:start w:val="1"/>
      <w:numFmt w:val="bullet"/>
      <w:lvlText w:val=""/>
      <w:lvlJc w:val="left"/>
      <w:pPr>
        <w:ind w:left="1886" w:hanging="420"/>
      </w:pPr>
      <w:rPr>
        <w:rFonts w:ascii="Wingdings" w:hAnsi="Wingdings" w:hint="default"/>
      </w:rPr>
    </w:lvl>
    <w:lvl w:ilvl="5">
      <w:start w:val="1"/>
      <w:numFmt w:val="bullet"/>
      <w:lvlText w:val=""/>
      <w:lvlJc w:val="left"/>
      <w:pPr>
        <w:ind w:left="2306" w:hanging="420"/>
      </w:pPr>
      <w:rPr>
        <w:rFonts w:ascii="Wingdings" w:hAnsi="Wingdings" w:hint="default"/>
      </w:rPr>
    </w:lvl>
    <w:lvl w:ilvl="6">
      <w:start w:val="1"/>
      <w:numFmt w:val="bullet"/>
      <w:lvlText w:val=""/>
      <w:lvlJc w:val="left"/>
      <w:pPr>
        <w:ind w:left="2726" w:hanging="420"/>
      </w:pPr>
      <w:rPr>
        <w:rFonts w:ascii="Wingdings" w:hAnsi="Wingdings" w:hint="default"/>
      </w:rPr>
    </w:lvl>
    <w:lvl w:ilvl="7">
      <w:start w:val="1"/>
      <w:numFmt w:val="bullet"/>
      <w:lvlText w:val=""/>
      <w:lvlJc w:val="left"/>
      <w:pPr>
        <w:ind w:left="3146" w:hanging="420"/>
      </w:pPr>
      <w:rPr>
        <w:rFonts w:ascii="Wingdings" w:hAnsi="Wingdings" w:hint="default"/>
      </w:rPr>
    </w:lvl>
    <w:lvl w:ilvl="8">
      <w:start w:val="1"/>
      <w:numFmt w:val="bullet"/>
      <w:lvlText w:val=""/>
      <w:lvlJc w:val="left"/>
      <w:pPr>
        <w:ind w:left="3566" w:hanging="420"/>
      </w:pPr>
      <w:rPr>
        <w:rFonts w:ascii="Wingdings" w:hAnsi="Wingdings" w:hint="default"/>
      </w:rPr>
    </w:lvl>
  </w:abstractNum>
  <w:abstractNum w:abstractNumId="25">
    <w:nsid w:val="1FC91163"/>
    <w:multiLevelType w:val="multilevel"/>
    <w:tmpl w:val="1FC91163"/>
    <w:lvl w:ilvl="0">
      <w:start w:val="1"/>
      <w:numFmt w:val="decimal"/>
      <w:pStyle w:val="a8"/>
      <w:suff w:val="nothing"/>
      <w:lvlText w:val="%1　"/>
      <w:lvlJc w:val="left"/>
      <w:pPr>
        <w:ind w:left="0" w:firstLine="0"/>
      </w:pPr>
      <w:rPr>
        <w:rFonts w:ascii="黑体" w:eastAsia="黑体" w:hAnsi="Times New Roman" w:hint="eastAsia"/>
        <w:b w:val="0"/>
        <w:i w:val="0"/>
        <w:sz w:val="21"/>
        <w:szCs w:val="21"/>
      </w:rPr>
    </w:lvl>
    <w:lvl w:ilvl="1">
      <w:start w:val="1"/>
      <w:numFmt w:val="decimal"/>
      <w:pStyle w:val="a9"/>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a"/>
      <w:suff w:val="nothing"/>
      <w:lvlText w:val="%1.%2.%3　"/>
      <w:lvlJc w:val="left"/>
      <w:pPr>
        <w:ind w:left="0" w:firstLine="0"/>
      </w:pPr>
      <w:rPr>
        <w:rFonts w:ascii="黑体" w:eastAsia="黑体" w:hAnsi="Times New Roman" w:hint="eastAsia"/>
        <w:b w:val="0"/>
        <w:i w:val="0"/>
        <w:sz w:val="21"/>
      </w:rPr>
    </w:lvl>
    <w:lvl w:ilvl="3">
      <w:start w:val="1"/>
      <w:numFmt w:val="decimal"/>
      <w:pStyle w:val="ab"/>
      <w:suff w:val="nothing"/>
      <w:lvlText w:val="%1.%2.%3.%4　"/>
      <w:lvlJc w:val="left"/>
      <w:pPr>
        <w:ind w:left="0" w:firstLine="0"/>
      </w:pPr>
      <w:rPr>
        <w:rFonts w:ascii="黑体" w:eastAsia="黑体" w:hAnsi="Times New Roman" w:hint="eastAsia"/>
        <w:b w:val="0"/>
        <w:i w:val="0"/>
        <w:sz w:val="21"/>
      </w:rPr>
    </w:lvl>
    <w:lvl w:ilvl="4">
      <w:start w:val="1"/>
      <w:numFmt w:val="decimal"/>
      <w:pStyle w:val="ac"/>
      <w:suff w:val="nothing"/>
      <w:lvlText w:val="%1.%2.%3.%4.%5　"/>
      <w:lvlJc w:val="left"/>
      <w:pPr>
        <w:ind w:left="0" w:firstLine="0"/>
      </w:pPr>
      <w:rPr>
        <w:rFonts w:ascii="黑体" w:eastAsia="黑体" w:hAnsi="Times New Roman" w:hint="eastAsia"/>
        <w:b w:val="0"/>
        <w:i w:val="0"/>
        <w:sz w:val="21"/>
      </w:rPr>
    </w:lvl>
    <w:lvl w:ilvl="5">
      <w:start w:val="1"/>
      <w:numFmt w:val="decimal"/>
      <w:pStyle w:val="ad"/>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6">
    <w:nsid w:val="27901787"/>
    <w:multiLevelType w:val="multilevel"/>
    <w:tmpl w:val="27901787"/>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7">
    <w:nsid w:val="2A8F7113"/>
    <w:multiLevelType w:val="multilevel"/>
    <w:tmpl w:val="2A8F7113"/>
    <w:lvl w:ilvl="0">
      <w:start w:val="1"/>
      <w:numFmt w:val="upperLetter"/>
      <w:pStyle w:val="ae"/>
      <w:suff w:val="space"/>
      <w:lvlText w:val="%1"/>
      <w:lvlJc w:val="left"/>
      <w:pPr>
        <w:ind w:left="0" w:firstLine="0"/>
      </w:pPr>
      <w:rPr>
        <w:rFonts w:hint="eastAsia"/>
        <w:color w:val="FFFFFF" w:themeColor="background1"/>
        <w:sz w:val="2"/>
      </w:rPr>
    </w:lvl>
    <w:lvl w:ilvl="1">
      <w:start w:val="1"/>
      <w:numFmt w:val="decimal"/>
      <w:pStyle w:val="af"/>
      <w:suff w:val="nothing"/>
      <w:lvlText w:val="图%1.%2　"/>
      <w:lvlJc w:val="left"/>
      <w:pPr>
        <w:ind w:left="0" w:firstLine="0"/>
      </w:pPr>
      <w:rPr>
        <w:rFonts w:eastAsia="黑体" w:hint="eastAsia"/>
        <w:b w:val="0"/>
        <w:i w:val="0"/>
        <w:sz w:val="21"/>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8">
    <w:nsid w:val="34431F99"/>
    <w:multiLevelType w:val="multilevel"/>
    <w:tmpl w:val="34431F99"/>
    <w:lvl w:ilvl="0">
      <w:start w:val="1"/>
      <w:numFmt w:val="upperLetter"/>
      <w:pStyle w:val="af0"/>
      <w:lvlText w:val="%1"/>
      <w:lvlJc w:val="left"/>
      <w:pPr>
        <w:ind w:left="0" w:firstLine="0"/>
      </w:pPr>
      <w:rPr>
        <w:rFonts w:hint="eastAsia"/>
        <w:color w:val="FFFFFF" w:themeColor="background1"/>
        <w:sz w:val="2"/>
      </w:rPr>
    </w:lvl>
    <w:lvl w:ilvl="1">
      <w:start w:val="1"/>
      <w:numFmt w:val="decimal"/>
      <w:pStyle w:val="af1"/>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349CAA5B"/>
    <w:multiLevelType w:val="multilevel"/>
    <w:tmpl w:val="349CAA5B"/>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0">
    <w:nsid w:val="41A64E98"/>
    <w:multiLevelType w:val="multilevel"/>
    <w:tmpl w:val="41A64E98"/>
    <w:lvl w:ilvl="0">
      <w:start w:val="1"/>
      <w:numFmt w:val="decimal"/>
      <w:pStyle w:val="af2"/>
      <w:lvlText w:val="0.%1"/>
      <w:lvlJc w:val="left"/>
      <w:pPr>
        <w:tabs>
          <w:tab w:val="left" w:pos="360"/>
        </w:tabs>
        <w:ind w:left="0" w:firstLine="0"/>
      </w:pPr>
      <w:rPr>
        <w:rFonts w:ascii="黑体" w:eastAsia="黑体" w:hAnsi="Times New Roman" w:hint="eastAsia"/>
        <w:b w:val="0"/>
        <w:i w:val="0"/>
        <w:sz w:val="21"/>
      </w:rPr>
    </w:lvl>
    <w:lvl w:ilvl="1">
      <w:start w:val="1"/>
      <w:numFmt w:val="decimal"/>
      <w:pStyle w:val="af3"/>
      <w:lvlText w:val="0.%1.%2"/>
      <w:lvlJc w:val="left"/>
      <w:pPr>
        <w:tabs>
          <w:tab w:val="left" w:pos="720"/>
        </w:tabs>
        <w:ind w:left="0" w:firstLine="0"/>
      </w:pPr>
      <w:rPr>
        <w:rFonts w:ascii="黑体" w:eastAsia="黑体" w:hAnsi="Times New Roman" w:hint="eastAsia"/>
        <w:b w:val="0"/>
        <w:i w:val="0"/>
        <w:sz w:val="21"/>
      </w:rPr>
    </w:lvl>
    <w:lvl w:ilvl="2">
      <w:start w:val="1"/>
      <w:numFmt w:val="decimal"/>
      <w:lvlText w:val="0.%2.%3  "/>
      <w:lvlJc w:val="left"/>
      <w:pPr>
        <w:tabs>
          <w:tab w:val="left" w:pos="-31680"/>
        </w:tabs>
        <w:ind w:left="-32767" w:firstLine="0"/>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1">
    <w:nsid w:val="4274EDC0"/>
    <w:multiLevelType w:val="multilevel"/>
    <w:tmpl w:val="4274EDC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2">
    <w:nsid w:val="4686B718"/>
    <w:multiLevelType w:val="multilevel"/>
    <w:tmpl w:val="4686B718"/>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3">
    <w:nsid w:val="4B733A5F"/>
    <w:multiLevelType w:val="multilevel"/>
    <w:tmpl w:val="4B733A5F"/>
    <w:lvl w:ilvl="0">
      <w:start w:val="1"/>
      <w:numFmt w:val="decimal"/>
      <w:pStyle w:val="af4"/>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34">
    <w:nsid w:val="55E02EF4"/>
    <w:multiLevelType w:val="multilevel"/>
    <w:tmpl w:val="55E02EF4"/>
    <w:lvl w:ilvl="0">
      <w:start w:val="1"/>
      <w:numFmt w:val="decimal"/>
      <w:pStyle w:val="af5"/>
      <w:lvlText w:val="图%1"/>
      <w:lvlJc w:val="left"/>
      <w:pPr>
        <w:tabs>
          <w:tab w:val="left" w:pos="360"/>
        </w:tabs>
        <w:ind w:left="0" w:firstLine="0"/>
      </w:pPr>
      <w:rPr>
        <w:rFonts w:ascii="黑体" w:eastAsia="黑体" w:hint="eastAsia"/>
        <w:b w:val="0"/>
        <w:i w:val="0"/>
        <w:sz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5B7E3733"/>
    <w:multiLevelType w:val="multilevel"/>
    <w:tmpl w:val="5B7E3733"/>
    <w:lvl w:ilvl="0">
      <w:start w:val="1"/>
      <w:numFmt w:val="decimal"/>
      <w:pStyle w:val="af6"/>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6">
    <w:nsid w:val="5FC74C7B"/>
    <w:multiLevelType w:val="multilevel"/>
    <w:tmpl w:val="5FC74C7B"/>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7">
    <w:nsid w:val="60B55DC2"/>
    <w:multiLevelType w:val="multilevel"/>
    <w:tmpl w:val="60B55DC2"/>
    <w:lvl w:ilvl="0">
      <w:start w:val="1"/>
      <w:numFmt w:val="upperLetter"/>
      <w:pStyle w:val="af7"/>
      <w:lvlText w:val="%1"/>
      <w:lvlJc w:val="left"/>
      <w:pPr>
        <w:tabs>
          <w:tab w:val="left" w:pos="0"/>
        </w:tabs>
        <w:ind w:left="0" w:firstLine="0"/>
      </w:pPr>
      <w:rPr>
        <w:rFonts w:hint="eastAsia"/>
        <w:color w:val="FFFFFF" w:themeColor="background1"/>
        <w:sz w:val="2"/>
      </w:rPr>
    </w:lvl>
    <w:lvl w:ilvl="1">
      <w:start w:val="1"/>
      <w:numFmt w:val="decimal"/>
      <w:pStyle w:val="af8"/>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rPr>
    </w:lvl>
    <w:lvl w:ilvl="2">
      <w:start w:val="1"/>
      <w:numFmt w:val="none"/>
      <w:pStyle w:val="af9"/>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8">
    <w:nsid w:val="657D3FBC"/>
    <w:multiLevelType w:val="multilevel"/>
    <w:tmpl w:val="657D3FBC"/>
    <w:lvl w:ilvl="0">
      <w:start w:val="1"/>
      <w:numFmt w:val="upperLetter"/>
      <w:pStyle w:val="afa"/>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b"/>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c"/>
      <w:suff w:val="nothing"/>
      <w:lvlText w:val="%1.%2.%3　"/>
      <w:lvlJc w:val="left"/>
      <w:pPr>
        <w:ind w:left="0" w:firstLine="0"/>
      </w:pPr>
      <w:rPr>
        <w:rFonts w:ascii="黑体" w:eastAsia="黑体" w:hAnsi="Times New Roman" w:hint="eastAsia"/>
        <w:b w:val="0"/>
        <w:i w:val="0"/>
        <w:sz w:val="21"/>
      </w:rPr>
    </w:lvl>
    <w:lvl w:ilvl="3">
      <w:start w:val="1"/>
      <w:numFmt w:val="decimal"/>
      <w:pStyle w:val="afd"/>
      <w:suff w:val="nothing"/>
      <w:lvlText w:val="%1.%2.%3.%4　"/>
      <w:lvlJc w:val="left"/>
      <w:pPr>
        <w:ind w:left="0" w:firstLine="0"/>
      </w:pPr>
      <w:rPr>
        <w:rFonts w:ascii="黑体" w:eastAsia="黑体" w:hAnsi="Times New Roman" w:hint="eastAsia"/>
        <w:b w:val="0"/>
        <w:i w:val="0"/>
        <w:sz w:val="21"/>
      </w:rPr>
    </w:lvl>
    <w:lvl w:ilvl="4">
      <w:start w:val="1"/>
      <w:numFmt w:val="decimal"/>
      <w:pStyle w:val="afe"/>
      <w:suff w:val="nothing"/>
      <w:lvlText w:val="%1.%2.%3.%4.%5　"/>
      <w:lvlJc w:val="left"/>
      <w:pPr>
        <w:ind w:left="0" w:firstLine="0"/>
      </w:pPr>
      <w:rPr>
        <w:rFonts w:ascii="黑体" w:eastAsia="黑体" w:hAnsi="Times New Roman" w:hint="eastAsia"/>
        <w:b w:val="0"/>
        <w:i w:val="0"/>
        <w:sz w:val="21"/>
      </w:rPr>
    </w:lvl>
    <w:lvl w:ilvl="5">
      <w:start w:val="1"/>
      <w:numFmt w:val="decimal"/>
      <w:pStyle w:val="aff"/>
      <w:suff w:val="nothing"/>
      <w:lvlText w:val="%1.%2.%3.%4.%5.%6　"/>
      <w:lvlJc w:val="left"/>
      <w:pPr>
        <w:ind w:left="0" w:firstLine="0"/>
      </w:pPr>
      <w:rPr>
        <w:rFonts w:ascii="黑体" w:eastAsia="黑体" w:hAnsi="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aff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9">
    <w:nsid w:val="6A2B7340"/>
    <w:multiLevelType w:val="multilevel"/>
    <w:tmpl w:val="6A2B734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0">
    <w:nsid w:val="6DBF04F4"/>
    <w:multiLevelType w:val="multilevel"/>
    <w:tmpl w:val="6DBF04F4"/>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1">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pStyle w:val="aff2"/>
      <w:suff w:val="nothing"/>
      <w:lvlText w:val="%1%2 "/>
      <w:lvlJc w:val="left"/>
      <w:pPr>
        <w:ind w:left="0" w:firstLine="0"/>
      </w:pPr>
      <w:rPr>
        <w:rFonts w:ascii="黑体" w:eastAsia="黑体" w:hAnsi="Times New Roman" w:hint="eastAsia"/>
        <w:b/>
        <w:i w:val="0"/>
        <w:sz w:val="28"/>
      </w:rPr>
    </w:lvl>
    <w:lvl w:ilvl="2">
      <w:start w:val="1"/>
      <w:numFmt w:val="decimal"/>
      <w:pStyle w:val="aff3"/>
      <w:suff w:val="nothing"/>
      <w:lvlText w:val="%1%2.%3　"/>
      <w:lvlJc w:val="left"/>
      <w:pPr>
        <w:ind w:left="0" w:firstLine="0"/>
      </w:pPr>
      <w:rPr>
        <w:rFonts w:ascii="黑体" w:eastAsia="黑体" w:hAnsi="Times New Roman" w:hint="eastAsia"/>
        <w:b/>
        <w:i w:val="0"/>
        <w:sz w:val="21"/>
      </w:rPr>
    </w:lvl>
    <w:lvl w:ilvl="3">
      <w:start w:val="1"/>
      <w:numFmt w:val="decimal"/>
      <w:pStyle w:val="aff4"/>
      <w:suff w:val="nothing"/>
      <w:lvlText w:val="%1%2.%3.%4　"/>
      <w:lvlJc w:val="left"/>
      <w:pPr>
        <w:ind w:left="0" w:firstLine="0"/>
      </w:pPr>
      <w:rPr>
        <w:rFonts w:ascii="黑体" w:eastAsia="黑体" w:hAnsi="Times New Roman" w:hint="eastAsia"/>
        <w:b/>
        <w:i w:val="0"/>
        <w:sz w:val="21"/>
      </w:rPr>
    </w:lvl>
    <w:lvl w:ilvl="4">
      <w:start w:val="1"/>
      <w:numFmt w:val="decimal"/>
      <w:pStyle w:val="aff5"/>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6"/>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7"/>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8"/>
      <w:lvlText w:val="    %1%8"/>
      <w:lvlJc w:val="left"/>
      <w:pPr>
        <w:tabs>
          <w:tab w:val="left" w:pos="720"/>
        </w:tabs>
        <w:ind w:left="0" w:firstLine="0"/>
      </w:pPr>
      <w:rPr>
        <w:rFonts w:ascii="黑体" w:eastAsia="黑体" w:hint="eastAsia"/>
        <w:b/>
        <w:i w:val="0"/>
        <w:sz w:val="21"/>
      </w:rPr>
    </w:lvl>
    <w:lvl w:ilvl="8">
      <w:start w:val="1"/>
      <w:numFmt w:val="decimal"/>
      <w:lvlRestart w:val="2"/>
      <w:pStyle w:val="aff9"/>
      <w:lvlText w:val="%2.0.%9"/>
      <w:lvlJc w:val="left"/>
      <w:pPr>
        <w:tabs>
          <w:tab w:val="left" w:pos="720"/>
        </w:tabs>
        <w:ind w:left="0" w:firstLine="0"/>
      </w:pPr>
      <w:rPr>
        <w:rFonts w:ascii="黑体" w:eastAsia="黑体" w:hAnsi="华文细黑" w:hint="eastAsia"/>
        <w:b/>
        <w:i w:val="0"/>
        <w:sz w:val="21"/>
      </w:rPr>
    </w:lvl>
  </w:abstractNum>
  <w:abstractNum w:abstractNumId="42">
    <w:nsid w:val="76933334"/>
    <w:multiLevelType w:val="multilevel"/>
    <w:tmpl w:val="76933334"/>
    <w:lvl w:ilvl="0">
      <w:start w:val="1"/>
      <w:numFmt w:val="none"/>
      <w:pStyle w:val="affa"/>
      <w:lvlText w:val="%1——"/>
      <w:lvlJc w:val="left"/>
      <w:pPr>
        <w:tabs>
          <w:tab w:val="left" w:pos="1140"/>
        </w:tabs>
        <w:ind w:left="840" w:hanging="420"/>
      </w:pPr>
      <w:rPr>
        <w:rFonts w:ascii="黑体" w:eastAsia="黑体" w:hAnsi="黑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7FFAD8C0"/>
    <w:multiLevelType w:val="multilevel"/>
    <w:tmpl w:val="7FFAD8C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abstractNumId w:val="13"/>
  </w:num>
  <w:num w:numId="2">
    <w:abstractNumId w:val="15"/>
  </w:num>
  <w:num w:numId="3">
    <w:abstractNumId w:val="18"/>
  </w:num>
  <w:num w:numId="4">
    <w:abstractNumId w:val="19"/>
  </w:num>
  <w:num w:numId="5">
    <w:abstractNumId w:val="16"/>
  </w:num>
  <w:num w:numId="6">
    <w:abstractNumId w:val="12"/>
  </w:num>
  <w:num w:numId="7">
    <w:abstractNumId w:val="17"/>
  </w:num>
  <w:num w:numId="8">
    <w:abstractNumId w:val="14"/>
  </w:num>
  <w:num w:numId="9">
    <w:abstractNumId w:val="11"/>
  </w:num>
  <w:num w:numId="10">
    <w:abstractNumId w:val="10"/>
  </w:num>
  <w:num w:numId="11">
    <w:abstractNumId w:val="25"/>
  </w:num>
  <w:num w:numId="12">
    <w:abstractNumId w:val="38"/>
  </w:num>
  <w:num w:numId="13">
    <w:abstractNumId w:val="37"/>
  </w:num>
  <w:num w:numId="14">
    <w:abstractNumId w:val="27"/>
  </w:num>
  <w:num w:numId="15">
    <w:abstractNumId w:val="42"/>
  </w:num>
  <w:num w:numId="16">
    <w:abstractNumId w:val="23"/>
  </w:num>
  <w:num w:numId="17">
    <w:abstractNumId w:val="0"/>
  </w:num>
  <w:num w:numId="18">
    <w:abstractNumId w:val="35"/>
  </w:num>
  <w:num w:numId="19">
    <w:abstractNumId w:val="22"/>
  </w:num>
  <w:num w:numId="20">
    <w:abstractNumId w:val="34"/>
  </w:num>
  <w:num w:numId="21">
    <w:abstractNumId w:val="40"/>
  </w:num>
  <w:num w:numId="22">
    <w:abstractNumId w:val="21"/>
  </w:num>
  <w:num w:numId="23">
    <w:abstractNumId w:val="30"/>
  </w:num>
  <w:num w:numId="24">
    <w:abstractNumId w:val="33"/>
  </w:num>
  <w:num w:numId="25">
    <w:abstractNumId w:val="41"/>
  </w:num>
  <w:num w:numId="26">
    <w:abstractNumId w:val="24"/>
  </w:num>
  <w:num w:numId="27">
    <w:abstractNumId w:val="28"/>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0"/>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10"/>
  <w:drawingGridHorizontalSpacing w:val="21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72A27"/>
    <w:rsid w:val="00006548"/>
    <w:rsid w:val="000065AB"/>
    <w:rsid w:val="00017946"/>
    <w:rsid w:val="00027BD3"/>
    <w:rsid w:val="00031EEE"/>
    <w:rsid w:val="000328DE"/>
    <w:rsid w:val="00036B39"/>
    <w:rsid w:val="000372EA"/>
    <w:rsid w:val="00040BBF"/>
    <w:rsid w:val="00043421"/>
    <w:rsid w:val="0004387A"/>
    <w:rsid w:val="00050E91"/>
    <w:rsid w:val="00053FB5"/>
    <w:rsid w:val="00075DD9"/>
    <w:rsid w:val="00076F59"/>
    <w:rsid w:val="0009271F"/>
    <w:rsid w:val="00094131"/>
    <w:rsid w:val="0009648F"/>
    <w:rsid w:val="000A3233"/>
    <w:rsid w:val="000A568D"/>
    <w:rsid w:val="000A6E5F"/>
    <w:rsid w:val="000B6461"/>
    <w:rsid w:val="000B6ECB"/>
    <w:rsid w:val="000C21DC"/>
    <w:rsid w:val="000C2EFF"/>
    <w:rsid w:val="000D2D03"/>
    <w:rsid w:val="000E2B29"/>
    <w:rsid w:val="000E7B1D"/>
    <w:rsid w:val="000F1341"/>
    <w:rsid w:val="000F7493"/>
    <w:rsid w:val="00123BF9"/>
    <w:rsid w:val="00127602"/>
    <w:rsid w:val="00144633"/>
    <w:rsid w:val="00146D8A"/>
    <w:rsid w:val="001517CF"/>
    <w:rsid w:val="00164C6D"/>
    <w:rsid w:val="00170B1F"/>
    <w:rsid w:val="00172236"/>
    <w:rsid w:val="0017278B"/>
    <w:rsid w:val="00172A27"/>
    <w:rsid w:val="001748CC"/>
    <w:rsid w:val="00174B5D"/>
    <w:rsid w:val="0017737E"/>
    <w:rsid w:val="001826EA"/>
    <w:rsid w:val="001830DE"/>
    <w:rsid w:val="001A5BF9"/>
    <w:rsid w:val="001B13DE"/>
    <w:rsid w:val="001C2054"/>
    <w:rsid w:val="001D5AA4"/>
    <w:rsid w:val="001D71BA"/>
    <w:rsid w:val="001F0E09"/>
    <w:rsid w:val="001F724D"/>
    <w:rsid w:val="00215AAD"/>
    <w:rsid w:val="00216264"/>
    <w:rsid w:val="00227E52"/>
    <w:rsid w:val="002310FD"/>
    <w:rsid w:val="00235CB0"/>
    <w:rsid w:val="00241D39"/>
    <w:rsid w:val="00247E6D"/>
    <w:rsid w:val="00267674"/>
    <w:rsid w:val="00277D91"/>
    <w:rsid w:val="00282FBE"/>
    <w:rsid w:val="00284B8C"/>
    <w:rsid w:val="00287FD8"/>
    <w:rsid w:val="002912D7"/>
    <w:rsid w:val="002917C0"/>
    <w:rsid w:val="00293724"/>
    <w:rsid w:val="00295FFC"/>
    <w:rsid w:val="002A2698"/>
    <w:rsid w:val="002A3BE2"/>
    <w:rsid w:val="002A4DD0"/>
    <w:rsid w:val="002A6B18"/>
    <w:rsid w:val="002B778D"/>
    <w:rsid w:val="002C6C4A"/>
    <w:rsid w:val="002D468C"/>
    <w:rsid w:val="002E08C1"/>
    <w:rsid w:val="002E5F3F"/>
    <w:rsid w:val="002F1862"/>
    <w:rsid w:val="002F36CF"/>
    <w:rsid w:val="002F5ADE"/>
    <w:rsid w:val="00303CA5"/>
    <w:rsid w:val="003065B4"/>
    <w:rsid w:val="0031446E"/>
    <w:rsid w:val="003169AB"/>
    <w:rsid w:val="00316CBA"/>
    <w:rsid w:val="003229D6"/>
    <w:rsid w:val="00324802"/>
    <w:rsid w:val="003248E8"/>
    <w:rsid w:val="00330B41"/>
    <w:rsid w:val="00337CA1"/>
    <w:rsid w:val="00342FEE"/>
    <w:rsid w:val="00356911"/>
    <w:rsid w:val="00363447"/>
    <w:rsid w:val="00366B99"/>
    <w:rsid w:val="00397925"/>
    <w:rsid w:val="003A4F7B"/>
    <w:rsid w:val="003B65E2"/>
    <w:rsid w:val="003C1A4C"/>
    <w:rsid w:val="003C44DC"/>
    <w:rsid w:val="003C5C82"/>
    <w:rsid w:val="003D0089"/>
    <w:rsid w:val="003D636C"/>
    <w:rsid w:val="003E7CE2"/>
    <w:rsid w:val="003F2DA8"/>
    <w:rsid w:val="003F603C"/>
    <w:rsid w:val="003F764E"/>
    <w:rsid w:val="004008B9"/>
    <w:rsid w:val="00405B77"/>
    <w:rsid w:val="00406CC1"/>
    <w:rsid w:val="0041207A"/>
    <w:rsid w:val="004209A8"/>
    <w:rsid w:val="00436ECC"/>
    <w:rsid w:val="004414E6"/>
    <w:rsid w:val="004468CE"/>
    <w:rsid w:val="00447DDB"/>
    <w:rsid w:val="004548A9"/>
    <w:rsid w:val="00456651"/>
    <w:rsid w:val="004619AC"/>
    <w:rsid w:val="00463A10"/>
    <w:rsid w:val="00465B7B"/>
    <w:rsid w:val="00466FF2"/>
    <w:rsid w:val="00467339"/>
    <w:rsid w:val="004826C9"/>
    <w:rsid w:val="0048668C"/>
    <w:rsid w:val="00490088"/>
    <w:rsid w:val="00497472"/>
    <w:rsid w:val="004A3243"/>
    <w:rsid w:val="004D0182"/>
    <w:rsid w:val="005011D0"/>
    <w:rsid w:val="0050545B"/>
    <w:rsid w:val="005134E3"/>
    <w:rsid w:val="00515AC9"/>
    <w:rsid w:val="005175BF"/>
    <w:rsid w:val="00517D40"/>
    <w:rsid w:val="00520DEA"/>
    <w:rsid w:val="00521E61"/>
    <w:rsid w:val="005272AE"/>
    <w:rsid w:val="005322CC"/>
    <w:rsid w:val="00532D32"/>
    <w:rsid w:val="0053303D"/>
    <w:rsid w:val="00534928"/>
    <w:rsid w:val="0054113B"/>
    <w:rsid w:val="00547CC0"/>
    <w:rsid w:val="00551DBF"/>
    <w:rsid w:val="00562526"/>
    <w:rsid w:val="00573966"/>
    <w:rsid w:val="00573CAA"/>
    <w:rsid w:val="00596BBE"/>
    <w:rsid w:val="005A35D5"/>
    <w:rsid w:val="005A373A"/>
    <w:rsid w:val="005A406C"/>
    <w:rsid w:val="005C484A"/>
    <w:rsid w:val="005D203A"/>
    <w:rsid w:val="005D5966"/>
    <w:rsid w:val="005F7ACE"/>
    <w:rsid w:val="00601445"/>
    <w:rsid w:val="00611BD0"/>
    <w:rsid w:val="0061695B"/>
    <w:rsid w:val="0061747C"/>
    <w:rsid w:val="00630366"/>
    <w:rsid w:val="00630EC5"/>
    <w:rsid w:val="0065094C"/>
    <w:rsid w:val="00657FEE"/>
    <w:rsid w:val="00674639"/>
    <w:rsid w:val="0067790F"/>
    <w:rsid w:val="00677E34"/>
    <w:rsid w:val="00681844"/>
    <w:rsid w:val="00686970"/>
    <w:rsid w:val="006A01D7"/>
    <w:rsid w:val="006A6B33"/>
    <w:rsid w:val="006B532B"/>
    <w:rsid w:val="006B643E"/>
    <w:rsid w:val="006C5863"/>
    <w:rsid w:val="006C6EB0"/>
    <w:rsid w:val="006D12A2"/>
    <w:rsid w:val="006D3D9C"/>
    <w:rsid w:val="006D6D2B"/>
    <w:rsid w:val="006E740A"/>
    <w:rsid w:val="006E7E4F"/>
    <w:rsid w:val="006F1FF9"/>
    <w:rsid w:val="00703629"/>
    <w:rsid w:val="00705FB0"/>
    <w:rsid w:val="007064A5"/>
    <w:rsid w:val="007121E8"/>
    <w:rsid w:val="00713C0D"/>
    <w:rsid w:val="007141B1"/>
    <w:rsid w:val="00715BD0"/>
    <w:rsid w:val="007273DD"/>
    <w:rsid w:val="00727842"/>
    <w:rsid w:val="00743CC7"/>
    <w:rsid w:val="0074732A"/>
    <w:rsid w:val="0075551D"/>
    <w:rsid w:val="00767B2F"/>
    <w:rsid w:val="00773A5E"/>
    <w:rsid w:val="00776408"/>
    <w:rsid w:val="0078233D"/>
    <w:rsid w:val="007916B6"/>
    <w:rsid w:val="00792DBE"/>
    <w:rsid w:val="00795E45"/>
    <w:rsid w:val="007A3003"/>
    <w:rsid w:val="007C369E"/>
    <w:rsid w:val="007D2FAA"/>
    <w:rsid w:val="007D57EF"/>
    <w:rsid w:val="007E0206"/>
    <w:rsid w:val="007E3F4F"/>
    <w:rsid w:val="007E5BFC"/>
    <w:rsid w:val="007F0C4F"/>
    <w:rsid w:val="007F69B9"/>
    <w:rsid w:val="00806C8F"/>
    <w:rsid w:val="00811C33"/>
    <w:rsid w:val="008124C6"/>
    <w:rsid w:val="00846D16"/>
    <w:rsid w:val="00852FD6"/>
    <w:rsid w:val="00854E15"/>
    <w:rsid w:val="00862997"/>
    <w:rsid w:val="00864D8F"/>
    <w:rsid w:val="00864FF9"/>
    <w:rsid w:val="0086798F"/>
    <w:rsid w:val="008708FD"/>
    <w:rsid w:val="00877CEB"/>
    <w:rsid w:val="008950F1"/>
    <w:rsid w:val="008B280A"/>
    <w:rsid w:val="008C0296"/>
    <w:rsid w:val="008C5347"/>
    <w:rsid w:val="008D2560"/>
    <w:rsid w:val="008D383F"/>
    <w:rsid w:val="008E1AE0"/>
    <w:rsid w:val="008E351F"/>
    <w:rsid w:val="008E47E9"/>
    <w:rsid w:val="00901DA3"/>
    <w:rsid w:val="00905518"/>
    <w:rsid w:val="009129CB"/>
    <w:rsid w:val="0091784D"/>
    <w:rsid w:val="00917E12"/>
    <w:rsid w:val="00934D51"/>
    <w:rsid w:val="009535DF"/>
    <w:rsid w:val="0095659D"/>
    <w:rsid w:val="00956CE1"/>
    <w:rsid w:val="009576E5"/>
    <w:rsid w:val="009617B6"/>
    <w:rsid w:val="009676B1"/>
    <w:rsid w:val="009721AF"/>
    <w:rsid w:val="00972DA3"/>
    <w:rsid w:val="00982733"/>
    <w:rsid w:val="00994EB4"/>
    <w:rsid w:val="00995610"/>
    <w:rsid w:val="00997160"/>
    <w:rsid w:val="009A2C2B"/>
    <w:rsid w:val="009C0704"/>
    <w:rsid w:val="009C682F"/>
    <w:rsid w:val="009C779B"/>
    <w:rsid w:val="009D19E4"/>
    <w:rsid w:val="009E0625"/>
    <w:rsid w:val="009E723F"/>
    <w:rsid w:val="009F7CDF"/>
    <w:rsid w:val="00A2346D"/>
    <w:rsid w:val="00A329C9"/>
    <w:rsid w:val="00A342E2"/>
    <w:rsid w:val="00A35C5B"/>
    <w:rsid w:val="00A40CF5"/>
    <w:rsid w:val="00A433DB"/>
    <w:rsid w:val="00A470A7"/>
    <w:rsid w:val="00A473CC"/>
    <w:rsid w:val="00A473F9"/>
    <w:rsid w:val="00A832D8"/>
    <w:rsid w:val="00A86E26"/>
    <w:rsid w:val="00A87239"/>
    <w:rsid w:val="00A94542"/>
    <w:rsid w:val="00AA4903"/>
    <w:rsid w:val="00AA4BDA"/>
    <w:rsid w:val="00AB12B4"/>
    <w:rsid w:val="00AC06BB"/>
    <w:rsid w:val="00AC3ACC"/>
    <w:rsid w:val="00AD7ECC"/>
    <w:rsid w:val="00AE108D"/>
    <w:rsid w:val="00AE3FF9"/>
    <w:rsid w:val="00AE547B"/>
    <w:rsid w:val="00AF2B0D"/>
    <w:rsid w:val="00AF2DD6"/>
    <w:rsid w:val="00B01D8B"/>
    <w:rsid w:val="00B0338D"/>
    <w:rsid w:val="00B0682B"/>
    <w:rsid w:val="00B06B22"/>
    <w:rsid w:val="00B06F9F"/>
    <w:rsid w:val="00B11C0C"/>
    <w:rsid w:val="00B13E76"/>
    <w:rsid w:val="00B226E1"/>
    <w:rsid w:val="00B23075"/>
    <w:rsid w:val="00B37C0E"/>
    <w:rsid w:val="00B454CA"/>
    <w:rsid w:val="00B4672A"/>
    <w:rsid w:val="00B55871"/>
    <w:rsid w:val="00B565EB"/>
    <w:rsid w:val="00B614B1"/>
    <w:rsid w:val="00B7120C"/>
    <w:rsid w:val="00B74D02"/>
    <w:rsid w:val="00B805F6"/>
    <w:rsid w:val="00B807AF"/>
    <w:rsid w:val="00B86D6B"/>
    <w:rsid w:val="00B90349"/>
    <w:rsid w:val="00BC6C4C"/>
    <w:rsid w:val="00BE027D"/>
    <w:rsid w:val="00BF12FF"/>
    <w:rsid w:val="00BF3DB8"/>
    <w:rsid w:val="00BF533F"/>
    <w:rsid w:val="00C12781"/>
    <w:rsid w:val="00C12F1C"/>
    <w:rsid w:val="00C22264"/>
    <w:rsid w:val="00C231B8"/>
    <w:rsid w:val="00C231D9"/>
    <w:rsid w:val="00C26FF1"/>
    <w:rsid w:val="00C3715D"/>
    <w:rsid w:val="00C46F6D"/>
    <w:rsid w:val="00C7294C"/>
    <w:rsid w:val="00C7721B"/>
    <w:rsid w:val="00C80B64"/>
    <w:rsid w:val="00C825D9"/>
    <w:rsid w:val="00CA1496"/>
    <w:rsid w:val="00CA612B"/>
    <w:rsid w:val="00CA6A4E"/>
    <w:rsid w:val="00CB5BB7"/>
    <w:rsid w:val="00CC19EC"/>
    <w:rsid w:val="00CE0378"/>
    <w:rsid w:val="00CF03C0"/>
    <w:rsid w:val="00CF30E5"/>
    <w:rsid w:val="00CF740D"/>
    <w:rsid w:val="00D10F52"/>
    <w:rsid w:val="00D20260"/>
    <w:rsid w:val="00D32102"/>
    <w:rsid w:val="00D32484"/>
    <w:rsid w:val="00D43409"/>
    <w:rsid w:val="00D679FB"/>
    <w:rsid w:val="00D726FA"/>
    <w:rsid w:val="00D77681"/>
    <w:rsid w:val="00D85927"/>
    <w:rsid w:val="00D85ECD"/>
    <w:rsid w:val="00DA31CB"/>
    <w:rsid w:val="00DC300E"/>
    <w:rsid w:val="00DC5920"/>
    <w:rsid w:val="00DD3257"/>
    <w:rsid w:val="00DD7674"/>
    <w:rsid w:val="00DE6C5C"/>
    <w:rsid w:val="00DE79D1"/>
    <w:rsid w:val="00DF3719"/>
    <w:rsid w:val="00E022AE"/>
    <w:rsid w:val="00E04662"/>
    <w:rsid w:val="00E05C6A"/>
    <w:rsid w:val="00E05E73"/>
    <w:rsid w:val="00E12E32"/>
    <w:rsid w:val="00E245C7"/>
    <w:rsid w:val="00E307EE"/>
    <w:rsid w:val="00E30917"/>
    <w:rsid w:val="00E33A22"/>
    <w:rsid w:val="00E376DF"/>
    <w:rsid w:val="00E449F4"/>
    <w:rsid w:val="00E558DE"/>
    <w:rsid w:val="00E638E4"/>
    <w:rsid w:val="00E73319"/>
    <w:rsid w:val="00E83142"/>
    <w:rsid w:val="00E87A23"/>
    <w:rsid w:val="00E96E93"/>
    <w:rsid w:val="00EA185E"/>
    <w:rsid w:val="00EB3CAF"/>
    <w:rsid w:val="00ED1474"/>
    <w:rsid w:val="00ED7098"/>
    <w:rsid w:val="00EE4858"/>
    <w:rsid w:val="00EE4A1A"/>
    <w:rsid w:val="00F172FB"/>
    <w:rsid w:val="00F17B6A"/>
    <w:rsid w:val="00F252F0"/>
    <w:rsid w:val="00F25CA4"/>
    <w:rsid w:val="00F35569"/>
    <w:rsid w:val="00F3590F"/>
    <w:rsid w:val="00F37848"/>
    <w:rsid w:val="00F647D0"/>
    <w:rsid w:val="00F66499"/>
    <w:rsid w:val="00F73EF2"/>
    <w:rsid w:val="00F75196"/>
    <w:rsid w:val="00F8041E"/>
    <w:rsid w:val="00F863B5"/>
    <w:rsid w:val="00F914CE"/>
    <w:rsid w:val="00FB0554"/>
    <w:rsid w:val="00FD74B3"/>
    <w:rsid w:val="00FE15CE"/>
    <w:rsid w:val="00FF1CAA"/>
    <w:rsid w:val="013F6B5B"/>
    <w:rsid w:val="01EF550A"/>
    <w:rsid w:val="01F71465"/>
    <w:rsid w:val="024605CB"/>
    <w:rsid w:val="0275547D"/>
    <w:rsid w:val="028015CD"/>
    <w:rsid w:val="02AF3CCF"/>
    <w:rsid w:val="02E22A15"/>
    <w:rsid w:val="034A7421"/>
    <w:rsid w:val="03831576"/>
    <w:rsid w:val="038A7317"/>
    <w:rsid w:val="04FB64D8"/>
    <w:rsid w:val="06EA6BCE"/>
    <w:rsid w:val="07353A29"/>
    <w:rsid w:val="075002D0"/>
    <w:rsid w:val="08055C72"/>
    <w:rsid w:val="08B0039D"/>
    <w:rsid w:val="098300BA"/>
    <w:rsid w:val="09A57A52"/>
    <w:rsid w:val="09F95782"/>
    <w:rsid w:val="0A4B1142"/>
    <w:rsid w:val="0A79504A"/>
    <w:rsid w:val="0A98083A"/>
    <w:rsid w:val="0AB325E1"/>
    <w:rsid w:val="0B836FAE"/>
    <w:rsid w:val="0BD400E9"/>
    <w:rsid w:val="0C1508BB"/>
    <w:rsid w:val="0C1C7A81"/>
    <w:rsid w:val="0C8E0432"/>
    <w:rsid w:val="0D360F1D"/>
    <w:rsid w:val="0E221577"/>
    <w:rsid w:val="0E777AAB"/>
    <w:rsid w:val="0FD923EF"/>
    <w:rsid w:val="10A12F60"/>
    <w:rsid w:val="10CA0937"/>
    <w:rsid w:val="10D1753F"/>
    <w:rsid w:val="10DD4833"/>
    <w:rsid w:val="11395DE5"/>
    <w:rsid w:val="121D455B"/>
    <w:rsid w:val="12E32518"/>
    <w:rsid w:val="12F87F17"/>
    <w:rsid w:val="130A3014"/>
    <w:rsid w:val="131668E1"/>
    <w:rsid w:val="132900A5"/>
    <w:rsid w:val="133B1A62"/>
    <w:rsid w:val="138A2D92"/>
    <w:rsid w:val="13D01AE3"/>
    <w:rsid w:val="140104F4"/>
    <w:rsid w:val="140759C6"/>
    <w:rsid w:val="14193159"/>
    <w:rsid w:val="14514C40"/>
    <w:rsid w:val="1460678E"/>
    <w:rsid w:val="14705A36"/>
    <w:rsid w:val="14B00F08"/>
    <w:rsid w:val="159F23C6"/>
    <w:rsid w:val="15B1197C"/>
    <w:rsid w:val="15B72833"/>
    <w:rsid w:val="15F4435A"/>
    <w:rsid w:val="161A3029"/>
    <w:rsid w:val="16230D43"/>
    <w:rsid w:val="16520DB3"/>
    <w:rsid w:val="16583CFB"/>
    <w:rsid w:val="175C41D9"/>
    <w:rsid w:val="176212A5"/>
    <w:rsid w:val="17B16CD4"/>
    <w:rsid w:val="180B0D81"/>
    <w:rsid w:val="184E0B9E"/>
    <w:rsid w:val="18512D91"/>
    <w:rsid w:val="195D27F6"/>
    <w:rsid w:val="198A76C8"/>
    <w:rsid w:val="19AD42D7"/>
    <w:rsid w:val="19F8491A"/>
    <w:rsid w:val="1AAB27DE"/>
    <w:rsid w:val="1ADD5ED1"/>
    <w:rsid w:val="1B223523"/>
    <w:rsid w:val="1BC81805"/>
    <w:rsid w:val="1BD2217C"/>
    <w:rsid w:val="1C887611"/>
    <w:rsid w:val="1D76767A"/>
    <w:rsid w:val="1DE3585B"/>
    <w:rsid w:val="1E7F1C1E"/>
    <w:rsid w:val="1EBF008C"/>
    <w:rsid w:val="1F2672A6"/>
    <w:rsid w:val="1F606A26"/>
    <w:rsid w:val="1F800259"/>
    <w:rsid w:val="1FBF5AC8"/>
    <w:rsid w:val="20B6725C"/>
    <w:rsid w:val="20CC1B5C"/>
    <w:rsid w:val="20FF68B1"/>
    <w:rsid w:val="21416B5D"/>
    <w:rsid w:val="21822EAD"/>
    <w:rsid w:val="219D244E"/>
    <w:rsid w:val="224C6228"/>
    <w:rsid w:val="22A21439"/>
    <w:rsid w:val="22ED2CEB"/>
    <w:rsid w:val="2322225C"/>
    <w:rsid w:val="238C19A5"/>
    <w:rsid w:val="240377AA"/>
    <w:rsid w:val="248E2DE1"/>
    <w:rsid w:val="24EC18B7"/>
    <w:rsid w:val="24FC4ED2"/>
    <w:rsid w:val="25093B6E"/>
    <w:rsid w:val="25F14C0E"/>
    <w:rsid w:val="264342C1"/>
    <w:rsid w:val="267E08E3"/>
    <w:rsid w:val="26983E29"/>
    <w:rsid w:val="26E209C7"/>
    <w:rsid w:val="26F8235D"/>
    <w:rsid w:val="275F557D"/>
    <w:rsid w:val="279A61C6"/>
    <w:rsid w:val="27AA5AF3"/>
    <w:rsid w:val="27AC0BDE"/>
    <w:rsid w:val="27D84447"/>
    <w:rsid w:val="27E4394D"/>
    <w:rsid w:val="282F5E77"/>
    <w:rsid w:val="28704453"/>
    <w:rsid w:val="28DD4A55"/>
    <w:rsid w:val="29085079"/>
    <w:rsid w:val="29322733"/>
    <w:rsid w:val="293354C5"/>
    <w:rsid w:val="29CD4D56"/>
    <w:rsid w:val="29DD170B"/>
    <w:rsid w:val="29FD6B00"/>
    <w:rsid w:val="2A0A4D21"/>
    <w:rsid w:val="2A0B171B"/>
    <w:rsid w:val="2A605E0C"/>
    <w:rsid w:val="2AAE4E86"/>
    <w:rsid w:val="2B6F4C5E"/>
    <w:rsid w:val="2B845B60"/>
    <w:rsid w:val="2B944ACD"/>
    <w:rsid w:val="2B9E6758"/>
    <w:rsid w:val="2BB46AC4"/>
    <w:rsid w:val="2C184D00"/>
    <w:rsid w:val="2C1F5099"/>
    <w:rsid w:val="2C4F16F2"/>
    <w:rsid w:val="2CA96786"/>
    <w:rsid w:val="2D6F36D0"/>
    <w:rsid w:val="2DA64B4C"/>
    <w:rsid w:val="2E256DFB"/>
    <w:rsid w:val="2E9C1098"/>
    <w:rsid w:val="2EC96875"/>
    <w:rsid w:val="2EFD093D"/>
    <w:rsid w:val="2F9E3FCF"/>
    <w:rsid w:val="2FFC5F3B"/>
    <w:rsid w:val="301529D3"/>
    <w:rsid w:val="30C36C5C"/>
    <w:rsid w:val="321B67A3"/>
    <w:rsid w:val="33104228"/>
    <w:rsid w:val="3373413E"/>
    <w:rsid w:val="3380249E"/>
    <w:rsid w:val="339178FE"/>
    <w:rsid w:val="33C7548F"/>
    <w:rsid w:val="344F5D01"/>
    <w:rsid w:val="345B781E"/>
    <w:rsid w:val="348E2784"/>
    <w:rsid w:val="34FF7659"/>
    <w:rsid w:val="350C70FC"/>
    <w:rsid w:val="3522775F"/>
    <w:rsid w:val="35654356"/>
    <w:rsid w:val="35A24D57"/>
    <w:rsid w:val="35C91D65"/>
    <w:rsid w:val="361B25C7"/>
    <w:rsid w:val="36231ACE"/>
    <w:rsid w:val="3698365A"/>
    <w:rsid w:val="369F641B"/>
    <w:rsid w:val="36AC0F74"/>
    <w:rsid w:val="36D946D7"/>
    <w:rsid w:val="377E07F2"/>
    <w:rsid w:val="378145D1"/>
    <w:rsid w:val="37E37C6C"/>
    <w:rsid w:val="37E859E1"/>
    <w:rsid w:val="381A0105"/>
    <w:rsid w:val="38770A16"/>
    <w:rsid w:val="38815351"/>
    <w:rsid w:val="38E327CF"/>
    <w:rsid w:val="39062943"/>
    <w:rsid w:val="39A41E8E"/>
    <w:rsid w:val="39EB4E0A"/>
    <w:rsid w:val="3A9B6D89"/>
    <w:rsid w:val="3AA03972"/>
    <w:rsid w:val="3ADD449E"/>
    <w:rsid w:val="3AE72A35"/>
    <w:rsid w:val="3BB709E8"/>
    <w:rsid w:val="3BBE355E"/>
    <w:rsid w:val="3BC62124"/>
    <w:rsid w:val="3BE7768B"/>
    <w:rsid w:val="3C8F44B5"/>
    <w:rsid w:val="3CDB3BA6"/>
    <w:rsid w:val="3CE778E2"/>
    <w:rsid w:val="3CF76419"/>
    <w:rsid w:val="3DBE5925"/>
    <w:rsid w:val="3DE73B52"/>
    <w:rsid w:val="3E2A42C6"/>
    <w:rsid w:val="3E4078E6"/>
    <w:rsid w:val="3E4277E2"/>
    <w:rsid w:val="3EB226AF"/>
    <w:rsid w:val="3EE33384"/>
    <w:rsid w:val="3FA4132B"/>
    <w:rsid w:val="3FAB2BE0"/>
    <w:rsid w:val="40B213B6"/>
    <w:rsid w:val="41752D86"/>
    <w:rsid w:val="419D789A"/>
    <w:rsid w:val="41E101C5"/>
    <w:rsid w:val="420259E0"/>
    <w:rsid w:val="42832F76"/>
    <w:rsid w:val="42956BCC"/>
    <w:rsid w:val="429F4141"/>
    <w:rsid w:val="435B61A4"/>
    <w:rsid w:val="43CF6F75"/>
    <w:rsid w:val="44584E3E"/>
    <w:rsid w:val="44595C3E"/>
    <w:rsid w:val="44DC3B93"/>
    <w:rsid w:val="455A186C"/>
    <w:rsid w:val="45661EBA"/>
    <w:rsid w:val="457644BE"/>
    <w:rsid w:val="45A7781C"/>
    <w:rsid w:val="45C9311C"/>
    <w:rsid w:val="45F209C2"/>
    <w:rsid w:val="46002595"/>
    <w:rsid w:val="467606AF"/>
    <w:rsid w:val="46C86689"/>
    <w:rsid w:val="46CB000E"/>
    <w:rsid w:val="46DE085B"/>
    <w:rsid w:val="46DF4E62"/>
    <w:rsid w:val="4726098D"/>
    <w:rsid w:val="475D78F0"/>
    <w:rsid w:val="47B26354"/>
    <w:rsid w:val="47CA1FF3"/>
    <w:rsid w:val="481216DE"/>
    <w:rsid w:val="48895B78"/>
    <w:rsid w:val="48971E2F"/>
    <w:rsid w:val="498F4E7B"/>
    <w:rsid w:val="49B256E0"/>
    <w:rsid w:val="49E22352"/>
    <w:rsid w:val="4A3F0B4A"/>
    <w:rsid w:val="4A595D90"/>
    <w:rsid w:val="4B4F280B"/>
    <w:rsid w:val="4B6A3F50"/>
    <w:rsid w:val="4BEF4DD3"/>
    <w:rsid w:val="4C3C66FA"/>
    <w:rsid w:val="4C4F6EF9"/>
    <w:rsid w:val="4C556008"/>
    <w:rsid w:val="4C7A0B69"/>
    <w:rsid w:val="4CA8573B"/>
    <w:rsid w:val="4D113108"/>
    <w:rsid w:val="4DAB380B"/>
    <w:rsid w:val="4E731ECF"/>
    <w:rsid w:val="4EBE7DF2"/>
    <w:rsid w:val="4EF85EFE"/>
    <w:rsid w:val="4F620BA2"/>
    <w:rsid w:val="4FB70DC6"/>
    <w:rsid w:val="4FF3172E"/>
    <w:rsid w:val="50A17EFC"/>
    <w:rsid w:val="50AD20A9"/>
    <w:rsid w:val="510523AE"/>
    <w:rsid w:val="51362A23"/>
    <w:rsid w:val="51C534CB"/>
    <w:rsid w:val="52072E2D"/>
    <w:rsid w:val="524A6C2C"/>
    <w:rsid w:val="525F75D1"/>
    <w:rsid w:val="528431F8"/>
    <w:rsid w:val="539A4DCE"/>
    <w:rsid w:val="543E1E42"/>
    <w:rsid w:val="54523DC7"/>
    <w:rsid w:val="54E613DE"/>
    <w:rsid w:val="55081D97"/>
    <w:rsid w:val="5527690C"/>
    <w:rsid w:val="554E18AC"/>
    <w:rsid w:val="55593312"/>
    <w:rsid w:val="559449EC"/>
    <w:rsid w:val="55A51ED4"/>
    <w:rsid w:val="56726A43"/>
    <w:rsid w:val="56AA43A4"/>
    <w:rsid w:val="56D552A7"/>
    <w:rsid w:val="56E84E52"/>
    <w:rsid w:val="57391FD5"/>
    <w:rsid w:val="57776A45"/>
    <w:rsid w:val="57B27DC2"/>
    <w:rsid w:val="57F76276"/>
    <w:rsid w:val="589B0613"/>
    <w:rsid w:val="591F77B6"/>
    <w:rsid w:val="59B00AAD"/>
    <w:rsid w:val="5A435E0E"/>
    <w:rsid w:val="5A8C3622"/>
    <w:rsid w:val="5AD62D63"/>
    <w:rsid w:val="5AF22F22"/>
    <w:rsid w:val="5AFB086A"/>
    <w:rsid w:val="5B4528B7"/>
    <w:rsid w:val="5B5001FD"/>
    <w:rsid w:val="5B5075DD"/>
    <w:rsid w:val="5B992EB3"/>
    <w:rsid w:val="5C193AF9"/>
    <w:rsid w:val="5C1D7CDA"/>
    <w:rsid w:val="5C4B3F8B"/>
    <w:rsid w:val="5CB63967"/>
    <w:rsid w:val="5CEF57AF"/>
    <w:rsid w:val="5CF049D4"/>
    <w:rsid w:val="5D0906CF"/>
    <w:rsid w:val="5E745E9B"/>
    <w:rsid w:val="5F196910"/>
    <w:rsid w:val="5F2E0076"/>
    <w:rsid w:val="5F3D3BDC"/>
    <w:rsid w:val="6029032C"/>
    <w:rsid w:val="60DC2AF6"/>
    <w:rsid w:val="61836068"/>
    <w:rsid w:val="61865744"/>
    <w:rsid w:val="61972A24"/>
    <w:rsid w:val="620245E1"/>
    <w:rsid w:val="6276056E"/>
    <w:rsid w:val="62F81DA9"/>
    <w:rsid w:val="64414B95"/>
    <w:rsid w:val="648C152B"/>
    <w:rsid w:val="64A44D92"/>
    <w:rsid w:val="64DD05EB"/>
    <w:rsid w:val="652A4D4D"/>
    <w:rsid w:val="654827AE"/>
    <w:rsid w:val="65BD135C"/>
    <w:rsid w:val="662D5684"/>
    <w:rsid w:val="665B49F4"/>
    <w:rsid w:val="66E5398C"/>
    <w:rsid w:val="66EE1391"/>
    <w:rsid w:val="674C4A7A"/>
    <w:rsid w:val="677F76A8"/>
    <w:rsid w:val="67C3433B"/>
    <w:rsid w:val="68540658"/>
    <w:rsid w:val="687A4B98"/>
    <w:rsid w:val="68DC2523"/>
    <w:rsid w:val="68DF6F97"/>
    <w:rsid w:val="68E210E7"/>
    <w:rsid w:val="68FE036F"/>
    <w:rsid w:val="69226CD7"/>
    <w:rsid w:val="69796704"/>
    <w:rsid w:val="6A044648"/>
    <w:rsid w:val="6AC83D96"/>
    <w:rsid w:val="6AF752AB"/>
    <w:rsid w:val="6B181ABB"/>
    <w:rsid w:val="6B7834E8"/>
    <w:rsid w:val="6B9F25D6"/>
    <w:rsid w:val="6BA441C4"/>
    <w:rsid w:val="6C36496C"/>
    <w:rsid w:val="6C4B07DD"/>
    <w:rsid w:val="6C5F0052"/>
    <w:rsid w:val="6C8E2EF0"/>
    <w:rsid w:val="6CEF6AB6"/>
    <w:rsid w:val="6D1A4D0A"/>
    <w:rsid w:val="6DB57EB8"/>
    <w:rsid w:val="6DBD3571"/>
    <w:rsid w:val="6DD53641"/>
    <w:rsid w:val="6E760079"/>
    <w:rsid w:val="6E797B15"/>
    <w:rsid w:val="6EAC7046"/>
    <w:rsid w:val="6ECD0ED6"/>
    <w:rsid w:val="70802728"/>
    <w:rsid w:val="70A62E24"/>
    <w:rsid w:val="70D15D7A"/>
    <w:rsid w:val="71447651"/>
    <w:rsid w:val="7197735B"/>
    <w:rsid w:val="71B2703B"/>
    <w:rsid w:val="71C94D0B"/>
    <w:rsid w:val="71E11988"/>
    <w:rsid w:val="734C511A"/>
    <w:rsid w:val="73912AE3"/>
    <w:rsid w:val="73E100DA"/>
    <w:rsid w:val="73EA6D18"/>
    <w:rsid w:val="7436701A"/>
    <w:rsid w:val="74376BF0"/>
    <w:rsid w:val="74E06A83"/>
    <w:rsid w:val="753A1D3B"/>
    <w:rsid w:val="755610A7"/>
    <w:rsid w:val="7583098B"/>
    <w:rsid w:val="75B83276"/>
    <w:rsid w:val="761B1ED4"/>
    <w:rsid w:val="767219BD"/>
    <w:rsid w:val="769B63F2"/>
    <w:rsid w:val="769E5DCD"/>
    <w:rsid w:val="76AC18FB"/>
    <w:rsid w:val="77133AD3"/>
    <w:rsid w:val="777C76F8"/>
    <w:rsid w:val="77995330"/>
    <w:rsid w:val="77D96F34"/>
    <w:rsid w:val="780318AD"/>
    <w:rsid w:val="784B0B31"/>
    <w:rsid w:val="78640233"/>
    <w:rsid w:val="78973AE9"/>
    <w:rsid w:val="79A21E69"/>
    <w:rsid w:val="7A1475B1"/>
    <w:rsid w:val="7A487495"/>
    <w:rsid w:val="7A6F6C0F"/>
    <w:rsid w:val="7AE273F8"/>
    <w:rsid w:val="7B767318"/>
    <w:rsid w:val="7BA9137D"/>
    <w:rsid w:val="7BFE789C"/>
    <w:rsid w:val="7C8A486A"/>
    <w:rsid w:val="7CC26FFD"/>
    <w:rsid w:val="7D3F295B"/>
    <w:rsid w:val="7D416A5E"/>
    <w:rsid w:val="7D4C231D"/>
    <w:rsid w:val="7D707F56"/>
    <w:rsid w:val="7F251730"/>
    <w:rsid w:val="7FAF6D77"/>
    <w:rsid w:val="7FE25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1"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semiHidden="0" w:uiPriority="39" w:unhideWhenUsed="0"/>
    <w:lsdException w:name="toc 2" w:semiHidden="0" w:uiPriority="39" w:unhideWhenUsed="0"/>
    <w:lsdException w:name="toc 3" w:uiPriority="0" w:unhideWhenUsed="0"/>
    <w:lsdException w:name="toc 4" w:uiPriority="0" w:unhideWhenUsed="0"/>
    <w:lsdException w:name="toc 5" w:uiPriority="0" w:unhideWhenUsed="0"/>
    <w:lsdException w:name="toc 6" w:uiPriority="0" w:unhideWhenUsed="0"/>
    <w:lsdException w:name="toc 7" w:uiPriority="0" w:unhideWhenUsed="0"/>
    <w:lsdException w:name="toc 8" w:uiPriority="0" w:unhideWhenUsed="0"/>
    <w:lsdException w:name="toc 9" w:uiPriority="0" w:unhideWhenUsed="0"/>
    <w:lsdException w:name="footnote text" w:uiPriority="0" w:unhideWhenUsed="0"/>
    <w:lsdException w:name="header" w:uiPriority="0" w:unhideWhenUsed="0"/>
    <w:lsdException w:name="footer" w:semiHidden="0" w:unhideWhenUsed="0"/>
    <w:lsdException w:name="caption" w:semiHidden="0" w:uiPriority="0" w:unhideWhenUsed="0"/>
    <w:lsdException w:name="table of figures" w:uiPriority="0" w:unhideWhenUsed="0"/>
    <w:lsdException w:name="footnote reference" w:uiPriority="0" w:unhideWhenUsed="0"/>
    <w:lsdException w:name="annotation reference" w:semiHidden="0"/>
    <w:lsdException w:name="page number" w:semiHidden="0" w:uiPriority="0" w:unhideWhenUsed="0"/>
    <w:lsdException w:name="Title" w:semiHidden="0" w:uiPriority="0" w:unhideWhenUsed="0"/>
    <w:lsdException w:name="Default Paragraph Font" w:uiPriority="1"/>
    <w:lsdException w:name="Subtitle" w:semiHidden="0" w:uiPriority="11" w:unhideWhenUsed="0"/>
    <w:lsdException w:name="Hyperlink" w:semiHidden="0" w:unhideWhenUsed="0"/>
    <w:lsdException w:name="Strong" w:semiHidden="0" w:uiPriority="22" w:unhideWhenUsed="0"/>
    <w:lsdException w:name="Emphasis" w:semiHidden="0" w:uiPriority="20" w:unhideWhenUsed="0"/>
    <w:lsdException w:name="HTML Top of Form" w:qFormat="0"/>
    <w:lsdException w:name="HTML Bottom of Form" w:qFormat="0"/>
    <w:lsdException w:name="HTML Acronym" w:uiPriority="0" w:unhideWhenUsed="0"/>
    <w:lsdException w:name="HTML Address" w:uiPriority="0" w:unhideWhenUsed="0"/>
    <w:lsdException w:name="HTML Cite" w:uiPriority="0" w:unhideWhenUsed="0"/>
    <w:lsdException w:name="HTML Code" w:uiPriority="0" w:unhideWhenUsed="0"/>
    <w:lsdException w:name="HTML Definition" w:uiPriority="0" w:unhideWhenUsed="0"/>
    <w:lsdException w:name="HTML Keyboard" w:uiPriority="0" w:unhideWhenUsed="0"/>
    <w:lsdException w:name="HTML Preformatted" w:uiPriority="0" w:unhideWhenUsed="0"/>
    <w:lsdException w:name="HTML Sample" w:uiPriority="0" w:unhideWhenUsed="0"/>
    <w:lsdException w:name="HTML Typewriter" w:uiPriority="0" w:unhideWhenUsed="0"/>
    <w:lsdException w:name="HTML Variable" w:uiPriority="0" w:unhideWhenUsed="0"/>
    <w:lsdException w:name="No List" w:qFormat="0"/>
    <w:lsdException w:name="Outline List 1" w:qFormat="0"/>
    <w:lsdException w:name="Outline List 2" w:qFormat="0"/>
    <w:lsdException w:name="Outline List 3" w:qFormat="0"/>
    <w:lsdException w:name="Table Grid" w:semiHidden="0" w:uiPriority="5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qFormat="0"/>
    <w:lsdException w:name="List Paragraph" w:semiHidden="0" w:uiPriority="34" w:unhideWhenUsed="0"/>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affb">
    <w:name w:val="Normal"/>
    <w:next w:val="21"/>
    <w:qFormat/>
    <w:pPr>
      <w:widowControl w:val="0"/>
      <w:jc w:val="both"/>
    </w:pPr>
    <w:rPr>
      <w:kern w:val="2"/>
      <w:sz w:val="21"/>
      <w:szCs w:val="24"/>
    </w:rPr>
  </w:style>
  <w:style w:type="paragraph" w:styleId="1">
    <w:name w:val="heading 1"/>
    <w:basedOn w:val="affb"/>
    <w:next w:val="affb"/>
    <w:qFormat/>
    <w:pPr>
      <w:keepNext/>
      <w:keepLines/>
      <w:spacing w:before="340" w:after="330" w:line="578" w:lineRule="auto"/>
      <w:outlineLvl w:val="0"/>
    </w:pPr>
    <w:rPr>
      <w:b/>
      <w:bCs/>
      <w:kern w:val="44"/>
      <w:sz w:val="44"/>
      <w:szCs w:val="44"/>
    </w:rPr>
  </w:style>
  <w:style w:type="paragraph" w:styleId="22">
    <w:name w:val="heading 2"/>
    <w:basedOn w:val="affb"/>
    <w:next w:val="affb"/>
    <w:qFormat/>
    <w:pPr>
      <w:keepNext/>
      <w:keepLines/>
      <w:spacing w:before="260" w:after="260" w:line="416" w:lineRule="auto"/>
      <w:outlineLvl w:val="1"/>
    </w:pPr>
    <w:rPr>
      <w:rFonts w:ascii="Arial" w:eastAsia="黑体" w:hAnsi="Arial"/>
      <w:b/>
      <w:bCs/>
      <w:sz w:val="32"/>
      <w:szCs w:val="32"/>
    </w:rPr>
  </w:style>
  <w:style w:type="paragraph" w:styleId="31">
    <w:name w:val="heading 3"/>
    <w:basedOn w:val="affb"/>
    <w:next w:val="affb"/>
    <w:qFormat/>
    <w:pPr>
      <w:keepNext/>
      <w:keepLines/>
      <w:spacing w:before="260" w:after="260" w:line="416" w:lineRule="auto"/>
      <w:outlineLvl w:val="2"/>
    </w:pPr>
    <w:rPr>
      <w:b/>
      <w:bCs/>
      <w:sz w:val="32"/>
      <w:szCs w:val="32"/>
    </w:rPr>
  </w:style>
  <w:style w:type="paragraph" w:styleId="41">
    <w:name w:val="heading 4"/>
    <w:basedOn w:val="affb"/>
    <w:next w:val="affb"/>
    <w:qFormat/>
    <w:pPr>
      <w:keepNext/>
      <w:keepLines/>
      <w:spacing w:before="280" w:after="290" w:line="376" w:lineRule="auto"/>
      <w:outlineLvl w:val="3"/>
    </w:pPr>
    <w:rPr>
      <w:rFonts w:ascii="Arial" w:eastAsia="黑体" w:hAnsi="Arial"/>
      <w:b/>
      <w:bCs/>
      <w:sz w:val="28"/>
      <w:szCs w:val="28"/>
    </w:rPr>
  </w:style>
  <w:style w:type="paragraph" w:styleId="51">
    <w:name w:val="heading 5"/>
    <w:basedOn w:val="affb"/>
    <w:next w:val="affb"/>
    <w:qFormat/>
    <w:pPr>
      <w:keepNext/>
      <w:keepLines/>
      <w:spacing w:before="280" w:after="290" w:line="376" w:lineRule="auto"/>
      <w:outlineLvl w:val="4"/>
    </w:pPr>
    <w:rPr>
      <w:b/>
      <w:bCs/>
      <w:sz w:val="28"/>
      <w:szCs w:val="28"/>
    </w:rPr>
  </w:style>
  <w:style w:type="paragraph" w:styleId="6">
    <w:name w:val="heading 6"/>
    <w:basedOn w:val="affb"/>
    <w:next w:val="affb"/>
    <w:qFormat/>
    <w:pPr>
      <w:keepNext/>
      <w:keepLines/>
      <w:spacing w:before="240" w:after="64" w:line="320" w:lineRule="auto"/>
      <w:outlineLvl w:val="5"/>
    </w:pPr>
    <w:rPr>
      <w:rFonts w:ascii="Arial" w:eastAsia="黑体" w:hAnsi="Arial"/>
      <w:b/>
      <w:bCs/>
      <w:sz w:val="24"/>
    </w:rPr>
  </w:style>
  <w:style w:type="paragraph" w:styleId="7">
    <w:name w:val="heading 7"/>
    <w:basedOn w:val="affb"/>
    <w:next w:val="affb"/>
    <w:qFormat/>
    <w:pPr>
      <w:keepNext/>
      <w:keepLines/>
      <w:spacing w:before="240" w:after="64" w:line="320" w:lineRule="auto"/>
      <w:outlineLvl w:val="6"/>
    </w:pPr>
    <w:rPr>
      <w:b/>
      <w:bCs/>
      <w:sz w:val="24"/>
    </w:rPr>
  </w:style>
  <w:style w:type="paragraph" w:styleId="8">
    <w:name w:val="heading 8"/>
    <w:basedOn w:val="affb"/>
    <w:next w:val="affb"/>
    <w:qFormat/>
    <w:pPr>
      <w:keepNext/>
      <w:keepLines/>
      <w:spacing w:before="240" w:after="64" w:line="320" w:lineRule="auto"/>
      <w:outlineLvl w:val="7"/>
    </w:pPr>
    <w:rPr>
      <w:rFonts w:ascii="Arial" w:eastAsia="黑体" w:hAnsi="Arial"/>
      <w:sz w:val="24"/>
    </w:rPr>
  </w:style>
  <w:style w:type="paragraph" w:styleId="9">
    <w:name w:val="heading 9"/>
    <w:basedOn w:val="affb"/>
    <w:next w:val="affb"/>
    <w:qFormat/>
    <w:pPr>
      <w:keepNext/>
      <w:keepLines/>
      <w:spacing w:before="240" w:after="64" w:line="320" w:lineRule="auto"/>
      <w:outlineLvl w:val="8"/>
    </w:pPr>
    <w:rPr>
      <w:rFonts w:ascii="Arial" w:eastAsia="黑体" w:hAnsi="Arial"/>
      <w:szCs w:val="21"/>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paragraph" w:styleId="21">
    <w:name w:val="Body Text First Indent 2"/>
    <w:basedOn w:val="afff"/>
    <w:link w:val="2Char"/>
    <w:uiPriority w:val="99"/>
    <w:semiHidden/>
    <w:unhideWhenUsed/>
    <w:qFormat/>
    <w:pPr>
      <w:ind w:firstLineChars="200" w:firstLine="420"/>
    </w:pPr>
  </w:style>
  <w:style w:type="paragraph" w:styleId="afff">
    <w:name w:val="Body Text Indent"/>
    <w:basedOn w:val="affb"/>
    <w:link w:val="Char"/>
    <w:uiPriority w:val="99"/>
    <w:semiHidden/>
    <w:unhideWhenUsed/>
    <w:qFormat/>
    <w:pPr>
      <w:spacing w:after="120"/>
      <w:ind w:leftChars="200" w:left="420"/>
    </w:pPr>
  </w:style>
  <w:style w:type="paragraph" w:styleId="afff0">
    <w:name w:val="macro"/>
    <w:link w:val="Char0"/>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b"/>
    <w:uiPriority w:val="99"/>
    <w:semiHidden/>
    <w:unhideWhenUsed/>
    <w:qFormat/>
    <w:pPr>
      <w:ind w:leftChars="400" w:left="100" w:hangingChars="200" w:hanging="200"/>
      <w:contextualSpacing/>
    </w:pPr>
  </w:style>
  <w:style w:type="paragraph" w:styleId="70">
    <w:name w:val="toc 7"/>
    <w:basedOn w:val="60"/>
    <w:next w:val="affb"/>
    <w:semiHidden/>
    <w:qFormat/>
    <w:pPr>
      <w:ind w:leftChars="500" w:left="500"/>
    </w:pPr>
  </w:style>
  <w:style w:type="paragraph" w:styleId="60">
    <w:name w:val="toc 6"/>
    <w:basedOn w:val="52"/>
    <w:next w:val="affb"/>
    <w:semiHidden/>
    <w:qFormat/>
    <w:pPr>
      <w:ind w:leftChars="400" w:left="400"/>
    </w:pPr>
  </w:style>
  <w:style w:type="paragraph" w:styleId="52">
    <w:name w:val="toc 5"/>
    <w:basedOn w:val="42"/>
    <w:next w:val="affb"/>
    <w:semiHidden/>
    <w:qFormat/>
    <w:pPr>
      <w:ind w:leftChars="300" w:left="300"/>
    </w:pPr>
  </w:style>
  <w:style w:type="paragraph" w:styleId="42">
    <w:name w:val="toc 4"/>
    <w:basedOn w:val="33"/>
    <w:next w:val="affb"/>
    <w:semiHidden/>
    <w:qFormat/>
    <w:pPr>
      <w:ind w:leftChars="200" w:left="200"/>
    </w:pPr>
  </w:style>
  <w:style w:type="paragraph" w:styleId="33">
    <w:name w:val="toc 3"/>
    <w:basedOn w:val="23"/>
    <w:next w:val="affb"/>
    <w:semiHidden/>
    <w:qFormat/>
    <w:pPr>
      <w:ind w:leftChars="100" w:left="100"/>
    </w:pPr>
  </w:style>
  <w:style w:type="paragraph" w:styleId="23">
    <w:name w:val="toc 2"/>
    <w:basedOn w:val="10"/>
    <w:next w:val="affb"/>
    <w:uiPriority w:val="39"/>
    <w:qFormat/>
  </w:style>
  <w:style w:type="paragraph" w:styleId="10">
    <w:name w:val="toc 1"/>
    <w:next w:val="affb"/>
    <w:uiPriority w:val="39"/>
    <w:qFormat/>
    <w:pPr>
      <w:spacing w:beforeLines="25" w:before="25" w:afterLines="25" w:after="25"/>
      <w:jc w:val="both"/>
    </w:pPr>
    <w:rPr>
      <w:rFonts w:ascii="宋体"/>
      <w:sz w:val="21"/>
    </w:rPr>
  </w:style>
  <w:style w:type="paragraph" w:styleId="2">
    <w:name w:val="List Number 2"/>
    <w:basedOn w:val="affb"/>
    <w:uiPriority w:val="99"/>
    <w:semiHidden/>
    <w:unhideWhenUsed/>
    <w:qFormat/>
    <w:pPr>
      <w:numPr>
        <w:numId w:val="1"/>
      </w:numPr>
      <w:contextualSpacing/>
    </w:pPr>
  </w:style>
  <w:style w:type="paragraph" w:styleId="afff1">
    <w:name w:val="table of authorities"/>
    <w:basedOn w:val="affb"/>
    <w:next w:val="affb"/>
    <w:uiPriority w:val="99"/>
    <w:semiHidden/>
    <w:unhideWhenUsed/>
    <w:qFormat/>
    <w:pPr>
      <w:ind w:leftChars="200" w:left="420"/>
    </w:pPr>
  </w:style>
  <w:style w:type="paragraph" w:styleId="afff2">
    <w:name w:val="Note Heading"/>
    <w:basedOn w:val="affb"/>
    <w:next w:val="affb"/>
    <w:link w:val="Char1"/>
    <w:uiPriority w:val="99"/>
    <w:semiHidden/>
    <w:unhideWhenUsed/>
    <w:qFormat/>
    <w:pPr>
      <w:jc w:val="center"/>
    </w:pPr>
  </w:style>
  <w:style w:type="paragraph" w:styleId="40">
    <w:name w:val="List Bullet 4"/>
    <w:basedOn w:val="affb"/>
    <w:uiPriority w:val="99"/>
    <w:semiHidden/>
    <w:unhideWhenUsed/>
    <w:qFormat/>
    <w:pPr>
      <w:numPr>
        <w:numId w:val="2"/>
      </w:numPr>
      <w:contextualSpacing/>
    </w:pPr>
  </w:style>
  <w:style w:type="paragraph" w:styleId="80">
    <w:name w:val="index 8"/>
    <w:basedOn w:val="affb"/>
    <w:next w:val="affb"/>
    <w:uiPriority w:val="99"/>
    <w:semiHidden/>
    <w:unhideWhenUsed/>
    <w:qFormat/>
    <w:pPr>
      <w:ind w:leftChars="1400" w:left="1400"/>
    </w:pPr>
  </w:style>
  <w:style w:type="paragraph" w:styleId="afff3">
    <w:name w:val="E-mail Signature"/>
    <w:basedOn w:val="affb"/>
    <w:link w:val="Char2"/>
    <w:uiPriority w:val="99"/>
    <w:semiHidden/>
    <w:unhideWhenUsed/>
    <w:qFormat/>
  </w:style>
  <w:style w:type="paragraph" w:styleId="a1">
    <w:name w:val="List Number"/>
    <w:basedOn w:val="affb"/>
    <w:uiPriority w:val="99"/>
    <w:semiHidden/>
    <w:unhideWhenUsed/>
    <w:qFormat/>
    <w:pPr>
      <w:numPr>
        <w:numId w:val="3"/>
      </w:numPr>
      <w:contextualSpacing/>
    </w:pPr>
  </w:style>
  <w:style w:type="paragraph" w:styleId="afff4">
    <w:name w:val="Normal Indent"/>
    <w:basedOn w:val="affb"/>
    <w:uiPriority w:val="99"/>
    <w:semiHidden/>
    <w:unhideWhenUsed/>
    <w:qFormat/>
    <w:pPr>
      <w:ind w:firstLineChars="200" w:firstLine="420"/>
    </w:pPr>
  </w:style>
  <w:style w:type="paragraph" w:styleId="afff5">
    <w:name w:val="caption"/>
    <w:basedOn w:val="affb"/>
    <w:next w:val="affb"/>
    <w:qFormat/>
    <w:rPr>
      <w:rFonts w:ascii="宋体" w:hAnsi="Arial" w:cs="Arial"/>
      <w:szCs w:val="20"/>
    </w:rPr>
  </w:style>
  <w:style w:type="paragraph" w:styleId="53">
    <w:name w:val="index 5"/>
    <w:basedOn w:val="affb"/>
    <w:next w:val="affb"/>
    <w:uiPriority w:val="99"/>
    <w:semiHidden/>
    <w:unhideWhenUsed/>
    <w:qFormat/>
    <w:pPr>
      <w:ind w:leftChars="800" w:left="800"/>
    </w:pPr>
  </w:style>
  <w:style w:type="paragraph" w:styleId="a2">
    <w:name w:val="List Bullet"/>
    <w:basedOn w:val="affb"/>
    <w:uiPriority w:val="99"/>
    <w:semiHidden/>
    <w:unhideWhenUsed/>
    <w:qFormat/>
    <w:pPr>
      <w:numPr>
        <w:numId w:val="4"/>
      </w:numPr>
      <w:contextualSpacing/>
    </w:pPr>
  </w:style>
  <w:style w:type="paragraph" w:styleId="afff6">
    <w:name w:val="envelope address"/>
    <w:basedOn w:val="affb"/>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7">
    <w:name w:val="Document Map"/>
    <w:basedOn w:val="affb"/>
    <w:link w:val="Char3"/>
    <w:uiPriority w:val="99"/>
    <w:semiHidden/>
    <w:unhideWhenUsed/>
    <w:qFormat/>
    <w:rPr>
      <w:rFonts w:ascii="Microsoft YaHei UI" w:eastAsia="Microsoft YaHei UI"/>
      <w:sz w:val="18"/>
      <w:szCs w:val="18"/>
    </w:rPr>
  </w:style>
  <w:style w:type="paragraph" w:styleId="afff8">
    <w:name w:val="toa heading"/>
    <w:basedOn w:val="affb"/>
    <w:next w:val="affb"/>
    <w:uiPriority w:val="99"/>
    <w:semiHidden/>
    <w:unhideWhenUsed/>
    <w:qFormat/>
    <w:pPr>
      <w:spacing w:before="120"/>
    </w:pPr>
    <w:rPr>
      <w:rFonts w:asciiTheme="majorHAnsi" w:hAnsiTheme="majorHAnsi" w:cstheme="majorBidi"/>
      <w:sz w:val="24"/>
    </w:rPr>
  </w:style>
  <w:style w:type="paragraph" w:styleId="afff9">
    <w:name w:val="annotation text"/>
    <w:basedOn w:val="affb"/>
    <w:link w:val="Char4"/>
    <w:uiPriority w:val="99"/>
    <w:semiHidden/>
    <w:unhideWhenUsed/>
    <w:qFormat/>
    <w:pPr>
      <w:jc w:val="left"/>
    </w:pPr>
  </w:style>
  <w:style w:type="paragraph" w:styleId="61">
    <w:name w:val="index 6"/>
    <w:basedOn w:val="affb"/>
    <w:next w:val="affb"/>
    <w:uiPriority w:val="99"/>
    <w:semiHidden/>
    <w:unhideWhenUsed/>
    <w:qFormat/>
    <w:pPr>
      <w:ind w:leftChars="1000" w:left="1000"/>
    </w:pPr>
  </w:style>
  <w:style w:type="paragraph" w:styleId="afffa">
    <w:name w:val="Salutation"/>
    <w:basedOn w:val="affb"/>
    <w:next w:val="affb"/>
    <w:link w:val="Char5"/>
    <w:uiPriority w:val="99"/>
    <w:semiHidden/>
    <w:unhideWhenUsed/>
    <w:qFormat/>
  </w:style>
  <w:style w:type="paragraph" w:styleId="34">
    <w:name w:val="Body Text 3"/>
    <w:basedOn w:val="affb"/>
    <w:link w:val="3Char"/>
    <w:uiPriority w:val="99"/>
    <w:semiHidden/>
    <w:unhideWhenUsed/>
    <w:qFormat/>
    <w:pPr>
      <w:spacing w:after="120"/>
    </w:pPr>
    <w:rPr>
      <w:sz w:val="16"/>
      <w:szCs w:val="16"/>
    </w:rPr>
  </w:style>
  <w:style w:type="paragraph" w:styleId="afffb">
    <w:name w:val="Closing"/>
    <w:basedOn w:val="affb"/>
    <w:link w:val="Char6"/>
    <w:uiPriority w:val="99"/>
    <w:semiHidden/>
    <w:unhideWhenUsed/>
    <w:qFormat/>
    <w:pPr>
      <w:ind w:leftChars="2100" w:left="100"/>
    </w:pPr>
  </w:style>
  <w:style w:type="paragraph" w:styleId="30">
    <w:name w:val="List Bullet 3"/>
    <w:basedOn w:val="affb"/>
    <w:uiPriority w:val="99"/>
    <w:semiHidden/>
    <w:unhideWhenUsed/>
    <w:qFormat/>
    <w:pPr>
      <w:numPr>
        <w:numId w:val="5"/>
      </w:numPr>
      <w:contextualSpacing/>
    </w:pPr>
  </w:style>
  <w:style w:type="paragraph" w:styleId="afffc">
    <w:name w:val="Body Text"/>
    <w:basedOn w:val="affb"/>
    <w:link w:val="Char7"/>
    <w:uiPriority w:val="99"/>
    <w:semiHidden/>
    <w:unhideWhenUsed/>
    <w:qFormat/>
    <w:pPr>
      <w:spacing w:after="120"/>
    </w:pPr>
  </w:style>
  <w:style w:type="paragraph" w:styleId="3">
    <w:name w:val="List Number 3"/>
    <w:basedOn w:val="affb"/>
    <w:uiPriority w:val="99"/>
    <w:semiHidden/>
    <w:unhideWhenUsed/>
    <w:qFormat/>
    <w:pPr>
      <w:numPr>
        <w:numId w:val="6"/>
      </w:numPr>
      <w:contextualSpacing/>
    </w:pPr>
  </w:style>
  <w:style w:type="paragraph" w:styleId="24">
    <w:name w:val="List 2"/>
    <w:basedOn w:val="affb"/>
    <w:uiPriority w:val="99"/>
    <w:semiHidden/>
    <w:unhideWhenUsed/>
    <w:qFormat/>
    <w:pPr>
      <w:ind w:leftChars="200" w:left="100" w:hangingChars="200" w:hanging="200"/>
      <w:contextualSpacing/>
    </w:pPr>
  </w:style>
  <w:style w:type="paragraph" w:styleId="afffd">
    <w:name w:val="List Continue"/>
    <w:basedOn w:val="affb"/>
    <w:uiPriority w:val="99"/>
    <w:semiHidden/>
    <w:unhideWhenUsed/>
    <w:qFormat/>
    <w:pPr>
      <w:spacing w:after="120"/>
      <w:ind w:leftChars="200" w:left="420"/>
      <w:contextualSpacing/>
    </w:pPr>
  </w:style>
  <w:style w:type="paragraph" w:styleId="afffe">
    <w:name w:val="Block Text"/>
    <w:basedOn w:val="affb"/>
    <w:uiPriority w:val="99"/>
    <w:semiHidden/>
    <w:unhideWhenUsed/>
    <w:qFormat/>
    <w:pPr>
      <w:spacing w:after="120"/>
      <w:ind w:leftChars="700" w:left="1440" w:rightChars="700" w:right="1440"/>
    </w:pPr>
  </w:style>
  <w:style w:type="paragraph" w:styleId="20">
    <w:name w:val="List Bullet 2"/>
    <w:basedOn w:val="affb"/>
    <w:uiPriority w:val="99"/>
    <w:semiHidden/>
    <w:unhideWhenUsed/>
    <w:qFormat/>
    <w:pPr>
      <w:numPr>
        <w:numId w:val="7"/>
      </w:numPr>
      <w:contextualSpacing/>
    </w:pPr>
  </w:style>
  <w:style w:type="paragraph" w:styleId="HTML">
    <w:name w:val="HTML Address"/>
    <w:basedOn w:val="affb"/>
    <w:semiHidden/>
    <w:qFormat/>
    <w:rPr>
      <w:i/>
      <w:iCs/>
    </w:rPr>
  </w:style>
  <w:style w:type="paragraph" w:styleId="43">
    <w:name w:val="index 4"/>
    <w:basedOn w:val="affb"/>
    <w:next w:val="affb"/>
    <w:uiPriority w:val="99"/>
    <w:semiHidden/>
    <w:unhideWhenUsed/>
    <w:qFormat/>
    <w:pPr>
      <w:ind w:leftChars="600" w:left="600"/>
    </w:pPr>
  </w:style>
  <w:style w:type="paragraph" w:styleId="affff">
    <w:name w:val="Plain Text"/>
    <w:basedOn w:val="affb"/>
    <w:link w:val="Char8"/>
    <w:uiPriority w:val="99"/>
    <w:semiHidden/>
    <w:unhideWhenUsed/>
    <w:qFormat/>
    <w:rPr>
      <w:rFonts w:ascii="宋体" w:hAnsi="Courier New" w:cs="Courier New"/>
      <w:szCs w:val="21"/>
    </w:rPr>
  </w:style>
  <w:style w:type="paragraph" w:styleId="50">
    <w:name w:val="List Bullet 5"/>
    <w:basedOn w:val="affb"/>
    <w:uiPriority w:val="99"/>
    <w:semiHidden/>
    <w:unhideWhenUsed/>
    <w:qFormat/>
    <w:pPr>
      <w:numPr>
        <w:numId w:val="8"/>
      </w:numPr>
      <w:contextualSpacing/>
    </w:pPr>
  </w:style>
  <w:style w:type="paragraph" w:styleId="4">
    <w:name w:val="List Number 4"/>
    <w:basedOn w:val="affb"/>
    <w:uiPriority w:val="99"/>
    <w:semiHidden/>
    <w:unhideWhenUsed/>
    <w:qFormat/>
    <w:pPr>
      <w:numPr>
        <w:numId w:val="9"/>
      </w:numPr>
      <w:contextualSpacing/>
    </w:pPr>
  </w:style>
  <w:style w:type="paragraph" w:styleId="81">
    <w:name w:val="toc 8"/>
    <w:basedOn w:val="70"/>
    <w:next w:val="affb"/>
    <w:semiHidden/>
    <w:qFormat/>
  </w:style>
  <w:style w:type="paragraph" w:styleId="35">
    <w:name w:val="index 3"/>
    <w:basedOn w:val="affb"/>
    <w:next w:val="affb"/>
    <w:uiPriority w:val="99"/>
    <w:semiHidden/>
    <w:unhideWhenUsed/>
    <w:qFormat/>
    <w:pPr>
      <w:ind w:leftChars="400" w:left="400"/>
    </w:pPr>
  </w:style>
  <w:style w:type="paragraph" w:styleId="affff0">
    <w:name w:val="Date"/>
    <w:basedOn w:val="affb"/>
    <w:next w:val="affb"/>
    <w:link w:val="Char9"/>
    <w:uiPriority w:val="99"/>
    <w:semiHidden/>
    <w:unhideWhenUsed/>
    <w:qFormat/>
    <w:pPr>
      <w:ind w:leftChars="2500" w:left="100"/>
    </w:pPr>
  </w:style>
  <w:style w:type="paragraph" w:styleId="25">
    <w:name w:val="Body Text Indent 2"/>
    <w:basedOn w:val="affb"/>
    <w:link w:val="2Char0"/>
    <w:uiPriority w:val="99"/>
    <w:semiHidden/>
    <w:unhideWhenUsed/>
    <w:qFormat/>
    <w:pPr>
      <w:spacing w:after="120" w:line="480" w:lineRule="auto"/>
      <w:ind w:leftChars="200" w:left="420"/>
    </w:pPr>
  </w:style>
  <w:style w:type="paragraph" w:styleId="affff1">
    <w:name w:val="endnote text"/>
    <w:basedOn w:val="affb"/>
    <w:link w:val="Chara"/>
    <w:uiPriority w:val="99"/>
    <w:semiHidden/>
    <w:unhideWhenUsed/>
    <w:qFormat/>
    <w:pPr>
      <w:snapToGrid w:val="0"/>
      <w:jc w:val="left"/>
    </w:pPr>
  </w:style>
  <w:style w:type="paragraph" w:styleId="54">
    <w:name w:val="List Continue 5"/>
    <w:basedOn w:val="affb"/>
    <w:uiPriority w:val="99"/>
    <w:semiHidden/>
    <w:unhideWhenUsed/>
    <w:qFormat/>
    <w:pPr>
      <w:spacing w:after="120"/>
      <w:ind w:leftChars="1000" w:left="2100"/>
      <w:contextualSpacing/>
    </w:pPr>
  </w:style>
  <w:style w:type="paragraph" w:styleId="affff2">
    <w:name w:val="Balloon Text"/>
    <w:basedOn w:val="affb"/>
    <w:link w:val="Charb"/>
    <w:uiPriority w:val="99"/>
    <w:semiHidden/>
    <w:unhideWhenUsed/>
    <w:qFormat/>
    <w:rPr>
      <w:sz w:val="18"/>
      <w:szCs w:val="18"/>
    </w:rPr>
  </w:style>
  <w:style w:type="paragraph" w:styleId="affff3">
    <w:name w:val="footer"/>
    <w:basedOn w:val="affb"/>
    <w:link w:val="Charc"/>
    <w:uiPriority w:val="99"/>
    <w:qFormat/>
    <w:pPr>
      <w:tabs>
        <w:tab w:val="center" w:pos="4153"/>
        <w:tab w:val="right" w:pos="8306"/>
      </w:tabs>
      <w:snapToGrid w:val="0"/>
      <w:ind w:rightChars="100" w:right="210"/>
      <w:jc w:val="right"/>
    </w:pPr>
    <w:rPr>
      <w:sz w:val="18"/>
      <w:szCs w:val="18"/>
    </w:rPr>
  </w:style>
  <w:style w:type="paragraph" w:styleId="affff4">
    <w:name w:val="envelope return"/>
    <w:basedOn w:val="affb"/>
    <w:uiPriority w:val="99"/>
    <w:semiHidden/>
    <w:unhideWhenUsed/>
    <w:qFormat/>
    <w:pPr>
      <w:snapToGrid w:val="0"/>
    </w:pPr>
    <w:rPr>
      <w:rFonts w:asciiTheme="majorHAnsi" w:eastAsiaTheme="majorEastAsia" w:hAnsiTheme="majorHAnsi" w:cstheme="majorBidi"/>
    </w:rPr>
  </w:style>
  <w:style w:type="paragraph" w:styleId="affff5">
    <w:name w:val="header"/>
    <w:basedOn w:val="affb"/>
    <w:semiHidden/>
    <w:qFormat/>
    <w:pPr>
      <w:pBdr>
        <w:bottom w:val="single" w:sz="6" w:space="1" w:color="auto"/>
      </w:pBdr>
      <w:tabs>
        <w:tab w:val="center" w:pos="4153"/>
        <w:tab w:val="right" w:pos="8306"/>
      </w:tabs>
      <w:snapToGrid w:val="0"/>
      <w:jc w:val="center"/>
    </w:pPr>
    <w:rPr>
      <w:sz w:val="18"/>
      <w:szCs w:val="18"/>
    </w:rPr>
  </w:style>
  <w:style w:type="paragraph" w:styleId="affff6">
    <w:name w:val="Signature"/>
    <w:basedOn w:val="affb"/>
    <w:link w:val="Chard"/>
    <w:uiPriority w:val="99"/>
    <w:semiHidden/>
    <w:unhideWhenUsed/>
    <w:qFormat/>
    <w:pPr>
      <w:ind w:leftChars="2100" w:left="100"/>
    </w:pPr>
  </w:style>
  <w:style w:type="paragraph" w:styleId="44">
    <w:name w:val="List Continue 4"/>
    <w:basedOn w:val="affb"/>
    <w:uiPriority w:val="99"/>
    <w:semiHidden/>
    <w:unhideWhenUsed/>
    <w:qFormat/>
    <w:pPr>
      <w:spacing w:after="120"/>
      <w:ind w:leftChars="800" w:left="1680"/>
      <w:contextualSpacing/>
    </w:pPr>
  </w:style>
  <w:style w:type="paragraph" w:styleId="affff7">
    <w:name w:val="index heading"/>
    <w:basedOn w:val="affb"/>
    <w:next w:val="11"/>
    <w:uiPriority w:val="99"/>
    <w:semiHidden/>
    <w:unhideWhenUsed/>
    <w:qFormat/>
    <w:pPr>
      <w:spacing w:beforeLines="100" w:before="100" w:afterLines="100" w:after="100"/>
      <w:jc w:val="center"/>
    </w:pPr>
    <w:rPr>
      <w:rFonts w:asciiTheme="majorHAnsi" w:eastAsia="黑体" w:hAnsiTheme="majorHAnsi" w:cstheme="majorBidi"/>
      <w:bCs/>
    </w:rPr>
  </w:style>
  <w:style w:type="paragraph" w:styleId="11">
    <w:name w:val="index 1"/>
    <w:basedOn w:val="affb"/>
    <w:next w:val="affb"/>
    <w:uiPriority w:val="99"/>
    <w:semiHidden/>
    <w:unhideWhenUsed/>
    <w:qFormat/>
    <w:rPr>
      <w:rFonts w:ascii="宋体" w:hAnsi="宋体"/>
    </w:rPr>
  </w:style>
  <w:style w:type="paragraph" w:styleId="affff8">
    <w:name w:val="Subtitle"/>
    <w:basedOn w:val="affb"/>
    <w:next w:val="affb"/>
    <w:link w:val="Chare"/>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b"/>
    <w:uiPriority w:val="99"/>
    <w:semiHidden/>
    <w:unhideWhenUsed/>
    <w:qFormat/>
    <w:pPr>
      <w:numPr>
        <w:numId w:val="10"/>
      </w:numPr>
      <w:contextualSpacing/>
    </w:pPr>
  </w:style>
  <w:style w:type="paragraph" w:styleId="affff9">
    <w:name w:val="List"/>
    <w:basedOn w:val="affb"/>
    <w:uiPriority w:val="99"/>
    <w:semiHidden/>
    <w:unhideWhenUsed/>
    <w:qFormat/>
    <w:pPr>
      <w:ind w:left="200" w:hangingChars="200" w:hanging="200"/>
      <w:contextualSpacing/>
    </w:pPr>
  </w:style>
  <w:style w:type="paragraph" w:styleId="affffa">
    <w:name w:val="footnote text"/>
    <w:basedOn w:val="affb"/>
    <w:semiHidden/>
    <w:qFormat/>
    <w:pPr>
      <w:snapToGrid w:val="0"/>
      <w:ind w:leftChars="200" w:left="400" w:hangingChars="200" w:hanging="200"/>
      <w:jc w:val="left"/>
    </w:pPr>
    <w:rPr>
      <w:sz w:val="18"/>
      <w:szCs w:val="18"/>
    </w:rPr>
  </w:style>
  <w:style w:type="paragraph" w:styleId="55">
    <w:name w:val="List 5"/>
    <w:basedOn w:val="affb"/>
    <w:uiPriority w:val="99"/>
    <w:semiHidden/>
    <w:unhideWhenUsed/>
    <w:qFormat/>
    <w:pPr>
      <w:ind w:leftChars="800" w:left="100" w:hangingChars="200" w:hanging="200"/>
      <w:contextualSpacing/>
    </w:pPr>
  </w:style>
  <w:style w:type="paragraph" w:styleId="36">
    <w:name w:val="Body Text Indent 3"/>
    <w:basedOn w:val="affb"/>
    <w:link w:val="3Char0"/>
    <w:uiPriority w:val="99"/>
    <w:semiHidden/>
    <w:unhideWhenUsed/>
    <w:qFormat/>
    <w:pPr>
      <w:spacing w:after="120"/>
      <w:ind w:leftChars="200" w:left="420"/>
    </w:pPr>
    <w:rPr>
      <w:sz w:val="16"/>
      <w:szCs w:val="16"/>
    </w:rPr>
  </w:style>
  <w:style w:type="paragraph" w:styleId="71">
    <w:name w:val="index 7"/>
    <w:basedOn w:val="affb"/>
    <w:next w:val="affb"/>
    <w:uiPriority w:val="99"/>
    <w:semiHidden/>
    <w:unhideWhenUsed/>
    <w:qFormat/>
    <w:pPr>
      <w:ind w:leftChars="1200" w:left="1200"/>
    </w:pPr>
  </w:style>
  <w:style w:type="paragraph" w:styleId="90">
    <w:name w:val="index 9"/>
    <w:basedOn w:val="affb"/>
    <w:next w:val="affb"/>
    <w:uiPriority w:val="99"/>
    <w:semiHidden/>
    <w:unhideWhenUsed/>
    <w:qFormat/>
    <w:pPr>
      <w:ind w:leftChars="1600" w:left="1600"/>
    </w:pPr>
  </w:style>
  <w:style w:type="paragraph" w:styleId="affffb">
    <w:name w:val="table of figures"/>
    <w:basedOn w:val="affb"/>
    <w:next w:val="affb"/>
    <w:semiHidden/>
    <w:qFormat/>
  </w:style>
  <w:style w:type="paragraph" w:styleId="91">
    <w:name w:val="toc 9"/>
    <w:basedOn w:val="81"/>
    <w:next w:val="affb"/>
    <w:semiHidden/>
    <w:qFormat/>
  </w:style>
  <w:style w:type="paragraph" w:styleId="26">
    <w:name w:val="Body Text 2"/>
    <w:basedOn w:val="affb"/>
    <w:link w:val="2Char1"/>
    <w:uiPriority w:val="99"/>
    <w:semiHidden/>
    <w:unhideWhenUsed/>
    <w:qFormat/>
    <w:pPr>
      <w:spacing w:after="120" w:line="480" w:lineRule="auto"/>
    </w:pPr>
  </w:style>
  <w:style w:type="paragraph" w:styleId="45">
    <w:name w:val="List 4"/>
    <w:basedOn w:val="affb"/>
    <w:uiPriority w:val="99"/>
    <w:semiHidden/>
    <w:unhideWhenUsed/>
    <w:qFormat/>
    <w:pPr>
      <w:ind w:leftChars="600" w:left="100" w:hangingChars="200" w:hanging="200"/>
      <w:contextualSpacing/>
    </w:pPr>
  </w:style>
  <w:style w:type="paragraph" w:styleId="27">
    <w:name w:val="List Continue 2"/>
    <w:basedOn w:val="affb"/>
    <w:uiPriority w:val="99"/>
    <w:semiHidden/>
    <w:unhideWhenUsed/>
    <w:qFormat/>
    <w:pPr>
      <w:spacing w:after="120"/>
      <w:ind w:leftChars="400" w:left="840"/>
      <w:contextualSpacing/>
    </w:pPr>
  </w:style>
  <w:style w:type="paragraph" w:styleId="affffc">
    <w:name w:val="Message Header"/>
    <w:basedOn w:val="affb"/>
    <w:link w:val="Charf"/>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b"/>
    <w:semiHidden/>
    <w:qFormat/>
    <w:rPr>
      <w:rFonts w:ascii="Courier New" w:hAnsi="Courier New" w:cs="Courier New"/>
      <w:sz w:val="20"/>
      <w:szCs w:val="20"/>
    </w:rPr>
  </w:style>
  <w:style w:type="paragraph" w:styleId="affffd">
    <w:name w:val="Normal (Web)"/>
    <w:basedOn w:val="affb"/>
    <w:uiPriority w:val="99"/>
    <w:semiHidden/>
    <w:unhideWhenUsed/>
    <w:qFormat/>
    <w:rPr>
      <w:sz w:val="24"/>
    </w:rPr>
  </w:style>
  <w:style w:type="paragraph" w:styleId="37">
    <w:name w:val="List Continue 3"/>
    <w:basedOn w:val="affb"/>
    <w:uiPriority w:val="99"/>
    <w:semiHidden/>
    <w:unhideWhenUsed/>
    <w:qFormat/>
    <w:pPr>
      <w:spacing w:after="120"/>
      <w:ind w:leftChars="600" w:left="1260"/>
      <w:contextualSpacing/>
    </w:pPr>
  </w:style>
  <w:style w:type="paragraph" w:styleId="28">
    <w:name w:val="index 2"/>
    <w:basedOn w:val="affb"/>
    <w:next w:val="affb"/>
    <w:uiPriority w:val="99"/>
    <w:semiHidden/>
    <w:unhideWhenUsed/>
    <w:qFormat/>
    <w:pPr>
      <w:ind w:leftChars="200" w:left="200"/>
    </w:pPr>
  </w:style>
  <w:style w:type="paragraph" w:styleId="affffe">
    <w:name w:val="Title"/>
    <w:basedOn w:val="affb"/>
    <w:qFormat/>
    <w:pPr>
      <w:spacing w:before="240" w:after="60"/>
      <w:jc w:val="center"/>
      <w:outlineLvl w:val="0"/>
    </w:pPr>
    <w:rPr>
      <w:rFonts w:ascii="Arial" w:hAnsi="Arial" w:cs="Arial"/>
      <w:b/>
      <w:bCs/>
      <w:sz w:val="32"/>
      <w:szCs w:val="32"/>
    </w:rPr>
  </w:style>
  <w:style w:type="paragraph" w:styleId="afffff">
    <w:name w:val="annotation subject"/>
    <w:basedOn w:val="afff9"/>
    <w:next w:val="afff9"/>
    <w:link w:val="Charf0"/>
    <w:uiPriority w:val="99"/>
    <w:semiHidden/>
    <w:unhideWhenUsed/>
    <w:qFormat/>
    <w:rPr>
      <w:b/>
      <w:bCs/>
    </w:rPr>
  </w:style>
  <w:style w:type="paragraph" w:styleId="afffff0">
    <w:name w:val="Body Text First Indent"/>
    <w:basedOn w:val="afffc"/>
    <w:link w:val="Charf1"/>
    <w:uiPriority w:val="99"/>
    <w:semiHidden/>
    <w:unhideWhenUsed/>
    <w:qFormat/>
    <w:pPr>
      <w:ind w:firstLineChars="100" w:firstLine="420"/>
    </w:pPr>
  </w:style>
  <w:style w:type="table" w:styleId="afffff1">
    <w:name w:val="Table Grid"/>
    <w:basedOn w:val="affd"/>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2">
    <w:name w:val="Table Theme"/>
    <w:basedOn w:val="affd"/>
    <w:uiPriority w:val="9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ffd"/>
    <w:uiPriority w:val="99"/>
    <w:semiHidden/>
    <w:unhideWhenUsed/>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ffd"/>
    <w:uiPriority w:val="99"/>
    <w:semiHidden/>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ffd"/>
    <w:uiPriority w:val="99"/>
    <w:semiHidden/>
    <w:unhideWhenUsed/>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d"/>
    <w:uiPriority w:val="99"/>
    <w:semiHidden/>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ffd"/>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ffd"/>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ffd"/>
    <w:uiPriority w:val="99"/>
    <w:semiHidden/>
    <w:unhideWhenUsed/>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fd"/>
    <w:uiPriority w:val="99"/>
    <w:semiHidden/>
    <w:unhideWhenUsed/>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ffd"/>
    <w:uiPriority w:val="99"/>
    <w:semiHidden/>
    <w:unhideWhenUsed/>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ffd"/>
    <w:uiPriority w:val="99"/>
    <w:semiHidden/>
    <w:unhideWhenUsed/>
    <w:qFormat/>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ffd"/>
    <w:uiPriority w:val="99"/>
    <w:semiHidden/>
    <w:unhideWhenUsed/>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ffd"/>
    <w:uiPriority w:val="99"/>
    <w:semiHidden/>
    <w:unhideWhenUsed/>
    <w:qFormat/>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ffd"/>
    <w:uiPriority w:val="99"/>
    <w:semiHidden/>
    <w:unhideWhenUsed/>
    <w:qFormat/>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ffd"/>
    <w:uiPriority w:val="99"/>
    <w:semiHidden/>
    <w:unhideWhenUsed/>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ffd"/>
    <w:uiPriority w:val="99"/>
    <w:semiHidden/>
    <w:unhideWhenUsed/>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ffd"/>
    <w:uiPriority w:val="99"/>
    <w:semiHidden/>
    <w:unhideWhenUsed/>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ffd"/>
    <w:uiPriority w:val="99"/>
    <w:semiHidden/>
    <w:unhideWhenUsed/>
    <w:qFormat/>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ffd"/>
    <w:uiPriority w:val="99"/>
    <w:semiHidden/>
    <w:unhideWhenUsed/>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ffd"/>
    <w:uiPriority w:val="99"/>
    <w:semiHidden/>
    <w:unhideWhenUsed/>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d"/>
    <w:uiPriority w:val="99"/>
    <w:semiHidden/>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ffd"/>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ffd"/>
    <w:uiPriority w:val="99"/>
    <w:semiHidden/>
    <w:unhideWhenUsed/>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ffd"/>
    <w:uiPriority w:val="99"/>
    <w:semiHidden/>
    <w:unhideWhenUsed/>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fd"/>
    <w:uiPriority w:val="99"/>
    <w:semiHidden/>
    <w:unhideWhenUsed/>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fd"/>
    <w:uiPriority w:val="99"/>
    <w:semiHidden/>
    <w:unhideWhenUsed/>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ffd"/>
    <w:uiPriority w:val="99"/>
    <w:semiHidden/>
    <w:unhideWhenUsed/>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ffd"/>
    <w:uiPriority w:val="99"/>
    <w:semiHidden/>
    <w:unhideWhenUsed/>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fd"/>
    <w:uiPriority w:val="99"/>
    <w:semiHidden/>
    <w:unhideWhenUsed/>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ffd"/>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d"/>
    <w:uiPriority w:val="99"/>
    <w:semiHidden/>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ffd"/>
    <w:uiPriority w:val="99"/>
    <w:semiHidden/>
    <w:unhideWhenUsed/>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ffd"/>
    <w:uiPriority w:val="99"/>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ffd"/>
    <w:uiPriority w:val="99"/>
    <w:semiHidden/>
    <w:unhideWhenUsed/>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f6">
    <w:name w:val="Light Shading"/>
    <w:basedOn w:val="affd"/>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d"/>
    <w:uiPriority w:val="60"/>
    <w:semiHidden/>
    <w:unhideWhenUsed/>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d"/>
    <w:uiPriority w:val="60"/>
    <w:semiHidden/>
    <w:unhideWhenUsed/>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d"/>
    <w:uiPriority w:val="60"/>
    <w:semiHidden/>
    <w:unhideWhenUsed/>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d"/>
    <w:uiPriority w:val="60"/>
    <w:semiHidden/>
    <w:unhideWhenUsed/>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d"/>
    <w:uiPriority w:val="60"/>
    <w:semiHidden/>
    <w:unhideWhenUsed/>
    <w:qFormat/>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d"/>
    <w:uiPriority w:val="60"/>
    <w:semiHidden/>
    <w:unhideWhenUsed/>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7">
    <w:name w:val="Light List"/>
    <w:basedOn w:val="affd"/>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d"/>
    <w:uiPriority w:val="61"/>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d"/>
    <w:uiPriority w:val="61"/>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d"/>
    <w:uiPriority w:val="61"/>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d"/>
    <w:uiPriority w:val="61"/>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d"/>
    <w:uiPriority w:val="61"/>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d"/>
    <w:uiPriority w:val="61"/>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8">
    <w:name w:val="Light Grid"/>
    <w:basedOn w:val="affd"/>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d"/>
    <w:uiPriority w:val="62"/>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d"/>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d"/>
    <w:uiPriority w:val="62"/>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d"/>
    <w:uiPriority w:val="62"/>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d"/>
    <w:uiPriority w:val="62"/>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d"/>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ffd"/>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d"/>
    <w:uiPriority w:val="63"/>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d"/>
    <w:uiPriority w:val="63"/>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d"/>
    <w:uiPriority w:val="63"/>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d"/>
    <w:uiPriority w:val="63"/>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d"/>
    <w:uiPriority w:val="63"/>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d"/>
    <w:uiPriority w:val="63"/>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ffd"/>
    <w:uiPriority w:val="65"/>
    <w:semiHidden/>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d"/>
    <w:uiPriority w:val="65"/>
    <w:semiHidden/>
    <w:unhideWhenUsed/>
    <w:qFormat/>
    <w:rPr>
      <w:color w:val="000000" w:themeColor="text1"/>
    </w:rPr>
    <w:tblPr>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d"/>
    <w:uiPriority w:val="65"/>
    <w:semiHidden/>
    <w:unhideWhenUsed/>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d"/>
    <w:uiPriority w:val="65"/>
    <w:semiHidden/>
    <w:unhideWhenUsed/>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d"/>
    <w:uiPriority w:val="65"/>
    <w:semiHidden/>
    <w:unhideWhenUsed/>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d"/>
    <w:uiPriority w:val="65"/>
    <w:semiHidden/>
    <w:unhideWhenUsed/>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d"/>
    <w:uiPriority w:val="65"/>
    <w:semiHidden/>
    <w:unhideWhenUsed/>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ffd"/>
    <w:uiPriority w:val="66"/>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d"/>
    <w:uiPriority w:val="66"/>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d"/>
    <w:uiPriority w:val="66"/>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d"/>
    <w:uiPriority w:val="66"/>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d"/>
    <w:uiPriority w:val="66"/>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d"/>
    <w:uiPriority w:val="66"/>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d"/>
    <w:uiPriority w:val="66"/>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ffd"/>
    <w:uiPriority w:val="67"/>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d"/>
    <w:uiPriority w:val="67"/>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d"/>
    <w:uiPriority w:val="67"/>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d"/>
    <w:uiPriority w:val="67"/>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d"/>
    <w:uiPriority w:val="67"/>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d"/>
    <w:uiPriority w:val="67"/>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d"/>
    <w:uiPriority w:val="67"/>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ffd"/>
    <w:uiPriority w:val="68"/>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d"/>
    <w:uiPriority w:val="68"/>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d"/>
    <w:uiPriority w:val="68"/>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d"/>
    <w:uiPriority w:val="68"/>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d"/>
    <w:uiPriority w:val="68"/>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d"/>
    <w:uiPriority w:val="68"/>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d"/>
    <w:uiPriority w:val="68"/>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9">
    <w:name w:val="Dark List"/>
    <w:basedOn w:val="affd"/>
    <w:uiPriority w:val="70"/>
    <w:semiHidden/>
    <w:unhideWhenUsed/>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d"/>
    <w:uiPriority w:val="70"/>
    <w:semiHidden/>
    <w:unhideWhenUsed/>
    <w:qFormat/>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d"/>
    <w:uiPriority w:val="70"/>
    <w:semiHidden/>
    <w:unhideWhenUsed/>
    <w:qFormat/>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d"/>
    <w:uiPriority w:val="70"/>
    <w:semiHidden/>
    <w:unhideWhenUsed/>
    <w:qFormat/>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d"/>
    <w:uiPriority w:val="70"/>
    <w:semiHidden/>
    <w:unhideWhenUsed/>
    <w:qFormat/>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d"/>
    <w:uiPriority w:val="70"/>
    <w:semiHidden/>
    <w:unhideWhenUsed/>
    <w:qFormat/>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d"/>
    <w:uiPriority w:val="70"/>
    <w:semiHidden/>
    <w:unhideWhenUsed/>
    <w:qFormat/>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a">
    <w:name w:val="Colorful Shading"/>
    <w:basedOn w:val="affd"/>
    <w:uiPriority w:val="71"/>
    <w:semiHidden/>
    <w:unhideWhenUsed/>
    <w:qFormat/>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d"/>
    <w:uiPriority w:val="71"/>
    <w:semiHidden/>
    <w:unhideWhenUsed/>
    <w:qFormat/>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d"/>
    <w:uiPriority w:val="71"/>
    <w:semiHidden/>
    <w:unhideWhenUsed/>
    <w:qFormat/>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d"/>
    <w:uiPriority w:val="71"/>
    <w:semiHidden/>
    <w:unhideWhenUsed/>
    <w:qFormat/>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d"/>
    <w:uiPriority w:val="71"/>
    <w:semiHidden/>
    <w:unhideWhenUsed/>
    <w:qFormat/>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d"/>
    <w:uiPriority w:val="71"/>
    <w:semiHidden/>
    <w:unhideWhenUsed/>
    <w:qFormat/>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d"/>
    <w:uiPriority w:val="71"/>
    <w:semiHidden/>
    <w:unhideWhenUsed/>
    <w:qFormat/>
    <w:rPr>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b">
    <w:name w:val="Colorful List"/>
    <w:basedOn w:val="affd"/>
    <w:uiPriority w:val="72"/>
    <w:semiHidden/>
    <w:unhideWhenUsed/>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d"/>
    <w:uiPriority w:val="72"/>
    <w:semiHidden/>
    <w:unhideWhenUsed/>
    <w:qFormat/>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d"/>
    <w:uiPriority w:val="72"/>
    <w:semiHidden/>
    <w:unhideWhenUsed/>
    <w:qFormat/>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d"/>
    <w:uiPriority w:val="72"/>
    <w:semiHidden/>
    <w:unhideWhenUsed/>
    <w:qFormat/>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d"/>
    <w:uiPriority w:val="72"/>
    <w:semiHidden/>
    <w:unhideWhenUsed/>
    <w:qFormat/>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d"/>
    <w:uiPriority w:val="72"/>
    <w:semiHidden/>
    <w:unhideWhenUsed/>
    <w:qFormat/>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d"/>
    <w:uiPriority w:val="72"/>
    <w:semiHidden/>
    <w:unhideWhenUsed/>
    <w:qFormat/>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c">
    <w:name w:val="Colorful Grid"/>
    <w:basedOn w:val="affd"/>
    <w:uiPriority w:val="73"/>
    <w:semiHidden/>
    <w:unhideWhenUsed/>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d"/>
    <w:uiPriority w:val="73"/>
    <w:semiHidden/>
    <w:unhideWhenUsed/>
    <w:qFormat/>
    <w:rPr>
      <w:color w:val="000000" w:themeColor="text1"/>
    </w:rPr>
    <w:tblPr>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d"/>
    <w:uiPriority w:val="73"/>
    <w:semiHidden/>
    <w:unhideWhenUsed/>
    <w:qFormat/>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d"/>
    <w:uiPriority w:val="73"/>
    <w:semiHidden/>
    <w:unhideWhenUsed/>
    <w:qFormat/>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d"/>
    <w:uiPriority w:val="73"/>
    <w:semiHidden/>
    <w:unhideWhenUsed/>
    <w:qFormat/>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d"/>
    <w:uiPriority w:val="73"/>
    <w:semiHidden/>
    <w:unhideWhenUsed/>
    <w:qFormat/>
    <w:rPr>
      <w:color w:val="000000" w:themeColor="text1"/>
    </w:rPr>
    <w:tblPr>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d"/>
    <w:uiPriority w:val="73"/>
    <w:semiHidden/>
    <w:unhideWhenUsed/>
    <w:qFormat/>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d">
    <w:name w:val="Strong"/>
    <w:basedOn w:val="affc"/>
    <w:uiPriority w:val="22"/>
    <w:qFormat/>
    <w:rPr>
      <w:b/>
      <w:bCs/>
    </w:rPr>
  </w:style>
  <w:style w:type="character" w:styleId="afffffe">
    <w:name w:val="endnote reference"/>
    <w:basedOn w:val="affc"/>
    <w:uiPriority w:val="99"/>
    <w:semiHidden/>
    <w:unhideWhenUsed/>
    <w:qFormat/>
    <w:rPr>
      <w:vertAlign w:val="superscript"/>
    </w:rPr>
  </w:style>
  <w:style w:type="character" w:styleId="affffff">
    <w:name w:val="page number"/>
    <w:basedOn w:val="affc"/>
    <w:qFormat/>
    <w:rPr>
      <w:rFonts w:ascii="Times New Roman" w:eastAsia="宋体" w:hAnsi="Times New Roman"/>
      <w:sz w:val="18"/>
    </w:rPr>
  </w:style>
  <w:style w:type="character" w:styleId="affffff0">
    <w:name w:val="FollowedHyperlink"/>
    <w:basedOn w:val="affc"/>
    <w:uiPriority w:val="99"/>
    <w:semiHidden/>
    <w:unhideWhenUsed/>
    <w:qFormat/>
    <w:rPr>
      <w:color w:val="954F72" w:themeColor="followedHyperlink"/>
      <w:u w:val="single"/>
    </w:rPr>
  </w:style>
  <w:style w:type="character" w:styleId="affffff1">
    <w:name w:val="Emphasis"/>
    <w:basedOn w:val="affc"/>
    <w:uiPriority w:val="20"/>
    <w:qFormat/>
    <w:rPr>
      <w:i/>
      <w:iCs/>
    </w:rPr>
  </w:style>
  <w:style w:type="character" w:styleId="affffff2">
    <w:name w:val="line number"/>
    <w:basedOn w:val="affc"/>
    <w:uiPriority w:val="99"/>
    <w:semiHidden/>
    <w:unhideWhenUsed/>
    <w:qFormat/>
  </w:style>
  <w:style w:type="character" w:styleId="HTML1">
    <w:name w:val="HTML Definition"/>
    <w:basedOn w:val="affc"/>
    <w:semiHidden/>
    <w:qFormat/>
    <w:rPr>
      <w:i/>
      <w:iCs/>
    </w:rPr>
  </w:style>
  <w:style w:type="character" w:styleId="HTML2">
    <w:name w:val="HTML Typewriter"/>
    <w:basedOn w:val="affc"/>
    <w:semiHidden/>
    <w:qFormat/>
    <w:rPr>
      <w:rFonts w:ascii="Courier New" w:hAnsi="Courier New"/>
      <w:sz w:val="20"/>
      <w:szCs w:val="20"/>
    </w:rPr>
  </w:style>
  <w:style w:type="character" w:styleId="HTML3">
    <w:name w:val="HTML Acronym"/>
    <w:basedOn w:val="affc"/>
    <w:semiHidden/>
    <w:qFormat/>
  </w:style>
  <w:style w:type="character" w:styleId="HTML4">
    <w:name w:val="HTML Variable"/>
    <w:basedOn w:val="affc"/>
    <w:semiHidden/>
    <w:qFormat/>
    <w:rPr>
      <w:i/>
      <w:iCs/>
    </w:rPr>
  </w:style>
  <w:style w:type="character" w:styleId="affffff3">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c"/>
    <w:semiHidden/>
    <w:qFormat/>
    <w:rPr>
      <w:rFonts w:ascii="Courier New" w:hAnsi="Courier New"/>
      <w:sz w:val="20"/>
      <w:szCs w:val="20"/>
    </w:rPr>
  </w:style>
  <w:style w:type="character" w:styleId="affffff4">
    <w:name w:val="annotation reference"/>
    <w:basedOn w:val="affc"/>
    <w:uiPriority w:val="99"/>
    <w:unhideWhenUsed/>
    <w:qFormat/>
    <w:rPr>
      <w:sz w:val="21"/>
      <w:szCs w:val="21"/>
    </w:rPr>
  </w:style>
  <w:style w:type="character" w:styleId="HTML6">
    <w:name w:val="HTML Cite"/>
    <w:basedOn w:val="affc"/>
    <w:semiHidden/>
    <w:qFormat/>
    <w:rPr>
      <w:i/>
      <w:iCs/>
    </w:rPr>
  </w:style>
  <w:style w:type="character" w:styleId="affffff5">
    <w:name w:val="footnote reference"/>
    <w:basedOn w:val="affc"/>
    <w:semiHidden/>
    <w:qFormat/>
    <w:rPr>
      <w:vertAlign w:val="superscript"/>
    </w:rPr>
  </w:style>
  <w:style w:type="character" w:styleId="HTML7">
    <w:name w:val="HTML Keyboard"/>
    <w:basedOn w:val="affc"/>
    <w:semiHidden/>
    <w:qFormat/>
    <w:rPr>
      <w:rFonts w:ascii="Courier New" w:hAnsi="Courier New"/>
      <w:sz w:val="20"/>
      <w:szCs w:val="20"/>
    </w:rPr>
  </w:style>
  <w:style w:type="character" w:styleId="HTML8">
    <w:name w:val="HTML Sample"/>
    <w:basedOn w:val="affc"/>
    <w:semiHidden/>
    <w:qFormat/>
    <w:rPr>
      <w:rFonts w:ascii="Courier New" w:hAnsi="Courier New"/>
    </w:rPr>
  </w:style>
  <w:style w:type="paragraph" w:customStyle="1" w:styleId="HB">
    <w:name w:val="标准标志H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b"/>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6">
    <w:name w:val="标准书脚_偶数页"/>
    <w:qFormat/>
    <w:pPr>
      <w:spacing w:before="120"/>
    </w:pPr>
    <w:rPr>
      <w:sz w:val="18"/>
    </w:rPr>
  </w:style>
  <w:style w:type="paragraph" w:customStyle="1" w:styleId="affffff7">
    <w:name w:val="标准书脚_奇数页"/>
    <w:qFormat/>
    <w:pPr>
      <w:spacing w:before="120"/>
      <w:jc w:val="right"/>
    </w:pPr>
    <w:rPr>
      <w:sz w:val="18"/>
    </w:rPr>
  </w:style>
  <w:style w:type="paragraph" w:customStyle="1" w:styleId="affffff8">
    <w:name w:val="标准书眉_奇数页"/>
    <w:next w:val="affb"/>
    <w:qFormat/>
    <w:pPr>
      <w:tabs>
        <w:tab w:val="center" w:pos="4154"/>
        <w:tab w:val="right" w:pos="8306"/>
      </w:tabs>
      <w:spacing w:after="120"/>
      <w:jc w:val="right"/>
    </w:pPr>
    <w:rPr>
      <w:sz w:val="21"/>
    </w:rPr>
  </w:style>
  <w:style w:type="paragraph" w:customStyle="1" w:styleId="affffff9">
    <w:name w:val="标准书眉_偶数页"/>
    <w:basedOn w:val="affffff8"/>
    <w:next w:val="affb"/>
    <w:qFormat/>
    <w:pPr>
      <w:jc w:val="left"/>
    </w:pPr>
  </w:style>
  <w:style w:type="paragraph" w:customStyle="1" w:styleId="affffffa">
    <w:name w:val="标准书眉一"/>
    <w:qFormat/>
    <w:pPr>
      <w:jc w:val="both"/>
    </w:pPr>
  </w:style>
  <w:style w:type="paragraph" w:customStyle="1" w:styleId="affffffb">
    <w:name w:val="前言、引言标题"/>
    <w:next w:val="affb"/>
    <w:qFormat/>
    <w:pPr>
      <w:shd w:val="clear" w:color="FFFFFF" w:fill="FFFFFF"/>
      <w:spacing w:before="640" w:after="560"/>
      <w:jc w:val="center"/>
      <w:outlineLvl w:val="0"/>
    </w:pPr>
    <w:rPr>
      <w:rFonts w:ascii="黑体" w:eastAsia="黑体"/>
      <w:sz w:val="32"/>
    </w:rPr>
  </w:style>
  <w:style w:type="paragraph" w:customStyle="1" w:styleId="affffffc">
    <w:name w:val="参考文献、索引标题"/>
    <w:basedOn w:val="affffffb"/>
    <w:next w:val="affb"/>
    <w:qFormat/>
    <w:pPr>
      <w:spacing w:after="200"/>
    </w:pPr>
    <w:rPr>
      <w:sz w:val="21"/>
    </w:rPr>
  </w:style>
  <w:style w:type="paragraph" w:customStyle="1" w:styleId="affffffd">
    <w:name w:val="段"/>
    <w:qFormat/>
    <w:pPr>
      <w:ind w:firstLineChars="200" w:firstLine="200"/>
      <w:jc w:val="both"/>
    </w:pPr>
    <w:rPr>
      <w:rFonts w:ascii="宋体"/>
      <w:sz w:val="21"/>
    </w:rPr>
  </w:style>
  <w:style w:type="paragraph" w:customStyle="1" w:styleId="a8">
    <w:name w:val="章标题"/>
    <w:next w:val="affffffd"/>
    <w:qFormat/>
    <w:pPr>
      <w:numPr>
        <w:numId w:val="11"/>
      </w:numPr>
      <w:spacing w:beforeLines="100" w:before="312" w:afterLines="100" w:after="312"/>
      <w:jc w:val="both"/>
      <w:outlineLvl w:val="1"/>
    </w:pPr>
    <w:rPr>
      <w:rFonts w:ascii="黑体" w:eastAsia="黑体"/>
      <w:sz w:val="21"/>
    </w:rPr>
  </w:style>
  <w:style w:type="paragraph" w:customStyle="1" w:styleId="a9">
    <w:name w:val="一级条标题"/>
    <w:next w:val="affffffd"/>
    <w:qFormat/>
    <w:pPr>
      <w:numPr>
        <w:ilvl w:val="1"/>
        <w:numId w:val="11"/>
      </w:numPr>
      <w:spacing w:beforeLines="50" w:before="156" w:afterLines="50" w:after="156"/>
    </w:pPr>
    <w:rPr>
      <w:rFonts w:ascii="黑体" w:eastAsia="黑体"/>
      <w:sz w:val="21"/>
      <w:szCs w:val="21"/>
    </w:rPr>
  </w:style>
  <w:style w:type="paragraph" w:customStyle="1" w:styleId="aa">
    <w:name w:val="二级条标题"/>
    <w:basedOn w:val="a9"/>
    <w:next w:val="affffffd"/>
    <w:qFormat/>
    <w:pPr>
      <w:numPr>
        <w:ilvl w:val="2"/>
      </w:numPr>
      <w:spacing w:before="50" w:after="50"/>
    </w:pPr>
  </w:style>
  <w:style w:type="character" w:customStyle="1" w:styleId="1e">
    <w:name w:val="发布_1"/>
    <w:basedOn w:val="affc"/>
    <w:qFormat/>
    <w:rPr>
      <w:rFonts w:ascii="黑体" w:eastAsia="黑体"/>
      <w:spacing w:val="22"/>
      <w:w w:val="100"/>
      <w:position w:val="3"/>
      <w:sz w:val="28"/>
    </w:rPr>
  </w:style>
  <w:style w:type="paragraph" w:customStyle="1" w:styleId="GB0">
    <w:name w:val="发布部门GB"/>
    <w:next w:val="affffffd"/>
    <w:qFormat/>
    <w:pPr>
      <w:spacing w:line="360" w:lineRule="exact"/>
      <w:jc w:val="center"/>
    </w:pPr>
    <w:rPr>
      <w:rFonts w:ascii="宋体"/>
      <w:b/>
      <w:sz w:val="36"/>
    </w:rPr>
  </w:style>
  <w:style w:type="paragraph" w:customStyle="1" w:styleId="affffffe">
    <w:name w:val="发布日期"/>
    <w:qFormat/>
    <w:rPr>
      <w:rFonts w:ascii="黑体" w:eastAsia="黑体" w:hAnsi="黑体"/>
      <w:sz w:val="28"/>
    </w:rPr>
  </w:style>
  <w:style w:type="paragraph" w:customStyle="1" w:styleId="1f">
    <w:name w:val="封面标准号1"/>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5">
    <w:name w:val="封面标准号2"/>
    <w:basedOn w:val="1f"/>
    <w:qFormat/>
    <w:pPr>
      <w:adjustRightInd w:val="0"/>
      <w:spacing w:before="357" w:line="280" w:lineRule="exact"/>
    </w:pPr>
  </w:style>
  <w:style w:type="paragraph" w:customStyle="1" w:styleId="afffffff">
    <w:name w:val="封面标准代替信息"/>
    <w:basedOn w:val="2f5"/>
    <w:qFormat/>
    <w:pPr>
      <w:spacing w:before="0" w:line="360" w:lineRule="exact"/>
    </w:pPr>
    <w:rPr>
      <w:rFonts w:hAnsi="黑体"/>
      <w:sz w:val="21"/>
    </w:rPr>
  </w:style>
  <w:style w:type="paragraph" w:customStyle="1" w:styleId="afffffff0">
    <w:name w:val="封面标准名称"/>
    <w:qFormat/>
    <w:pPr>
      <w:widowControl w:val="0"/>
      <w:spacing w:line="680" w:lineRule="exact"/>
      <w:jc w:val="center"/>
      <w:textAlignment w:val="center"/>
    </w:pPr>
    <w:rPr>
      <w:rFonts w:ascii="黑体" w:eastAsia="黑体"/>
      <w:sz w:val="52"/>
    </w:rPr>
  </w:style>
  <w:style w:type="paragraph" w:customStyle="1" w:styleId="afffffff1">
    <w:name w:val="封面标准文稿编辑信息"/>
    <w:qFormat/>
    <w:pPr>
      <w:spacing w:before="180" w:line="180" w:lineRule="exact"/>
      <w:jc w:val="center"/>
    </w:pPr>
    <w:rPr>
      <w:rFonts w:ascii="宋体"/>
      <w:sz w:val="21"/>
    </w:rPr>
  </w:style>
  <w:style w:type="paragraph" w:customStyle="1" w:styleId="afffffff2">
    <w:name w:val="封面标准文稿类别"/>
    <w:qFormat/>
    <w:pPr>
      <w:spacing w:before="440" w:line="400" w:lineRule="exact"/>
      <w:jc w:val="center"/>
    </w:pPr>
    <w:rPr>
      <w:rFonts w:ascii="宋体"/>
      <w:sz w:val="24"/>
    </w:rPr>
  </w:style>
  <w:style w:type="paragraph" w:customStyle="1" w:styleId="afffffff3">
    <w:name w:val="封面标准英文名称"/>
    <w:qFormat/>
    <w:pPr>
      <w:widowControl w:val="0"/>
      <w:spacing w:before="330" w:line="400" w:lineRule="exact"/>
      <w:jc w:val="center"/>
    </w:pPr>
    <w:rPr>
      <w:rFonts w:ascii="黑体" w:eastAsia="黑体"/>
      <w:sz w:val="28"/>
    </w:rPr>
  </w:style>
  <w:style w:type="paragraph" w:customStyle="1" w:styleId="afffffff4">
    <w:name w:val="封面一致性程度标识"/>
    <w:qFormat/>
    <w:pPr>
      <w:spacing w:before="680" w:line="400" w:lineRule="exact"/>
      <w:jc w:val="center"/>
    </w:pPr>
    <w:rPr>
      <w:rFonts w:ascii="黑体" w:eastAsia="黑体" w:hAnsi="黑体"/>
      <w:sz w:val="28"/>
    </w:rPr>
  </w:style>
  <w:style w:type="paragraph" w:customStyle="1" w:styleId="afffffff5">
    <w:name w:val="封面正文"/>
    <w:qFormat/>
    <w:pPr>
      <w:jc w:val="both"/>
    </w:pPr>
  </w:style>
  <w:style w:type="paragraph" w:customStyle="1" w:styleId="afa">
    <w:name w:val="附录标识"/>
    <w:basedOn w:val="affb"/>
    <w:next w:val="affffffd"/>
    <w:qFormat/>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8">
    <w:name w:val="附录表标题"/>
    <w:basedOn w:val="affb"/>
    <w:next w:val="affb"/>
    <w:qFormat/>
    <w:pPr>
      <w:numPr>
        <w:ilvl w:val="1"/>
        <w:numId w:val="13"/>
      </w:numPr>
      <w:spacing w:beforeLines="50" w:before="50" w:afterLines="50" w:after="50"/>
      <w:jc w:val="center"/>
    </w:pPr>
    <w:rPr>
      <w:rFonts w:ascii="黑体" w:eastAsia="黑体"/>
      <w:szCs w:val="21"/>
    </w:rPr>
  </w:style>
  <w:style w:type="paragraph" w:customStyle="1" w:styleId="afb">
    <w:name w:val="附录章标题"/>
    <w:next w:val="affffffd"/>
    <w:qFormat/>
    <w:pPr>
      <w:numPr>
        <w:ilvl w:val="1"/>
        <w:numId w:val="12"/>
      </w:numPr>
      <w:wordWrap w:val="0"/>
      <w:overflowPunct w:val="0"/>
      <w:autoSpaceDE w:val="0"/>
      <w:spacing w:beforeLines="50" w:before="50" w:afterLines="50" w:after="50"/>
      <w:jc w:val="both"/>
      <w:textAlignment w:val="baseline"/>
    </w:pPr>
    <w:rPr>
      <w:rFonts w:ascii="黑体" w:eastAsia="黑体"/>
      <w:kern w:val="21"/>
      <w:sz w:val="21"/>
    </w:rPr>
  </w:style>
  <w:style w:type="paragraph" w:customStyle="1" w:styleId="afc">
    <w:name w:val="附录一级条标题"/>
    <w:basedOn w:val="afb"/>
    <w:next w:val="affffffd"/>
    <w:qFormat/>
    <w:pPr>
      <w:numPr>
        <w:ilvl w:val="2"/>
      </w:numPr>
      <w:autoSpaceDN w:val="0"/>
    </w:pPr>
  </w:style>
  <w:style w:type="paragraph" w:customStyle="1" w:styleId="afd">
    <w:name w:val="附录二级条标题"/>
    <w:basedOn w:val="affb"/>
    <w:next w:val="affffffd"/>
    <w:qFormat/>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e">
    <w:name w:val="附录三级条标题"/>
    <w:basedOn w:val="afd"/>
    <w:next w:val="affffffd"/>
    <w:qFormat/>
    <w:pPr>
      <w:numPr>
        <w:ilvl w:val="4"/>
      </w:numPr>
    </w:pPr>
  </w:style>
  <w:style w:type="paragraph" w:customStyle="1" w:styleId="aff">
    <w:name w:val="附录四级条标题"/>
    <w:basedOn w:val="afe"/>
    <w:next w:val="affffffd"/>
    <w:qFormat/>
    <w:pPr>
      <w:numPr>
        <w:ilvl w:val="5"/>
      </w:numPr>
    </w:pPr>
  </w:style>
  <w:style w:type="paragraph" w:customStyle="1" w:styleId="af">
    <w:name w:val="附录图标题"/>
    <w:basedOn w:val="affb"/>
    <w:next w:val="affffffd"/>
    <w:qFormat/>
    <w:pPr>
      <w:numPr>
        <w:ilvl w:val="1"/>
        <w:numId w:val="14"/>
      </w:numPr>
      <w:spacing w:beforeLines="50" w:before="50" w:afterLines="50" w:after="50"/>
      <w:jc w:val="center"/>
    </w:pPr>
    <w:rPr>
      <w:rFonts w:ascii="黑体" w:eastAsia="黑体"/>
      <w:szCs w:val="21"/>
    </w:rPr>
  </w:style>
  <w:style w:type="paragraph" w:customStyle="1" w:styleId="aff0">
    <w:name w:val="附录五级条标题"/>
    <w:basedOn w:val="aff"/>
    <w:next w:val="affffffd"/>
    <w:qFormat/>
    <w:pPr>
      <w:numPr>
        <w:ilvl w:val="6"/>
      </w:numPr>
      <w:outlineLvl w:val="6"/>
    </w:pPr>
  </w:style>
  <w:style w:type="character" w:customStyle="1" w:styleId="afffffff6">
    <w:name w:val="个人答复风格"/>
    <w:basedOn w:val="affc"/>
    <w:qFormat/>
    <w:rPr>
      <w:rFonts w:ascii="Arial" w:eastAsia="宋体" w:hAnsi="Arial" w:cs="Arial"/>
      <w:color w:val="auto"/>
      <w:sz w:val="20"/>
    </w:rPr>
  </w:style>
  <w:style w:type="character" w:customStyle="1" w:styleId="afffffff7">
    <w:name w:val="个人撰写风格"/>
    <w:basedOn w:val="affc"/>
    <w:qFormat/>
    <w:rPr>
      <w:rFonts w:ascii="Arial" w:eastAsia="宋体" w:hAnsi="Arial" w:cs="Arial"/>
      <w:color w:val="auto"/>
      <w:sz w:val="20"/>
    </w:rPr>
  </w:style>
  <w:style w:type="paragraph" w:customStyle="1" w:styleId="affa">
    <w:name w:val="列项——"/>
    <w:qFormat/>
    <w:pPr>
      <w:widowControl w:val="0"/>
      <w:numPr>
        <w:numId w:val="15"/>
      </w:numPr>
      <w:tabs>
        <w:tab w:val="clear" w:pos="1140"/>
        <w:tab w:val="left" w:pos="854"/>
      </w:tabs>
      <w:ind w:leftChars="200" w:left="200" w:hangingChars="200" w:hanging="200"/>
      <w:jc w:val="both"/>
    </w:pPr>
    <w:rPr>
      <w:rFonts w:ascii="宋体"/>
      <w:sz w:val="21"/>
    </w:rPr>
  </w:style>
  <w:style w:type="paragraph" w:customStyle="1" w:styleId="afffffff8">
    <w:name w:val="目次、标准名称标题"/>
    <w:basedOn w:val="affffffb"/>
    <w:next w:val="affffffd"/>
    <w:qFormat/>
    <w:pPr>
      <w:spacing w:line="460" w:lineRule="exact"/>
      <w:outlineLvl w:val="9"/>
    </w:pPr>
  </w:style>
  <w:style w:type="paragraph" w:customStyle="1" w:styleId="afffffff9">
    <w:name w:val="目次、索引正文"/>
    <w:qFormat/>
    <w:pPr>
      <w:spacing w:line="320" w:lineRule="exact"/>
      <w:jc w:val="both"/>
    </w:pPr>
    <w:rPr>
      <w:rFonts w:ascii="宋体"/>
      <w:sz w:val="21"/>
    </w:rPr>
  </w:style>
  <w:style w:type="paragraph" w:customStyle="1" w:styleId="afffffffa">
    <w:name w:val="其他标准称谓"/>
    <w:qFormat/>
    <w:pPr>
      <w:spacing w:line="0" w:lineRule="atLeast"/>
      <w:jc w:val="distribute"/>
    </w:pPr>
    <w:rPr>
      <w:rFonts w:ascii="黑体" w:eastAsia="黑体" w:hAnsi="宋体"/>
      <w:sz w:val="52"/>
    </w:rPr>
  </w:style>
  <w:style w:type="paragraph" w:customStyle="1" w:styleId="afffffffb">
    <w:name w:val="其他发布部门"/>
    <w:basedOn w:val="GB0"/>
    <w:qFormat/>
    <w:pPr>
      <w:framePr w:wrap="around" w:hAnchor="text" w:y="1"/>
      <w:spacing w:line="0" w:lineRule="atLeast"/>
    </w:pPr>
    <w:rPr>
      <w:rFonts w:ascii="黑体" w:eastAsia="黑体"/>
      <w:b w:val="0"/>
    </w:rPr>
  </w:style>
  <w:style w:type="paragraph" w:customStyle="1" w:styleId="ab">
    <w:name w:val="三级条标题"/>
    <w:basedOn w:val="aa"/>
    <w:next w:val="affffffd"/>
    <w:qFormat/>
    <w:pPr>
      <w:numPr>
        <w:ilvl w:val="3"/>
      </w:numPr>
    </w:pPr>
  </w:style>
  <w:style w:type="paragraph" w:customStyle="1" w:styleId="afffffffc">
    <w:name w:val="实施日期"/>
    <w:basedOn w:val="affffffe"/>
    <w:qFormat/>
    <w:pPr>
      <w:jc w:val="right"/>
    </w:pPr>
  </w:style>
  <w:style w:type="paragraph" w:customStyle="1" w:styleId="a6">
    <w:name w:val="示例"/>
    <w:next w:val="afffffffd"/>
    <w:qFormat/>
    <w:pPr>
      <w:widowControl w:val="0"/>
      <w:numPr>
        <w:numId w:val="16"/>
      </w:numPr>
      <w:jc w:val="both"/>
    </w:pPr>
    <w:rPr>
      <w:rFonts w:ascii="宋体"/>
      <w:sz w:val="18"/>
      <w:szCs w:val="18"/>
    </w:rPr>
  </w:style>
  <w:style w:type="paragraph" w:customStyle="1" w:styleId="afffffffd">
    <w:name w:val="示例段"/>
    <w:basedOn w:val="affffffd"/>
    <w:qFormat/>
    <w:pPr>
      <w:ind w:firstLine="420"/>
    </w:pPr>
    <w:rPr>
      <w:sz w:val="18"/>
    </w:rPr>
  </w:style>
  <w:style w:type="paragraph" w:customStyle="1" w:styleId="a0">
    <w:name w:val="数字编号列项（二级）"/>
    <w:qFormat/>
    <w:pPr>
      <w:numPr>
        <w:ilvl w:val="1"/>
        <w:numId w:val="17"/>
      </w:numPr>
      <w:jc w:val="both"/>
    </w:pPr>
    <w:rPr>
      <w:rFonts w:ascii="宋体"/>
      <w:sz w:val="21"/>
    </w:rPr>
  </w:style>
  <w:style w:type="paragraph" w:customStyle="1" w:styleId="ac">
    <w:name w:val="四级条标题"/>
    <w:basedOn w:val="ab"/>
    <w:next w:val="affffffd"/>
    <w:qFormat/>
    <w:pPr>
      <w:numPr>
        <w:ilvl w:val="4"/>
      </w:numPr>
    </w:pPr>
  </w:style>
  <w:style w:type="paragraph" w:customStyle="1" w:styleId="af6">
    <w:name w:val="条文脚注"/>
    <w:basedOn w:val="affffa"/>
    <w:link w:val="Charf2"/>
    <w:qFormat/>
    <w:pPr>
      <w:numPr>
        <w:numId w:val="18"/>
      </w:numPr>
      <w:ind w:firstLineChars="0" w:firstLine="0"/>
      <w:jc w:val="both"/>
    </w:pPr>
    <w:rPr>
      <w:rFonts w:ascii="宋体"/>
    </w:rPr>
  </w:style>
  <w:style w:type="paragraph" w:customStyle="1" w:styleId="afffffffe">
    <w:name w:val="图表脚注"/>
    <w:next w:val="affffffd"/>
    <w:qFormat/>
    <w:pPr>
      <w:ind w:leftChars="200" w:left="300" w:hangingChars="100" w:hanging="100"/>
      <w:jc w:val="both"/>
    </w:pPr>
    <w:rPr>
      <w:rFonts w:ascii="宋体"/>
      <w:sz w:val="18"/>
    </w:rPr>
  </w:style>
  <w:style w:type="paragraph" w:customStyle="1" w:styleId="affffffff">
    <w:name w:val="文献分类号"/>
    <w:qFormat/>
    <w:pPr>
      <w:framePr w:hSpace="180" w:vSpace="180" w:wrap="around" w:hAnchor="margin" w:y="1" w:anchorLock="1"/>
      <w:widowControl w:val="0"/>
      <w:textAlignment w:val="center"/>
    </w:pPr>
    <w:rPr>
      <w:rFonts w:eastAsia="黑体"/>
      <w:sz w:val="21"/>
    </w:rPr>
  </w:style>
  <w:style w:type="paragraph" w:customStyle="1" w:styleId="affffffff0">
    <w:name w:val="无标题条"/>
    <w:next w:val="affffffd"/>
    <w:qFormat/>
    <w:pPr>
      <w:jc w:val="both"/>
    </w:pPr>
    <w:rPr>
      <w:sz w:val="21"/>
    </w:rPr>
  </w:style>
  <w:style w:type="paragraph" w:customStyle="1" w:styleId="ad">
    <w:name w:val="五级条标题"/>
    <w:basedOn w:val="ac"/>
    <w:next w:val="affffffd"/>
    <w:qFormat/>
    <w:pPr>
      <w:numPr>
        <w:ilvl w:val="5"/>
      </w:numPr>
    </w:pPr>
  </w:style>
  <w:style w:type="paragraph" w:customStyle="1" w:styleId="a4">
    <w:name w:val="正文表标题"/>
    <w:next w:val="affffffd"/>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5">
    <w:name w:val="正文图标题"/>
    <w:basedOn w:val="a4"/>
    <w:next w:val="affffffd"/>
    <w:qFormat/>
    <w:pPr>
      <w:numPr>
        <w:ilvl w:val="0"/>
        <w:numId w:val="20"/>
      </w:numPr>
      <w:tabs>
        <w:tab w:val="clear" w:pos="360"/>
      </w:tabs>
    </w:pPr>
  </w:style>
  <w:style w:type="paragraph" w:customStyle="1" w:styleId="aff1">
    <w:name w:val="注："/>
    <w:next w:val="affb"/>
    <w:qFormat/>
    <w:pPr>
      <w:widowControl w:val="0"/>
      <w:numPr>
        <w:numId w:val="21"/>
      </w:numPr>
      <w:autoSpaceDE w:val="0"/>
      <w:autoSpaceDN w:val="0"/>
      <w:jc w:val="both"/>
    </w:pPr>
    <w:rPr>
      <w:rFonts w:ascii="宋体"/>
      <w:sz w:val="18"/>
      <w:szCs w:val="18"/>
    </w:rPr>
  </w:style>
  <w:style w:type="paragraph" w:customStyle="1" w:styleId="a3">
    <w:name w:val="注×："/>
    <w:qFormat/>
    <w:pPr>
      <w:widowControl w:val="0"/>
      <w:numPr>
        <w:numId w:val="22"/>
      </w:numPr>
      <w:autoSpaceDE w:val="0"/>
      <w:autoSpaceDN w:val="0"/>
      <w:jc w:val="both"/>
    </w:pPr>
    <w:rPr>
      <w:rFonts w:ascii="黑体" w:eastAsiaTheme="minorEastAsia"/>
      <w:sz w:val="18"/>
      <w:szCs w:val="18"/>
    </w:rPr>
  </w:style>
  <w:style w:type="paragraph" w:customStyle="1" w:styleId="a">
    <w:name w:val="字母编号列项（一级）"/>
    <w:qFormat/>
    <w:pPr>
      <w:numPr>
        <w:numId w:val="17"/>
      </w:numPr>
      <w:jc w:val="both"/>
    </w:pPr>
    <w:rPr>
      <w:rFonts w:ascii="宋体"/>
      <w:sz w:val="21"/>
    </w:rPr>
  </w:style>
  <w:style w:type="paragraph" w:customStyle="1" w:styleId="af2">
    <w:name w:val="引言一级条标题"/>
    <w:basedOn w:val="affb"/>
    <w:next w:val="affffffd"/>
    <w:qFormat/>
    <w:pPr>
      <w:widowControl/>
      <w:numPr>
        <w:numId w:val="23"/>
      </w:numPr>
      <w:tabs>
        <w:tab w:val="clear" w:pos="360"/>
      </w:tabs>
      <w:spacing w:beforeLines="50" w:before="50" w:afterLines="50" w:after="50"/>
    </w:pPr>
    <w:rPr>
      <w:rFonts w:eastAsia="黑体"/>
    </w:rPr>
  </w:style>
  <w:style w:type="paragraph" w:customStyle="1" w:styleId="af4">
    <w:name w:val="示例×："/>
    <w:basedOn w:val="affb"/>
    <w:next w:val="afffffffd"/>
    <w:qFormat/>
    <w:pPr>
      <w:widowControl/>
      <w:numPr>
        <w:numId w:val="24"/>
      </w:numPr>
    </w:pPr>
    <w:rPr>
      <w:rFonts w:ascii="宋体"/>
      <w:kern w:val="0"/>
      <w:sz w:val="18"/>
      <w:szCs w:val="18"/>
    </w:rPr>
  </w:style>
  <w:style w:type="paragraph" w:customStyle="1" w:styleId="aff2">
    <w:name w:val="工程建设章标题"/>
    <w:next w:val="affffffd"/>
    <w:qFormat/>
    <w:pPr>
      <w:numPr>
        <w:ilvl w:val="1"/>
        <w:numId w:val="25"/>
      </w:numPr>
      <w:spacing w:before="640" w:after="560" w:line="480" w:lineRule="exact"/>
      <w:jc w:val="center"/>
      <w:outlineLvl w:val="1"/>
    </w:pPr>
    <w:rPr>
      <w:rFonts w:ascii="黑体" w:eastAsia="黑体"/>
      <w:b/>
      <w:sz w:val="28"/>
    </w:rPr>
  </w:style>
  <w:style w:type="paragraph" w:customStyle="1" w:styleId="aff3">
    <w:name w:val="工程建设节标题"/>
    <w:basedOn w:val="aff2"/>
    <w:next w:val="affffffd"/>
    <w:qFormat/>
    <w:pPr>
      <w:numPr>
        <w:ilvl w:val="2"/>
      </w:numPr>
      <w:spacing w:before="400" w:after="400" w:line="240" w:lineRule="auto"/>
      <w:outlineLvl w:val="2"/>
    </w:pPr>
    <w:rPr>
      <w:sz w:val="21"/>
    </w:rPr>
  </w:style>
  <w:style w:type="paragraph" w:customStyle="1" w:styleId="aff4">
    <w:name w:val="工程建设条标题"/>
    <w:basedOn w:val="aff3"/>
    <w:next w:val="affffffd"/>
    <w:qFormat/>
    <w:pPr>
      <w:numPr>
        <w:ilvl w:val="3"/>
      </w:numPr>
      <w:spacing w:before="0" w:after="0"/>
      <w:jc w:val="left"/>
      <w:outlineLvl w:val="3"/>
    </w:pPr>
    <w:rPr>
      <w:b w:val="0"/>
    </w:rPr>
  </w:style>
  <w:style w:type="paragraph" w:customStyle="1" w:styleId="aff5">
    <w:name w:val="工程建设表标题"/>
    <w:basedOn w:val="aff4"/>
    <w:qFormat/>
    <w:pPr>
      <w:numPr>
        <w:ilvl w:val="4"/>
      </w:numPr>
      <w:jc w:val="center"/>
      <w:outlineLvl w:val="4"/>
    </w:pPr>
  </w:style>
  <w:style w:type="paragraph" w:customStyle="1" w:styleId="aff6">
    <w:name w:val="工程建设图标题"/>
    <w:basedOn w:val="aff4"/>
    <w:qFormat/>
    <w:pPr>
      <w:numPr>
        <w:ilvl w:val="5"/>
      </w:numPr>
      <w:jc w:val="center"/>
      <w:outlineLvl w:val="5"/>
    </w:pPr>
  </w:style>
  <w:style w:type="paragraph" w:customStyle="1" w:styleId="aff7">
    <w:name w:val="工程建设公式标题"/>
    <w:basedOn w:val="aff4"/>
    <w:qFormat/>
    <w:pPr>
      <w:numPr>
        <w:ilvl w:val="6"/>
      </w:numPr>
      <w:jc w:val="center"/>
      <w:outlineLvl w:val="6"/>
    </w:pPr>
  </w:style>
  <w:style w:type="paragraph" w:customStyle="1" w:styleId="aff9">
    <w:name w:val="工程建设无节条标题"/>
    <w:basedOn w:val="affb"/>
    <w:next w:val="affffffd"/>
    <w:qFormat/>
    <w:pPr>
      <w:numPr>
        <w:ilvl w:val="8"/>
        <w:numId w:val="25"/>
      </w:numPr>
      <w:tabs>
        <w:tab w:val="clear" w:pos="720"/>
      </w:tabs>
      <w:outlineLvl w:val="3"/>
    </w:pPr>
  </w:style>
  <w:style w:type="paragraph" w:customStyle="1" w:styleId="aff8">
    <w:name w:val="工程建设款标题"/>
    <w:basedOn w:val="aff4"/>
    <w:qFormat/>
    <w:pPr>
      <w:numPr>
        <w:ilvl w:val="7"/>
      </w:numPr>
      <w:outlineLvl w:val="9"/>
    </w:pPr>
  </w:style>
  <w:style w:type="paragraph" w:customStyle="1" w:styleId="affffffff1">
    <w:name w:val="名称"/>
    <w:basedOn w:val="affffffb"/>
    <w:next w:val="affffffd"/>
    <w:qFormat/>
    <w:pPr>
      <w:spacing w:line="460" w:lineRule="exact"/>
      <w:outlineLvl w:val="9"/>
    </w:pPr>
  </w:style>
  <w:style w:type="paragraph" w:customStyle="1" w:styleId="a5">
    <w:name w:val="正文表标题续表"/>
    <w:basedOn w:val="a4"/>
    <w:next w:val="affffffd"/>
    <w:qFormat/>
    <w:pPr>
      <w:numPr>
        <w:ilvl w:val="2"/>
      </w:numPr>
    </w:pPr>
  </w:style>
  <w:style w:type="paragraph" w:customStyle="1" w:styleId="af9">
    <w:name w:val="附录表标题续表"/>
    <w:basedOn w:val="af8"/>
    <w:next w:val="affffffd"/>
    <w:qFormat/>
    <w:pPr>
      <w:numPr>
        <w:ilvl w:val="2"/>
      </w:numPr>
    </w:pPr>
  </w:style>
  <w:style w:type="paragraph" w:customStyle="1" w:styleId="affffffff2">
    <w:name w:val="术语定义二级条标题"/>
    <w:basedOn w:val="aa"/>
    <w:next w:val="affffffd"/>
    <w:qFormat/>
    <w:pPr>
      <w:spacing w:beforeLines="0" w:before="0" w:afterLines="0" w:after="0"/>
    </w:pPr>
  </w:style>
  <w:style w:type="paragraph" w:customStyle="1" w:styleId="affffffff3">
    <w:name w:val="术语定义三级条标题"/>
    <w:basedOn w:val="ab"/>
    <w:next w:val="affffffd"/>
    <w:qFormat/>
    <w:pPr>
      <w:spacing w:beforeLines="0" w:before="0" w:afterLines="0" w:after="0"/>
    </w:pPr>
  </w:style>
  <w:style w:type="paragraph" w:customStyle="1" w:styleId="affffffff4">
    <w:name w:val="式中"/>
    <w:qFormat/>
    <w:pPr>
      <w:ind w:leftChars="200" w:left="200"/>
    </w:pPr>
    <w:rPr>
      <w:rFonts w:ascii="宋体"/>
      <w:sz w:val="21"/>
    </w:rPr>
  </w:style>
  <w:style w:type="paragraph" w:customStyle="1" w:styleId="affffffff5">
    <w:name w:val="术语定义四级条标题"/>
    <w:basedOn w:val="ac"/>
    <w:next w:val="affffffd"/>
    <w:qFormat/>
    <w:pPr>
      <w:spacing w:beforeLines="0" w:before="0" w:afterLines="0" w:after="0"/>
    </w:pPr>
  </w:style>
  <w:style w:type="paragraph" w:customStyle="1" w:styleId="affffffff6">
    <w:name w:val="术语定义五级条标题"/>
    <w:basedOn w:val="ad"/>
    <w:next w:val="affffffd"/>
    <w:qFormat/>
    <w:pPr>
      <w:spacing w:beforeLines="0" w:before="0" w:afterLines="0" w:after="0"/>
    </w:pPr>
  </w:style>
  <w:style w:type="paragraph" w:customStyle="1" w:styleId="affffffff7">
    <w:name w:val="术语定义一级条标题"/>
    <w:basedOn w:val="a9"/>
    <w:next w:val="affffffd"/>
    <w:qFormat/>
    <w:pPr>
      <w:spacing w:beforeLines="0" w:before="0" w:afterLines="0" w:after="0"/>
    </w:pPr>
  </w:style>
  <w:style w:type="paragraph" w:customStyle="1" w:styleId="affffffff8">
    <w:name w:val="条文说明"/>
    <w:basedOn w:val="affffffff1"/>
    <w:qFormat/>
  </w:style>
  <w:style w:type="paragraph" w:customStyle="1" w:styleId="a7">
    <w:name w:val="列项·"/>
    <w:qFormat/>
    <w:pPr>
      <w:numPr>
        <w:numId w:val="26"/>
      </w:numPr>
      <w:tabs>
        <w:tab w:val="left" w:pos="840"/>
      </w:tabs>
      <w:ind w:leftChars="200" w:left="200" w:hangingChars="200" w:hanging="200"/>
      <w:jc w:val="both"/>
    </w:pPr>
    <w:rPr>
      <w:rFonts w:ascii="宋体"/>
      <w:sz w:val="21"/>
    </w:rPr>
  </w:style>
  <w:style w:type="paragraph" w:customStyle="1" w:styleId="affffffff9">
    <w:name w:val="二级无标题条"/>
    <w:basedOn w:val="aa"/>
    <w:qFormat/>
    <w:pPr>
      <w:spacing w:beforeLines="0" w:before="0" w:afterLines="0" w:after="0"/>
    </w:pPr>
    <w:rPr>
      <w:rFonts w:eastAsiaTheme="majorEastAsia"/>
    </w:rPr>
  </w:style>
  <w:style w:type="paragraph" w:customStyle="1" w:styleId="affffffffa">
    <w:name w:val="三级无标题条"/>
    <w:basedOn w:val="ab"/>
    <w:qFormat/>
    <w:pPr>
      <w:spacing w:beforeLines="0" w:before="0" w:afterLines="0" w:after="0"/>
    </w:pPr>
    <w:rPr>
      <w:rFonts w:eastAsiaTheme="majorEastAsia"/>
    </w:rPr>
  </w:style>
  <w:style w:type="paragraph" w:customStyle="1" w:styleId="affffffffb">
    <w:name w:val="四级无标题条"/>
    <w:basedOn w:val="ac"/>
    <w:qFormat/>
    <w:pPr>
      <w:spacing w:beforeLines="0" w:before="0" w:afterLines="0" w:after="0"/>
    </w:pPr>
    <w:rPr>
      <w:rFonts w:eastAsiaTheme="majorEastAsia"/>
    </w:rPr>
  </w:style>
  <w:style w:type="paragraph" w:customStyle="1" w:styleId="affffffffc">
    <w:name w:val="五级无标题条"/>
    <w:basedOn w:val="ad"/>
    <w:qFormat/>
    <w:pPr>
      <w:spacing w:beforeLines="0" w:before="0" w:afterLines="0" w:after="0"/>
    </w:pPr>
    <w:rPr>
      <w:rFonts w:eastAsiaTheme="majorEastAsia"/>
    </w:rPr>
  </w:style>
  <w:style w:type="paragraph" w:customStyle="1" w:styleId="affffffffd">
    <w:name w:val="一级无标题条"/>
    <w:basedOn w:val="a9"/>
    <w:qFormat/>
    <w:pPr>
      <w:spacing w:beforeLines="0" w:before="0" w:afterLines="0" w:after="0"/>
    </w:pPr>
    <w:rPr>
      <w:rFonts w:eastAsiaTheme="majorEastAsia"/>
    </w:rPr>
  </w:style>
  <w:style w:type="character" w:customStyle="1" w:styleId="Charf2">
    <w:name w:val="条文脚注 Char"/>
    <w:basedOn w:val="Char7"/>
    <w:link w:val="af6"/>
    <w:qFormat/>
    <w:rPr>
      <w:rFonts w:ascii="宋体"/>
      <w:kern w:val="2"/>
      <w:sz w:val="18"/>
      <w:szCs w:val="18"/>
    </w:rPr>
  </w:style>
  <w:style w:type="character" w:customStyle="1" w:styleId="Char7">
    <w:name w:val="正文文本 Char"/>
    <w:basedOn w:val="affc"/>
    <w:link w:val="afffc"/>
    <w:uiPriority w:val="99"/>
    <w:semiHidden/>
    <w:qFormat/>
    <w:rPr>
      <w:kern w:val="2"/>
      <w:sz w:val="21"/>
      <w:szCs w:val="24"/>
    </w:rPr>
  </w:style>
  <w:style w:type="paragraph" w:customStyle="1" w:styleId="ICS">
    <w:name w:val="ICS"/>
    <w:basedOn w:val="afffffff5"/>
    <w:qFormat/>
    <w:pPr>
      <w:jc w:val="left"/>
    </w:pPr>
    <w:rPr>
      <w:rFonts w:ascii="黑体" w:eastAsia="黑体"/>
      <w:sz w:val="21"/>
    </w:rPr>
  </w:style>
  <w:style w:type="paragraph" w:customStyle="1" w:styleId="HB0">
    <w:name w:val="标准称谓HB"/>
    <w:next w:val="affb"/>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e">
    <w:name w:val="发布"/>
    <w:basedOn w:val="afffc"/>
    <w:qFormat/>
    <w:pPr>
      <w:spacing w:after="0" w:line="280" w:lineRule="exact"/>
      <w:ind w:left="284"/>
    </w:pPr>
    <w:rPr>
      <w:rFonts w:ascii="黑体" w:eastAsia="黑体"/>
      <w:kern w:val="3"/>
      <w:sz w:val="28"/>
    </w:rPr>
  </w:style>
  <w:style w:type="paragraph" w:customStyle="1" w:styleId="DB">
    <w:name w:val="标准称谓DB"/>
    <w:next w:val="affb"/>
    <w:link w:val="DBChar"/>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c"/>
    <w:link w:val="DB"/>
    <w:qFormat/>
    <w:rPr>
      <w:rFonts w:ascii="Britannic Bold" w:eastAsia="黑体" w:hAnsi="Britannic Bold"/>
      <w:bCs/>
      <w:w w:val="135"/>
      <w:sz w:val="44"/>
    </w:rPr>
  </w:style>
  <w:style w:type="paragraph" w:customStyle="1" w:styleId="QB">
    <w:name w:val="标准称谓QB"/>
    <w:next w:val="affb"/>
    <w:link w:val="QBChar"/>
    <w:qFormat/>
    <w:pPr>
      <w:widowControl w:val="0"/>
      <w:kinsoku w:val="0"/>
      <w:overflowPunct w:val="0"/>
      <w:autoSpaceDE w:val="0"/>
      <w:autoSpaceDN w:val="0"/>
      <w:spacing w:line="0" w:lineRule="atLeast"/>
      <w:jc w:val="distribute"/>
    </w:pPr>
    <w:rPr>
      <w:rFonts w:ascii="黑体" w:eastAsia="黑体" w:hAnsi="黑体" w:cs="黑体" w:hint="eastAsia"/>
      <w:bCs/>
      <w:spacing w:val="40"/>
      <w:sz w:val="52"/>
    </w:rPr>
  </w:style>
  <w:style w:type="character" w:customStyle="1" w:styleId="QBChar">
    <w:name w:val="标准称谓QB Char"/>
    <w:basedOn w:val="affc"/>
    <w:link w:val="QB"/>
    <w:qFormat/>
    <w:rPr>
      <w:rFonts w:ascii="黑体" w:eastAsia="黑体" w:hAnsi="黑体" w:cs="黑体" w:hint="eastAsia"/>
      <w:bCs/>
      <w:spacing w:val="40"/>
      <w:w w:val="100"/>
      <w:sz w:val="52"/>
    </w:rPr>
  </w:style>
  <w:style w:type="paragraph" w:customStyle="1" w:styleId="HB1">
    <w:name w:val="发布部门HB"/>
    <w:next w:val="affb"/>
    <w:qFormat/>
    <w:pPr>
      <w:spacing w:line="360" w:lineRule="exact"/>
      <w:jc w:val="center"/>
    </w:pPr>
    <w:rPr>
      <w:rFonts w:ascii="宋体"/>
      <w:b/>
      <w:sz w:val="36"/>
    </w:rPr>
  </w:style>
  <w:style w:type="paragraph" w:customStyle="1" w:styleId="DB0">
    <w:name w:val="发布部门DB"/>
    <w:next w:val="affb"/>
    <w:qFormat/>
    <w:pPr>
      <w:spacing w:line="360" w:lineRule="exact"/>
      <w:jc w:val="center"/>
    </w:pPr>
    <w:rPr>
      <w:rFonts w:ascii="宋体"/>
      <w:b/>
      <w:sz w:val="36"/>
    </w:rPr>
  </w:style>
  <w:style w:type="paragraph" w:customStyle="1" w:styleId="QB0">
    <w:name w:val="发布部门QB"/>
    <w:next w:val="affb"/>
    <w:qFormat/>
    <w:pPr>
      <w:snapToGrid w:val="0"/>
      <w:jc w:val="center"/>
    </w:pPr>
    <w:rPr>
      <w:rFonts w:ascii="黑体" w:eastAsia="黑体" w:hAnsi="黑体" w:cs="黑体" w:hint="eastAsia"/>
      <w:spacing w:val="20"/>
      <w:w w:val="135"/>
      <w:sz w:val="36"/>
    </w:rPr>
  </w:style>
  <w:style w:type="paragraph" w:customStyle="1" w:styleId="DB1">
    <w:name w:val="标准标志DB"/>
    <w:next w:val="affb"/>
    <w:qFormat/>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b"/>
    <w:qFormat/>
    <w:pPr>
      <w:shd w:val="solid" w:color="FFFFFF" w:fill="FFFFFF"/>
      <w:spacing w:line="0" w:lineRule="atLeast"/>
      <w:jc w:val="right"/>
    </w:pPr>
    <w:rPr>
      <w:rFonts w:eastAsia="Times New Roman"/>
      <w:b/>
      <w:w w:val="130"/>
      <w:kern w:val="2"/>
      <w:sz w:val="113"/>
    </w:rPr>
  </w:style>
  <w:style w:type="paragraph" w:customStyle="1" w:styleId="GB1">
    <w:name w:val="标准标志G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af3">
    <w:name w:val="引言二级条标题"/>
    <w:basedOn w:val="af2"/>
    <w:next w:val="affffffd"/>
    <w:qFormat/>
    <w:pPr>
      <w:numPr>
        <w:ilvl w:val="1"/>
      </w:numPr>
      <w:spacing w:before="156" w:after="156"/>
    </w:pPr>
    <w:rPr>
      <w:rFonts w:ascii="黑体"/>
    </w:rPr>
  </w:style>
  <w:style w:type="paragraph" w:customStyle="1" w:styleId="X">
    <w:name w:val="示例X"/>
    <w:basedOn w:val="affffffd"/>
    <w:next w:val="afffffffd"/>
    <w:qFormat/>
    <w:rPr>
      <w:sz w:val="18"/>
    </w:rPr>
  </w:style>
  <w:style w:type="paragraph" w:customStyle="1" w:styleId="af7">
    <w:name w:val="附录表标号"/>
    <w:basedOn w:val="affb"/>
    <w:next w:val="affffffd"/>
    <w:qFormat/>
    <w:pPr>
      <w:numPr>
        <w:numId w:val="13"/>
      </w:numPr>
      <w:snapToGrid w:val="0"/>
      <w:spacing w:line="14" w:lineRule="exact"/>
      <w:jc w:val="center"/>
    </w:pPr>
    <w:rPr>
      <w:color w:val="FFFFFF"/>
    </w:rPr>
  </w:style>
  <w:style w:type="paragraph" w:customStyle="1" w:styleId="ae">
    <w:name w:val="附录图标号"/>
    <w:basedOn w:val="affb"/>
    <w:next w:val="affffffd"/>
    <w:qFormat/>
    <w:pPr>
      <w:numPr>
        <w:numId w:val="14"/>
      </w:numPr>
      <w:snapToGrid w:val="0"/>
      <w:spacing w:line="14" w:lineRule="exact"/>
      <w:jc w:val="center"/>
    </w:pPr>
    <w:rPr>
      <w:color w:val="FFFFFF"/>
    </w:rPr>
  </w:style>
  <w:style w:type="paragraph" w:customStyle="1" w:styleId="afffffffff">
    <w:name w:val="重要提示"/>
    <w:basedOn w:val="affffffd"/>
    <w:next w:val="affffffd"/>
    <w:qFormat/>
    <w:rPr>
      <w:rFonts w:eastAsia="黑体"/>
    </w:rPr>
  </w:style>
  <w:style w:type="paragraph" w:customStyle="1" w:styleId="afffffffff0">
    <w:name w:val="公式编号制表符"/>
    <w:basedOn w:val="affb"/>
    <w:next w:val="affb"/>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
    <w:name w:val="TOC 标题1"/>
    <w:basedOn w:val="1"/>
    <w:next w:val="affb"/>
    <w:uiPriority w:val="39"/>
    <w:semiHidden/>
    <w:unhideWhenUsed/>
    <w:qFormat/>
    <w:pPr>
      <w:outlineLvl w:val="9"/>
    </w:pPr>
  </w:style>
  <w:style w:type="character" w:customStyle="1" w:styleId="1f0">
    <w:name w:val="不明显参考1"/>
    <w:basedOn w:val="affc"/>
    <w:uiPriority w:val="31"/>
    <w:qFormat/>
    <w:rPr>
      <w:smallCaps/>
      <w:color w:val="595959" w:themeColor="text1" w:themeTint="A6"/>
    </w:rPr>
  </w:style>
  <w:style w:type="character" w:customStyle="1" w:styleId="1f1">
    <w:name w:val="不明显强调1"/>
    <w:basedOn w:val="affc"/>
    <w:uiPriority w:val="19"/>
    <w:qFormat/>
    <w:rPr>
      <w:i/>
      <w:iCs/>
      <w:color w:val="404040" w:themeColor="text1" w:themeTint="BF"/>
    </w:rPr>
  </w:style>
  <w:style w:type="character" w:customStyle="1" w:styleId="Char5">
    <w:name w:val="称呼 Char"/>
    <w:basedOn w:val="affc"/>
    <w:link w:val="afffa"/>
    <w:uiPriority w:val="99"/>
    <w:semiHidden/>
    <w:qFormat/>
    <w:rPr>
      <w:kern w:val="2"/>
      <w:sz w:val="21"/>
      <w:szCs w:val="24"/>
    </w:rPr>
  </w:style>
  <w:style w:type="character" w:customStyle="1" w:styleId="Char8">
    <w:name w:val="纯文本 Char"/>
    <w:basedOn w:val="affc"/>
    <w:link w:val="affff"/>
    <w:uiPriority w:val="99"/>
    <w:semiHidden/>
    <w:qFormat/>
    <w:rPr>
      <w:rFonts w:ascii="宋体" w:hAnsi="Courier New" w:cs="Courier New"/>
      <w:kern w:val="2"/>
      <w:sz w:val="21"/>
      <w:szCs w:val="21"/>
    </w:rPr>
  </w:style>
  <w:style w:type="character" w:customStyle="1" w:styleId="Char2">
    <w:name w:val="电子邮件签名 Char"/>
    <w:basedOn w:val="affc"/>
    <w:link w:val="afff3"/>
    <w:uiPriority w:val="99"/>
    <w:semiHidden/>
    <w:qFormat/>
    <w:rPr>
      <w:kern w:val="2"/>
      <w:sz w:val="21"/>
      <w:szCs w:val="24"/>
    </w:rPr>
  </w:style>
  <w:style w:type="character" w:customStyle="1" w:styleId="Chare">
    <w:name w:val="副标题 Char"/>
    <w:basedOn w:val="affc"/>
    <w:link w:val="affff8"/>
    <w:uiPriority w:val="11"/>
    <w:qFormat/>
    <w:rPr>
      <w:rFonts w:asciiTheme="majorHAnsi" w:hAnsiTheme="majorHAnsi" w:cstheme="majorBidi"/>
      <w:b/>
      <w:bCs/>
      <w:kern w:val="28"/>
      <w:sz w:val="32"/>
      <w:szCs w:val="32"/>
    </w:rPr>
  </w:style>
  <w:style w:type="character" w:customStyle="1" w:styleId="Char0">
    <w:name w:val="宏文本 Char"/>
    <w:basedOn w:val="affc"/>
    <w:link w:val="afff0"/>
    <w:uiPriority w:val="99"/>
    <w:semiHidden/>
    <w:qFormat/>
    <w:rPr>
      <w:rFonts w:ascii="Courier New" w:hAnsi="Courier New" w:cs="Courier New"/>
      <w:kern w:val="2"/>
      <w:sz w:val="24"/>
      <w:szCs w:val="24"/>
    </w:rPr>
  </w:style>
  <w:style w:type="character" w:customStyle="1" w:styleId="Char6">
    <w:name w:val="结束语 Char"/>
    <w:basedOn w:val="affc"/>
    <w:link w:val="afffb"/>
    <w:uiPriority w:val="99"/>
    <w:semiHidden/>
    <w:qFormat/>
    <w:rPr>
      <w:kern w:val="2"/>
      <w:sz w:val="21"/>
      <w:szCs w:val="24"/>
    </w:rPr>
  </w:style>
  <w:style w:type="paragraph" w:styleId="afffffffff1">
    <w:name w:val="List Paragraph"/>
    <w:basedOn w:val="affb"/>
    <w:uiPriority w:val="34"/>
    <w:qFormat/>
    <w:pPr>
      <w:ind w:firstLineChars="200" w:firstLine="420"/>
    </w:pPr>
  </w:style>
  <w:style w:type="character" w:customStyle="1" w:styleId="1f2">
    <w:name w:val="明显参考1"/>
    <w:basedOn w:val="affc"/>
    <w:uiPriority w:val="32"/>
    <w:qFormat/>
    <w:rPr>
      <w:b/>
      <w:bCs/>
      <w:smallCaps/>
      <w:color w:val="5B9BD5" w:themeColor="accent1"/>
      <w:spacing w:val="5"/>
    </w:rPr>
  </w:style>
  <w:style w:type="character" w:customStyle="1" w:styleId="1f3">
    <w:name w:val="明显强调1"/>
    <w:basedOn w:val="affc"/>
    <w:uiPriority w:val="21"/>
    <w:qFormat/>
    <w:rPr>
      <w:i/>
      <w:iCs/>
      <w:color w:val="5B9BD5" w:themeColor="accent1"/>
    </w:rPr>
  </w:style>
  <w:style w:type="paragraph" w:styleId="afffffffff2">
    <w:name w:val="Intense Quote"/>
    <w:basedOn w:val="affb"/>
    <w:next w:val="affb"/>
    <w:link w:val="Charf3"/>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3">
    <w:name w:val="明显引用 Char"/>
    <w:basedOn w:val="affc"/>
    <w:link w:val="afffffffff2"/>
    <w:uiPriority w:val="30"/>
    <w:qFormat/>
    <w:rPr>
      <w:i/>
      <w:iCs/>
      <w:color w:val="5B9BD5" w:themeColor="accent1"/>
      <w:kern w:val="2"/>
      <w:sz w:val="21"/>
      <w:szCs w:val="24"/>
    </w:rPr>
  </w:style>
  <w:style w:type="character" w:customStyle="1" w:styleId="Charb">
    <w:name w:val="批注框文本 Char"/>
    <w:basedOn w:val="affc"/>
    <w:link w:val="affff2"/>
    <w:uiPriority w:val="99"/>
    <w:semiHidden/>
    <w:qFormat/>
    <w:rPr>
      <w:kern w:val="2"/>
      <w:sz w:val="18"/>
      <w:szCs w:val="18"/>
    </w:rPr>
  </w:style>
  <w:style w:type="character" w:customStyle="1" w:styleId="Char4">
    <w:name w:val="批注文字 Char"/>
    <w:basedOn w:val="affc"/>
    <w:link w:val="afff9"/>
    <w:uiPriority w:val="99"/>
    <w:semiHidden/>
    <w:qFormat/>
    <w:rPr>
      <w:kern w:val="2"/>
      <w:sz w:val="21"/>
      <w:szCs w:val="24"/>
    </w:rPr>
  </w:style>
  <w:style w:type="character" w:customStyle="1" w:styleId="Charf0">
    <w:name w:val="批注主题 Char"/>
    <w:basedOn w:val="Char4"/>
    <w:link w:val="afffff"/>
    <w:uiPriority w:val="99"/>
    <w:semiHidden/>
    <w:qFormat/>
    <w:rPr>
      <w:b/>
      <w:bCs/>
      <w:kern w:val="2"/>
      <w:sz w:val="21"/>
      <w:szCs w:val="24"/>
    </w:rPr>
  </w:style>
  <w:style w:type="character" w:customStyle="1" w:styleId="Chard">
    <w:name w:val="签名 Char"/>
    <w:basedOn w:val="affc"/>
    <w:link w:val="affff6"/>
    <w:uiPriority w:val="99"/>
    <w:semiHidden/>
    <w:qFormat/>
    <w:rPr>
      <w:kern w:val="2"/>
      <w:sz w:val="21"/>
      <w:szCs w:val="24"/>
    </w:rPr>
  </w:style>
  <w:style w:type="table" w:customStyle="1" w:styleId="110">
    <w:name w:val="清单表 1 浅色1"/>
    <w:basedOn w:val="affd"/>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d"/>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d"/>
    <w:uiPriority w:val="46"/>
    <w:qFormat/>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d"/>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d"/>
    <w:uiPriority w:val="46"/>
    <w:qFormat/>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d"/>
    <w:uiPriority w:val="46"/>
    <w:qFormat/>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d"/>
    <w:uiPriority w:val="46"/>
    <w:qFormat/>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d"/>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d"/>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d"/>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d"/>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d"/>
    <w:uiPriority w:val="47"/>
    <w:qFormat/>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d"/>
    <w:uiPriority w:val="47"/>
    <w:qFormat/>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d"/>
    <w:uiPriority w:val="47"/>
    <w:qFormat/>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d"/>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d"/>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d"/>
    <w:uiPriority w:val="48"/>
    <w:qFormat/>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d"/>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d"/>
    <w:uiPriority w:val="48"/>
    <w:qFormat/>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d"/>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d"/>
    <w:uiPriority w:val="48"/>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d"/>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d"/>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d"/>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d"/>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d"/>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d"/>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d"/>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d"/>
    <w:uiPriority w:val="50"/>
    <w:qFormat/>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d"/>
    <w:uiPriority w:val="50"/>
    <w:qFormat/>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d"/>
    <w:uiPriority w:val="50"/>
    <w:qFormat/>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d"/>
    <w:uiPriority w:val="50"/>
    <w:qFormat/>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d"/>
    <w:uiPriority w:val="50"/>
    <w:qFormat/>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d"/>
    <w:uiPriority w:val="50"/>
    <w:qFormat/>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d"/>
    <w:uiPriority w:val="50"/>
    <w:qFormat/>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d"/>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d"/>
    <w:uiPriority w:val="51"/>
    <w:qFormat/>
    <w:rPr>
      <w:color w:val="2E74B5" w:themeColor="accent1" w:themeShade="BF"/>
    </w:rPr>
    <w:tblPr>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d"/>
    <w:uiPriority w:val="51"/>
    <w:qFormat/>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d"/>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d"/>
    <w:uiPriority w:val="51"/>
    <w:qFormat/>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d"/>
    <w:uiPriority w:val="51"/>
    <w:qFormat/>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d"/>
    <w:uiPriority w:val="51"/>
    <w:qFormat/>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d"/>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d"/>
    <w:uiPriority w:val="52"/>
    <w:qFormat/>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d"/>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d"/>
    <w:uiPriority w:val="52"/>
    <w:qFormat/>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d"/>
    <w:uiPriority w:val="52"/>
    <w:qFormat/>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d"/>
    <w:uiPriority w:val="52"/>
    <w:qFormat/>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d"/>
    <w:uiPriority w:val="52"/>
    <w:qFormat/>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9">
    <w:name w:val="日期 Char"/>
    <w:basedOn w:val="affc"/>
    <w:link w:val="affff0"/>
    <w:uiPriority w:val="99"/>
    <w:semiHidden/>
    <w:qFormat/>
    <w:rPr>
      <w:kern w:val="2"/>
      <w:sz w:val="21"/>
      <w:szCs w:val="24"/>
    </w:rPr>
  </w:style>
  <w:style w:type="character" w:customStyle="1" w:styleId="1f4">
    <w:name w:val="书籍标题1"/>
    <w:basedOn w:val="affc"/>
    <w:uiPriority w:val="33"/>
    <w:qFormat/>
    <w:rPr>
      <w:b/>
      <w:bCs/>
      <w:i/>
      <w:iCs/>
      <w:spacing w:val="5"/>
    </w:rPr>
  </w:style>
  <w:style w:type="paragraph" w:customStyle="1" w:styleId="1f5">
    <w:name w:val="书目1"/>
    <w:basedOn w:val="affb"/>
    <w:next w:val="affb"/>
    <w:uiPriority w:val="37"/>
    <w:semiHidden/>
    <w:unhideWhenUsed/>
    <w:qFormat/>
  </w:style>
  <w:style w:type="table" w:customStyle="1" w:styleId="111">
    <w:name w:val="网格表 1 浅色1"/>
    <w:basedOn w:val="affd"/>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d"/>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d"/>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d"/>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d"/>
    <w:uiPriority w:val="46"/>
    <w:qFormat/>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d"/>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d"/>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d"/>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d"/>
    <w:uiPriority w:val="47"/>
    <w:qFormat/>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d"/>
    <w:uiPriority w:val="47"/>
    <w:qFormat/>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d"/>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d"/>
    <w:uiPriority w:val="47"/>
    <w:qFormat/>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d"/>
    <w:uiPriority w:val="47"/>
    <w:qFormat/>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d"/>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d"/>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d"/>
    <w:uiPriority w:val="48"/>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d"/>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d"/>
    <w:uiPriority w:val="48"/>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d"/>
    <w:uiPriority w:val="48"/>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d"/>
    <w:uiPriority w:val="48"/>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d"/>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d"/>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d"/>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d"/>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d"/>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d"/>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d"/>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d"/>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d"/>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d"/>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d"/>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d"/>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d"/>
    <w:uiPriority w:val="51"/>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d"/>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d"/>
    <w:uiPriority w:val="51"/>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d"/>
    <w:uiPriority w:val="52"/>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d"/>
    <w:uiPriority w:val="52"/>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d"/>
    <w:uiPriority w:val="52"/>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d"/>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d"/>
    <w:uiPriority w:val="52"/>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d"/>
    <w:uiPriority w:val="52"/>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d"/>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6">
    <w:name w:val="网格型浅色1"/>
    <w:basedOn w:val="affd"/>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a">
    <w:name w:val="尾注文本 Char"/>
    <w:basedOn w:val="affc"/>
    <w:link w:val="affff1"/>
    <w:uiPriority w:val="99"/>
    <w:semiHidden/>
    <w:qFormat/>
    <w:rPr>
      <w:kern w:val="2"/>
      <w:sz w:val="21"/>
      <w:szCs w:val="24"/>
    </w:rPr>
  </w:style>
  <w:style w:type="character" w:customStyle="1" w:styleId="Char3">
    <w:name w:val="文档结构图 Char"/>
    <w:basedOn w:val="affc"/>
    <w:link w:val="afff7"/>
    <w:uiPriority w:val="99"/>
    <w:semiHidden/>
    <w:qFormat/>
    <w:rPr>
      <w:rFonts w:ascii="Microsoft YaHei UI" w:eastAsia="Microsoft YaHei UI"/>
      <w:kern w:val="2"/>
      <w:sz w:val="18"/>
      <w:szCs w:val="18"/>
    </w:rPr>
  </w:style>
  <w:style w:type="table" w:customStyle="1" w:styleId="112">
    <w:name w:val="无格式表格 11"/>
    <w:basedOn w:val="affd"/>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d"/>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d"/>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d"/>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d"/>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3">
    <w:name w:val="No Spacing"/>
    <w:uiPriority w:val="1"/>
    <w:qFormat/>
    <w:pPr>
      <w:widowControl w:val="0"/>
      <w:jc w:val="both"/>
    </w:pPr>
    <w:rPr>
      <w:kern w:val="2"/>
      <w:sz w:val="21"/>
      <w:szCs w:val="24"/>
    </w:rPr>
  </w:style>
  <w:style w:type="character" w:customStyle="1" w:styleId="Charf">
    <w:name w:val="信息标题 Char"/>
    <w:basedOn w:val="affc"/>
    <w:link w:val="affffc"/>
    <w:uiPriority w:val="99"/>
    <w:semiHidden/>
    <w:qFormat/>
    <w:rPr>
      <w:rFonts w:asciiTheme="majorHAnsi" w:eastAsiaTheme="majorEastAsia" w:hAnsiTheme="majorHAnsi" w:cstheme="majorBidi"/>
      <w:kern w:val="2"/>
      <w:sz w:val="24"/>
      <w:szCs w:val="24"/>
      <w:shd w:val="pct20" w:color="auto" w:fill="auto"/>
    </w:rPr>
  </w:style>
  <w:style w:type="paragraph" w:styleId="afffffffff4">
    <w:name w:val="Quote"/>
    <w:basedOn w:val="affb"/>
    <w:next w:val="affb"/>
    <w:link w:val="Charf4"/>
    <w:uiPriority w:val="29"/>
    <w:qFormat/>
    <w:pPr>
      <w:spacing w:before="200" w:after="160"/>
      <w:ind w:left="864" w:right="864"/>
      <w:jc w:val="center"/>
    </w:pPr>
    <w:rPr>
      <w:i/>
      <w:iCs/>
      <w:color w:val="404040" w:themeColor="text1" w:themeTint="BF"/>
    </w:rPr>
  </w:style>
  <w:style w:type="character" w:customStyle="1" w:styleId="Charf4">
    <w:name w:val="引用 Char"/>
    <w:basedOn w:val="affc"/>
    <w:link w:val="afffffffff4"/>
    <w:uiPriority w:val="29"/>
    <w:qFormat/>
    <w:rPr>
      <w:i/>
      <w:iCs/>
      <w:color w:val="404040" w:themeColor="text1" w:themeTint="BF"/>
      <w:kern w:val="2"/>
      <w:sz w:val="21"/>
      <w:szCs w:val="24"/>
    </w:rPr>
  </w:style>
  <w:style w:type="character" w:styleId="afffffffff5">
    <w:name w:val="Placeholder Text"/>
    <w:basedOn w:val="affc"/>
    <w:uiPriority w:val="99"/>
    <w:semiHidden/>
    <w:qFormat/>
    <w:rPr>
      <w:color w:val="808080"/>
    </w:rPr>
  </w:style>
  <w:style w:type="character" w:customStyle="1" w:styleId="Charf1">
    <w:name w:val="正文首行缩进 Char"/>
    <w:basedOn w:val="Char7"/>
    <w:link w:val="afffff0"/>
    <w:uiPriority w:val="99"/>
    <w:semiHidden/>
    <w:qFormat/>
    <w:rPr>
      <w:kern w:val="2"/>
      <w:sz w:val="21"/>
      <w:szCs w:val="24"/>
    </w:rPr>
  </w:style>
  <w:style w:type="character" w:customStyle="1" w:styleId="Char">
    <w:name w:val="正文文本缩进 Char"/>
    <w:basedOn w:val="affc"/>
    <w:link w:val="afff"/>
    <w:uiPriority w:val="99"/>
    <w:semiHidden/>
    <w:qFormat/>
    <w:rPr>
      <w:kern w:val="2"/>
      <w:sz w:val="21"/>
      <w:szCs w:val="24"/>
    </w:rPr>
  </w:style>
  <w:style w:type="character" w:customStyle="1" w:styleId="2Char">
    <w:name w:val="正文首行缩进 2 Char"/>
    <w:basedOn w:val="Char"/>
    <w:link w:val="21"/>
    <w:uiPriority w:val="99"/>
    <w:semiHidden/>
    <w:qFormat/>
    <w:rPr>
      <w:kern w:val="2"/>
      <w:sz w:val="21"/>
      <w:szCs w:val="24"/>
    </w:rPr>
  </w:style>
  <w:style w:type="character" w:customStyle="1" w:styleId="2Char1">
    <w:name w:val="正文文本 2 Char"/>
    <w:basedOn w:val="affc"/>
    <w:link w:val="26"/>
    <w:uiPriority w:val="99"/>
    <w:semiHidden/>
    <w:qFormat/>
    <w:rPr>
      <w:kern w:val="2"/>
      <w:sz w:val="21"/>
      <w:szCs w:val="24"/>
    </w:rPr>
  </w:style>
  <w:style w:type="character" w:customStyle="1" w:styleId="3Char">
    <w:name w:val="正文文本 3 Char"/>
    <w:basedOn w:val="affc"/>
    <w:link w:val="34"/>
    <w:uiPriority w:val="99"/>
    <w:semiHidden/>
    <w:qFormat/>
    <w:rPr>
      <w:kern w:val="2"/>
      <w:sz w:val="16"/>
      <w:szCs w:val="16"/>
    </w:rPr>
  </w:style>
  <w:style w:type="character" w:customStyle="1" w:styleId="2Char0">
    <w:name w:val="正文文本缩进 2 Char"/>
    <w:basedOn w:val="affc"/>
    <w:link w:val="25"/>
    <w:uiPriority w:val="99"/>
    <w:semiHidden/>
    <w:qFormat/>
    <w:rPr>
      <w:kern w:val="2"/>
      <w:sz w:val="21"/>
      <w:szCs w:val="24"/>
    </w:rPr>
  </w:style>
  <w:style w:type="character" w:customStyle="1" w:styleId="3Char0">
    <w:name w:val="正文文本缩进 3 Char"/>
    <w:basedOn w:val="affc"/>
    <w:link w:val="36"/>
    <w:uiPriority w:val="99"/>
    <w:semiHidden/>
    <w:qFormat/>
    <w:rPr>
      <w:kern w:val="2"/>
      <w:sz w:val="16"/>
      <w:szCs w:val="16"/>
    </w:rPr>
  </w:style>
  <w:style w:type="character" w:customStyle="1" w:styleId="Char1">
    <w:name w:val="注释标题 Char"/>
    <w:basedOn w:val="affc"/>
    <w:link w:val="afff2"/>
    <w:uiPriority w:val="99"/>
    <w:semiHidden/>
    <w:qFormat/>
    <w:rPr>
      <w:kern w:val="2"/>
      <w:sz w:val="21"/>
      <w:szCs w:val="24"/>
    </w:rPr>
  </w:style>
  <w:style w:type="paragraph" w:customStyle="1" w:styleId="afffffffff6">
    <w:name w:val="附录无标题章"/>
    <w:basedOn w:val="afb"/>
    <w:qFormat/>
    <w:pPr>
      <w:spacing w:beforeLines="0" w:before="0" w:afterLines="0" w:after="0"/>
    </w:pPr>
    <w:rPr>
      <w:rFonts w:asciiTheme="majorEastAsia" w:eastAsiaTheme="majorEastAsia"/>
    </w:rPr>
  </w:style>
  <w:style w:type="paragraph" w:customStyle="1" w:styleId="afffffffff7">
    <w:name w:val="附录一级无标题条"/>
    <w:basedOn w:val="afc"/>
    <w:qFormat/>
    <w:pPr>
      <w:spacing w:beforeLines="0" w:before="0" w:afterLines="0" w:after="0"/>
    </w:pPr>
    <w:rPr>
      <w:rFonts w:asciiTheme="majorEastAsia" w:eastAsiaTheme="majorEastAsia"/>
    </w:rPr>
  </w:style>
  <w:style w:type="paragraph" w:customStyle="1" w:styleId="afffffffff8">
    <w:name w:val="附录二级无标题条"/>
    <w:basedOn w:val="afd"/>
    <w:qFormat/>
    <w:pPr>
      <w:spacing w:beforeLines="0" w:before="0" w:afterLines="0" w:after="0"/>
    </w:pPr>
    <w:rPr>
      <w:rFonts w:asciiTheme="majorEastAsia" w:eastAsiaTheme="majorEastAsia"/>
    </w:rPr>
  </w:style>
  <w:style w:type="paragraph" w:customStyle="1" w:styleId="afffffffff9">
    <w:name w:val="附录三级无标题条"/>
    <w:basedOn w:val="afe"/>
    <w:qFormat/>
    <w:pPr>
      <w:spacing w:beforeLines="0" w:before="0" w:afterLines="0" w:after="0"/>
    </w:pPr>
    <w:rPr>
      <w:rFonts w:asciiTheme="majorEastAsia" w:eastAsiaTheme="majorEastAsia"/>
    </w:rPr>
  </w:style>
  <w:style w:type="paragraph" w:customStyle="1" w:styleId="afffffffffa">
    <w:name w:val="附录四级无标题条"/>
    <w:basedOn w:val="aff"/>
    <w:qFormat/>
    <w:pPr>
      <w:spacing w:beforeLines="0" w:before="0" w:afterLines="0" w:after="0"/>
    </w:pPr>
    <w:rPr>
      <w:rFonts w:asciiTheme="majorEastAsia" w:eastAsiaTheme="majorEastAsia"/>
    </w:rPr>
  </w:style>
  <w:style w:type="paragraph" w:customStyle="1" w:styleId="TB">
    <w:name w:val="标准标志TB"/>
    <w:basedOn w:val="affb"/>
    <w:qFormat/>
    <w:pPr>
      <w:widowControl/>
      <w:shd w:val="solid" w:color="FFFFFF" w:fill="FFFFFF"/>
      <w:spacing w:line="0" w:lineRule="atLeast"/>
      <w:jc w:val="right"/>
    </w:pPr>
    <w:rPr>
      <w:rFonts w:ascii="Arial Black" w:eastAsia="Arial Unicode MS" w:hAnsi="Britannic Bold"/>
      <w:b/>
      <w:w w:val="110"/>
      <w:sz w:val="96"/>
      <w:szCs w:val="20"/>
    </w:rPr>
  </w:style>
  <w:style w:type="paragraph" w:customStyle="1" w:styleId="TB0">
    <w:name w:val="标准称谓TB"/>
    <w:basedOn w:val="affb"/>
    <w:qFormat/>
    <w:pPr>
      <w:kinsoku w:val="0"/>
      <w:overflowPunct w:val="0"/>
      <w:autoSpaceDE w:val="0"/>
      <w:autoSpaceDN w:val="0"/>
      <w:spacing w:line="0" w:lineRule="atLeast"/>
      <w:jc w:val="center"/>
    </w:pPr>
    <w:rPr>
      <w:rFonts w:ascii="Arial Black" w:eastAsia="黑体" w:hAnsi="Arial Black"/>
      <w:bCs/>
      <w:w w:val="135"/>
      <w:kern w:val="0"/>
      <w:sz w:val="44"/>
      <w:szCs w:val="20"/>
    </w:rPr>
  </w:style>
  <w:style w:type="paragraph" w:customStyle="1" w:styleId="GB2">
    <w:name w:val="发布GB"/>
    <w:basedOn w:val="afffc"/>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b"/>
    <w:qFormat/>
    <w:pPr>
      <w:widowControl/>
      <w:spacing w:line="360" w:lineRule="exact"/>
      <w:jc w:val="center"/>
    </w:pPr>
    <w:rPr>
      <w:rFonts w:ascii="宋体"/>
      <w:b/>
      <w:kern w:val="0"/>
      <w:sz w:val="36"/>
      <w:szCs w:val="20"/>
    </w:rPr>
  </w:style>
  <w:style w:type="paragraph" w:customStyle="1" w:styleId="CEC">
    <w:name w:val="标准标志CEC"/>
    <w:basedOn w:val="affb"/>
    <w:qFormat/>
    <w:pPr>
      <w:jc w:val="right"/>
    </w:pPr>
    <w:rPr>
      <w:rFonts w:eastAsia="Times New Roman"/>
      <w:b/>
      <w:sz w:val="96"/>
    </w:rPr>
  </w:style>
  <w:style w:type="paragraph" w:customStyle="1" w:styleId="CEC0">
    <w:name w:val="标准称谓CEC"/>
    <w:basedOn w:val="affb"/>
    <w:qFormat/>
    <w:pPr>
      <w:jc w:val="center"/>
    </w:pPr>
    <w:rPr>
      <w:rFonts w:eastAsia="黑体"/>
      <w:b/>
      <w:w w:val="132"/>
      <w:kern w:val="0"/>
      <w:sz w:val="52"/>
    </w:rPr>
  </w:style>
  <w:style w:type="paragraph" w:customStyle="1" w:styleId="CEC1">
    <w:name w:val="发布CEC"/>
    <w:basedOn w:val="GB2"/>
    <w:qFormat/>
  </w:style>
  <w:style w:type="paragraph" w:customStyle="1" w:styleId="CEC2">
    <w:name w:val="发布部门CEC"/>
    <w:basedOn w:val="affb"/>
    <w:qFormat/>
    <w:pPr>
      <w:snapToGrid w:val="0"/>
    </w:pPr>
    <w:rPr>
      <w:b/>
      <w:w w:val="135"/>
      <w:kern w:val="0"/>
      <w:sz w:val="36"/>
    </w:rPr>
  </w:style>
  <w:style w:type="paragraph" w:customStyle="1" w:styleId="afffffffffb">
    <w:name w:val="标准正文公式"/>
    <w:basedOn w:val="affb"/>
    <w:next w:val="affb"/>
    <w:qFormat/>
    <w:pPr>
      <w:tabs>
        <w:tab w:val="center" w:pos="4678"/>
        <w:tab w:val="right" w:leader="middleDot" w:pos="9356"/>
      </w:tabs>
      <w:adjustRightInd w:val="0"/>
    </w:pPr>
    <w:rPr>
      <w:rFonts w:ascii="宋体" w:hAnsi="宋体"/>
      <w:szCs w:val="21"/>
    </w:rPr>
  </w:style>
  <w:style w:type="paragraph" w:customStyle="1" w:styleId="af0">
    <w:name w:val="附录公式标号"/>
    <w:basedOn w:val="afffffffff1"/>
    <w:qFormat/>
    <w:pPr>
      <w:numPr>
        <w:numId w:val="27"/>
      </w:numPr>
      <w:snapToGrid w:val="0"/>
      <w:spacing w:line="14" w:lineRule="atLeast"/>
      <w:ind w:firstLineChars="0"/>
    </w:pPr>
    <w:rPr>
      <w:color w:val="FFFFFF" w:themeColor="background1"/>
      <w:sz w:val="2"/>
    </w:rPr>
  </w:style>
  <w:style w:type="paragraph" w:customStyle="1" w:styleId="af1">
    <w:name w:val="附录公式编号"/>
    <w:basedOn w:val="afffc"/>
    <w:qFormat/>
    <w:pPr>
      <w:numPr>
        <w:ilvl w:val="1"/>
        <w:numId w:val="27"/>
      </w:numPr>
    </w:pPr>
  </w:style>
  <w:style w:type="paragraph" w:customStyle="1" w:styleId="afffffffffc">
    <w:name w:val="终结线"/>
    <w:basedOn w:val="affb"/>
    <w:qFormat/>
  </w:style>
  <w:style w:type="character" w:customStyle="1" w:styleId="Charc">
    <w:name w:val="页脚 Char"/>
    <w:basedOn w:val="affc"/>
    <w:link w:val="affff3"/>
    <w:uiPriority w:val="99"/>
    <w:qFormat/>
    <w:rPr>
      <w:kern w:val="2"/>
      <w:sz w:val="18"/>
      <w:szCs w:val="18"/>
    </w:rPr>
  </w:style>
  <w:style w:type="paragraph" w:customStyle="1" w:styleId="TOC2">
    <w:name w:val="TOC 标题2"/>
    <w:basedOn w:val="1"/>
    <w:next w:val="affb"/>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1"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semiHidden="0" w:uiPriority="39" w:unhideWhenUsed="0"/>
    <w:lsdException w:name="toc 2" w:semiHidden="0" w:uiPriority="39" w:unhideWhenUsed="0"/>
    <w:lsdException w:name="toc 3" w:uiPriority="0" w:unhideWhenUsed="0"/>
    <w:lsdException w:name="toc 4" w:uiPriority="0" w:unhideWhenUsed="0"/>
    <w:lsdException w:name="toc 5" w:uiPriority="0" w:unhideWhenUsed="0"/>
    <w:lsdException w:name="toc 6" w:uiPriority="0" w:unhideWhenUsed="0"/>
    <w:lsdException w:name="toc 7" w:uiPriority="0" w:unhideWhenUsed="0"/>
    <w:lsdException w:name="toc 8" w:uiPriority="0" w:unhideWhenUsed="0"/>
    <w:lsdException w:name="toc 9" w:uiPriority="0" w:unhideWhenUsed="0"/>
    <w:lsdException w:name="footnote text" w:uiPriority="0" w:unhideWhenUsed="0"/>
    <w:lsdException w:name="header" w:uiPriority="0" w:unhideWhenUsed="0"/>
    <w:lsdException w:name="footer" w:semiHidden="0" w:unhideWhenUsed="0"/>
    <w:lsdException w:name="caption" w:semiHidden="0" w:uiPriority="0" w:unhideWhenUsed="0"/>
    <w:lsdException w:name="table of figures" w:uiPriority="0" w:unhideWhenUsed="0"/>
    <w:lsdException w:name="footnote reference" w:uiPriority="0" w:unhideWhenUsed="0"/>
    <w:lsdException w:name="annotation reference" w:semiHidden="0"/>
    <w:lsdException w:name="page number" w:semiHidden="0" w:uiPriority="0" w:unhideWhenUsed="0"/>
    <w:lsdException w:name="Title" w:semiHidden="0" w:uiPriority="0" w:unhideWhenUsed="0"/>
    <w:lsdException w:name="Default Paragraph Font" w:uiPriority="1"/>
    <w:lsdException w:name="Subtitle" w:semiHidden="0" w:uiPriority="11" w:unhideWhenUsed="0"/>
    <w:lsdException w:name="Hyperlink" w:semiHidden="0" w:unhideWhenUsed="0"/>
    <w:lsdException w:name="Strong" w:semiHidden="0" w:uiPriority="22" w:unhideWhenUsed="0"/>
    <w:lsdException w:name="Emphasis" w:semiHidden="0" w:uiPriority="20" w:unhideWhenUsed="0"/>
    <w:lsdException w:name="HTML Top of Form" w:qFormat="0"/>
    <w:lsdException w:name="HTML Bottom of Form" w:qFormat="0"/>
    <w:lsdException w:name="HTML Acronym" w:uiPriority="0" w:unhideWhenUsed="0"/>
    <w:lsdException w:name="HTML Address" w:uiPriority="0" w:unhideWhenUsed="0"/>
    <w:lsdException w:name="HTML Cite" w:uiPriority="0" w:unhideWhenUsed="0"/>
    <w:lsdException w:name="HTML Code" w:uiPriority="0" w:unhideWhenUsed="0"/>
    <w:lsdException w:name="HTML Definition" w:uiPriority="0" w:unhideWhenUsed="0"/>
    <w:lsdException w:name="HTML Keyboard" w:uiPriority="0" w:unhideWhenUsed="0"/>
    <w:lsdException w:name="HTML Preformatted" w:uiPriority="0" w:unhideWhenUsed="0"/>
    <w:lsdException w:name="HTML Sample" w:uiPriority="0" w:unhideWhenUsed="0"/>
    <w:lsdException w:name="HTML Typewriter" w:uiPriority="0" w:unhideWhenUsed="0"/>
    <w:lsdException w:name="HTML Variable" w:uiPriority="0" w:unhideWhenUsed="0"/>
    <w:lsdException w:name="No List" w:qFormat="0"/>
    <w:lsdException w:name="Outline List 1" w:qFormat="0"/>
    <w:lsdException w:name="Outline List 2" w:qFormat="0"/>
    <w:lsdException w:name="Outline List 3" w:qFormat="0"/>
    <w:lsdException w:name="Table Grid" w:semiHidden="0" w:uiPriority="5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qFormat="0"/>
    <w:lsdException w:name="List Paragraph" w:semiHidden="0" w:uiPriority="34" w:unhideWhenUsed="0"/>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affb">
    <w:name w:val="Normal"/>
    <w:next w:val="21"/>
    <w:qFormat/>
    <w:pPr>
      <w:widowControl w:val="0"/>
      <w:jc w:val="both"/>
    </w:pPr>
    <w:rPr>
      <w:kern w:val="2"/>
      <w:sz w:val="21"/>
      <w:szCs w:val="24"/>
    </w:rPr>
  </w:style>
  <w:style w:type="paragraph" w:styleId="1">
    <w:name w:val="heading 1"/>
    <w:basedOn w:val="affb"/>
    <w:next w:val="affb"/>
    <w:qFormat/>
    <w:pPr>
      <w:keepNext/>
      <w:keepLines/>
      <w:spacing w:before="340" w:after="330" w:line="578" w:lineRule="auto"/>
      <w:outlineLvl w:val="0"/>
    </w:pPr>
    <w:rPr>
      <w:b/>
      <w:bCs/>
      <w:kern w:val="44"/>
      <w:sz w:val="44"/>
      <w:szCs w:val="44"/>
    </w:rPr>
  </w:style>
  <w:style w:type="paragraph" w:styleId="22">
    <w:name w:val="heading 2"/>
    <w:basedOn w:val="affb"/>
    <w:next w:val="affb"/>
    <w:qFormat/>
    <w:pPr>
      <w:keepNext/>
      <w:keepLines/>
      <w:spacing w:before="260" w:after="260" w:line="416" w:lineRule="auto"/>
      <w:outlineLvl w:val="1"/>
    </w:pPr>
    <w:rPr>
      <w:rFonts w:ascii="Arial" w:eastAsia="黑体" w:hAnsi="Arial"/>
      <w:b/>
      <w:bCs/>
      <w:sz w:val="32"/>
      <w:szCs w:val="32"/>
    </w:rPr>
  </w:style>
  <w:style w:type="paragraph" w:styleId="31">
    <w:name w:val="heading 3"/>
    <w:basedOn w:val="affb"/>
    <w:next w:val="affb"/>
    <w:qFormat/>
    <w:pPr>
      <w:keepNext/>
      <w:keepLines/>
      <w:spacing w:before="260" w:after="260" w:line="416" w:lineRule="auto"/>
      <w:outlineLvl w:val="2"/>
    </w:pPr>
    <w:rPr>
      <w:b/>
      <w:bCs/>
      <w:sz w:val="32"/>
      <w:szCs w:val="32"/>
    </w:rPr>
  </w:style>
  <w:style w:type="paragraph" w:styleId="41">
    <w:name w:val="heading 4"/>
    <w:basedOn w:val="affb"/>
    <w:next w:val="affb"/>
    <w:qFormat/>
    <w:pPr>
      <w:keepNext/>
      <w:keepLines/>
      <w:spacing w:before="280" w:after="290" w:line="376" w:lineRule="auto"/>
      <w:outlineLvl w:val="3"/>
    </w:pPr>
    <w:rPr>
      <w:rFonts w:ascii="Arial" w:eastAsia="黑体" w:hAnsi="Arial"/>
      <w:b/>
      <w:bCs/>
      <w:sz w:val="28"/>
      <w:szCs w:val="28"/>
    </w:rPr>
  </w:style>
  <w:style w:type="paragraph" w:styleId="51">
    <w:name w:val="heading 5"/>
    <w:basedOn w:val="affb"/>
    <w:next w:val="affb"/>
    <w:qFormat/>
    <w:pPr>
      <w:keepNext/>
      <w:keepLines/>
      <w:spacing w:before="280" w:after="290" w:line="376" w:lineRule="auto"/>
      <w:outlineLvl w:val="4"/>
    </w:pPr>
    <w:rPr>
      <w:b/>
      <w:bCs/>
      <w:sz w:val="28"/>
      <w:szCs w:val="28"/>
    </w:rPr>
  </w:style>
  <w:style w:type="paragraph" w:styleId="6">
    <w:name w:val="heading 6"/>
    <w:basedOn w:val="affb"/>
    <w:next w:val="affb"/>
    <w:qFormat/>
    <w:pPr>
      <w:keepNext/>
      <w:keepLines/>
      <w:spacing w:before="240" w:after="64" w:line="320" w:lineRule="auto"/>
      <w:outlineLvl w:val="5"/>
    </w:pPr>
    <w:rPr>
      <w:rFonts w:ascii="Arial" w:eastAsia="黑体" w:hAnsi="Arial"/>
      <w:b/>
      <w:bCs/>
      <w:sz w:val="24"/>
    </w:rPr>
  </w:style>
  <w:style w:type="paragraph" w:styleId="7">
    <w:name w:val="heading 7"/>
    <w:basedOn w:val="affb"/>
    <w:next w:val="affb"/>
    <w:qFormat/>
    <w:pPr>
      <w:keepNext/>
      <w:keepLines/>
      <w:spacing w:before="240" w:after="64" w:line="320" w:lineRule="auto"/>
      <w:outlineLvl w:val="6"/>
    </w:pPr>
    <w:rPr>
      <w:b/>
      <w:bCs/>
      <w:sz w:val="24"/>
    </w:rPr>
  </w:style>
  <w:style w:type="paragraph" w:styleId="8">
    <w:name w:val="heading 8"/>
    <w:basedOn w:val="affb"/>
    <w:next w:val="affb"/>
    <w:qFormat/>
    <w:pPr>
      <w:keepNext/>
      <w:keepLines/>
      <w:spacing w:before="240" w:after="64" w:line="320" w:lineRule="auto"/>
      <w:outlineLvl w:val="7"/>
    </w:pPr>
    <w:rPr>
      <w:rFonts w:ascii="Arial" w:eastAsia="黑体" w:hAnsi="Arial"/>
      <w:sz w:val="24"/>
    </w:rPr>
  </w:style>
  <w:style w:type="paragraph" w:styleId="9">
    <w:name w:val="heading 9"/>
    <w:basedOn w:val="affb"/>
    <w:next w:val="affb"/>
    <w:qFormat/>
    <w:pPr>
      <w:keepNext/>
      <w:keepLines/>
      <w:spacing w:before="240" w:after="64" w:line="320" w:lineRule="auto"/>
      <w:outlineLvl w:val="8"/>
    </w:pPr>
    <w:rPr>
      <w:rFonts w:ascii="Arial" w:eastAsia="黑体" w:hAnsi="Arial"/>
      <w:szCs w:val="21"/>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paragraph" w:styleId="21">
    <w:name w:val="Body Text First Indent 2"/>
    <w:basedOn w:val="afff"/>
    <w:link w:val="2Char"/>
    <w:uiPriority w:val="99"/>
    <w:semiHidden/>
    <w:unhideWhenUsed/>
    <w:qFormat/>
    <w:pPr>
      <w:ind w:firstLineChars="200" w:firstLine="420"/>
    </w:pPr>
  </w:style>
  <w:style w:type="paragraph" w:styleId="afff">
    <w:name w:val="Body Text Indent"/>
    <w:basedOn w:val="affb"/>
    <w:link w:val="Char"/>
    <w:uiPriority w:val="99"/>
    <w:semiHidden/>
    <w:unhideWhenUsed/>
    <w:qFormat/>
    <w:pPr>
      <w:spacing w:after="120"/>
      <w:ind w:leftChars="200" w:left="420"/>
    </w:pPr>
  </w:style>
  <w:style w:type="paragraph" w:styleId="afff0">
    <w:name w:val="macro"/>
    <w:link w:val="Char0"/>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b"/>
    <w:uiPriority w:val="99"/>
    <w:semiHidden/>
    <w:unhideWhenUsed/>
    <w:qFormat/>
    <w:pPr>
      <w:ind w:leftChars="400" w:left="100" w:hangingChars="200" w:hanging="200"/>
      <w:contextualSpacing/>
    </w:pPr>
  </w:style>
  <w:style w:type="paragraph" w:styleId="70">
    <w:name w:val="toc 7"/>
    <w:basedOn w:val="60"/>
    <w:next w:val="affb"/>
    <w:semiHidden/>
    <w:qFormat/>
    <w:pPr>
      <w:ind w:leftChars="500" w:left="500"/>
    </w:pPr>
  </w:style>
  <w:style w:type="paragraph" w:styleId="60">
    <w:name w:val="toc 6"/>
    <w:basedOn w:val="52"/>
    <w:next w:val="affb"/>
    <w:semiHidden/>
    <w:qFormat/>
    <w:pPr>
      <w:ind w:leftChars="400" w:left="400"/>
    </w:pPr>
  </w:style>
  <w:style w:type="paragraph" w:styleId="52">
    <w:name w:val="toc 5"/>
    <w:basedOn w:val="42"/>
    <w:next w:val="affb"/>
    <w:semiHidden/>
    <w:qFormat/>
    <w:pPr>
      <w:ind w:leftChars="300" w:left="300"/>
    </w:pPr>
  </w:style>
  <w:style w:type="paragraph" w:styleId="42">
    <w:name w:val="toc 4"/>
    <w:basedOn w:val="33"/>
    <w:next w:val="affb"/>
    <w:semiHidden/>
    <w:qFormat/>
    <w:pPr>
      <w:ind w:leftChars="200" w:left="200"/>
    </w:pPr>
  </w:style>
  <w:style w:type="paragraph" w:styleId="33">
    <w:name w:val="toc 3"/>
    <w:basedOn w:val="23"/>
    <w:next w:val="affb"/>
    <w:semiHidden/>
    <w:qFormat/>
    <w:pPr>
      <w:ind w:leftChars="100" w:left="100"/>
    </w:pPr>
  </w:style>
  <w:style w:type="paragraph" w:styleId="23">
    <w:name w:val="toc 2"/>
    <w:basedOn w:val="10"/>
    <w:next w:val="affb"/>
    <w:uiPriority w:val="39"/>
    <w:qFormat/>
  </w:style>
  <w:style w:type="paragraph" w:styleId="10">
    <w:name w:val="toc 1"/>
    <w:next w:val="affb"/>
    <w:uiPriority w:val="39"/>
    <w:qFormat/>
    <w:pPr>
      <w:spacing w:beforeLines="25" w:before="25" w:afterLines="25" w:after="25"/>
      <w:jc w:val="both"/>
    </w:pPr>
    <w:rPr>
      <w:rFonts w:ascii="宋体"/>
      <w:sz w:val="21"/>
    </w:rPr>
  </w:style>
  <w:style w:type="paragraph" w:styleId="2">
    <w:name w:val="List Number 2"/>
    <w:basedOn w:val="affb"/>
    <w:uiPriority w:val="99"/>
    <w:semiHidden/>
    <w:unhideWhenUsed/>
    <w:qFormat/>
    <w:pPr>
      <w:numPr>
        <w:numId w:val="1"/>
      </w:numPr>
      <w:contextualSpacing/>
    </w:pPr>
  </w:style>
  <w:style w:type="paragraph" w:styleId="afff1">
    <w:name w:val="table of authorities"/>
    <w:basedOn w:val="affb"/>
    <w:next w:val="affb"/>
    <w:uiPriority w:val="99"/>
    <w:semiHidden/>
    <w:unhideWhenUsed/>
    <w:qFormat/>
    <w:pPr>
      <w:ind w:leftChars="200" w:left="420"/>
    </w:pPr>
  </w:style>
  <w:style w:type="paragraph" w:styleId="afff2">
    <w:name w:val="Note Heading"/>
    <w:basedOn w:val="affb"/>
    <w:next w:val="affb"/>
    <w:link w:val="Char1"/>
    <w:uiPriority w:val="99"/>
    <w:semiHidden/>
    <w:unhideWhenUsed/>
    <w:qFormat/>
    <w:pPr>
      <w:jc w:val="center"/>
    </w:pPr>
  </w:style>
  <w:style w:type="paragraph" w:styleId="40">
    <w:name w:val="List Bullet 4"/>
    <w:basedOn w:val="affb"/>
    <w:uiPriority w:val="99"/>
    <w:semiHidden/>
    <w:unhideWhenUsed/>
    <w:qFormat/>
    <w:pPr>
      <w:numPr>
        <w:numId w:val="2"/>
      </w:numPr>
      <w:contextualSpacing/>
    </w:pPr>
  </w:style>
  <w:style w:type="paragraph" w:styleId="80">
    <w:name w:val="index 8"/>
    <w:basedOn w:val="affb"/>
    <w:next w:val="affb"/>
    <w:uiPriority w:val="99"/>
    <w:semiHidden/>
    <w:unhideWhenUsed/>
    <w:qFormat/>
    <w:pPr>
      <w:ind w:leftChars="1400" w:left="1400"/>
    </w:pPr>
  </w:style>
  <w:style w:type="paragraph" w:styleId="afff3">
    <w:name w:val="E-mail Signature"/>
    <w:basedOn w:val="affb"/>
    <w:link w:val="Char2"/>
    <w:uiPriority w:val="99"/>
    <w:semiHidden/>
    <w:unhideWhenUsed/>
    <w:qFormat/>
  </w:style>
  <w:style w:type="paragraph" w:styleId="a1">
    <w:name w:val="List Number"/>
    <w:basedOn w:val="affb"/>
    <w:uiPriority w:val="99"/>
    <w:semiHidden/>
    <w:unhideWhenUsed/>
    <w:qFormat/>
    <w:pPr>
      <w:numPr>
        <w:numId w:val="3"/>
      </w:numPr>
      <w:contextualSpacing/>
    </w:pPr>
  </w:style>
  <w:style w:type="paragraph" w:styleId="afff4">
    <w:name w:val="Normal Indent"/>
    <w:basedOn w:val="affb"/>
    <w:uiPriority w:val="99"/>
    <w:semiHidden/>
    <w:unhideWhenUsed/>
    <w:qFormat/>
    <w:pPr>
      <w:ind w:firstLineChars="200" w:firstLine="420"/>
    </w:pPr>
  </w:style>
  <w:style w:type="paragraph" w:styleId="afff5">
    <w:name w:val="caption"/>
    <w:basedOn w:val="affb"/>
    <w:next w:val="affb"/>
    <w:qFormat/>
    <w:rPr>
      <w:rFonts w:ascii="宋体" w:hAnsi="Arial" w:cs="Arial"/>
      <w:szCs w:val="20"/>
    </w:rPr>
  </w:style>
  <w:style w:type="paragraph" w:styleId="53">
    <w:name w:val="index 5"/>
    <w:basedOn w:val="affb"/>
    <w:next w:val="affb"/>
    <w:uiPriority w:val="99"/>
    <w:semiHidden/>
    <w:unhideWhenUsed/>
    <w:qFormat/>
    <w:pPr>
      <w:ind w:leftChars="800" w:left="800"/>
    </w:pPr>
  </w:style>
  <w:style w:type="paragraph" w:styleId="a2">
    <w:name w:val="List Bullet"/>
    <w:basedOn w:val="affb"/>
    <w:uiPriority w:val="99"/>
    <w:semiHidden/>
    <w:unhideWhenUsed/>
    <w:qFormat/>
    <w:pPr>
      <w:numPr>
        <w:numId w:val="4"/>
      </w:numPr>
      <w:contextualSpacing/>
    </w:pPr>
  </w:style>
  <w:style w:type="paragraph" w:styleId="afff6">
    <w:name w:val="envelope address"/>
    <w:basedOn w:val="affb"/>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7">
    <w:name w:val="Document Map"/>
    <w:basedOn w:val="affb"/>
    <w:link w:val="Char3"/>
    <w:uiPriority w:val="99"/>
    <w:semiHidden/>
    <w:unhideWhenUsed/>
    <w:qFormat/>
    <w:rPr>
      <w:rFonts w:ascii="Microsoft YaHei UI" w:eastAsia="Microsoft YaHei UI"/>
      <w:sz w:val="18"/>
      <w:szCs w:val="18"/>
    </w:rPr>
  </w:style>
  <w:style w:type="paragraph" w:styleId="afff8">
    <w:name w:val="toa heading"/>
    <w:basedOn w:val="affb"/>
    <w:next w:val="affb"/>
    <w:uiPriority w:val="99"/>
    <w:semiHidden/>
    <w:unhideWhenUsed/>
    <w:qFormat/>
    <w:pPr>
      <w:spacing w:before="120"/>
    </w:pPr>
    <w:rPr>
      <w:rFonts w:asciiTheme="majorHAnsi" w:hAnsiTheme="majorHAnsi" w:cstheme="majorBidi"/>
      <w:sz w:val="24"/>
    </w:rPr>
  </w:style>
  <w:style w:type="paragraph" w:styleId="afff9">
    <w:name w:val="annotation text"/>
    <w:basedOn w:val="affb"/>
    <w:link w:val="Char4"/>
    <w:uiPriority w:val="99"/>
    <w:semiHidden/>
    <w:unhideWhenUsed/>
    <w:qFormat/>
    <w:pPr>
      <w:jc w:val="left"/>
    </w:pPr>
  </w:style>
  <w:style w:type="paragraph" w:styleId="61">
    <w:name w:val="index 6"/>
    <w:basedOn w:val="affb"/>
    <w:next w:val="affb"/>
    <w:uiPriority w:val="99"/>
    <w:semiHidden/>
    <w:unhideWhenUsed/>
    <w:qFormat/>
    <w:pPr>
      <w:ind w:leftChars="1000" w:left="1000"/>
    </w:pPr>
  </w:style>
  <w:style w:type="paragraph" w:styleId="afffa">
    <w:name w:val="Salutation"/>
    <w:basedOn w:val="affb"/>
    <w:next w:val="affb"/>
    <w:link w:val="Char5"/>
    <w:uiPriority w:val="99"/>
    <w:semiHidden/>
    <w:unhideWhenUsed/>
    <w:qFormat/>
  </w:style>
  <w:style w:type="paragraph" w:styleId="34">
    <w:name w:val="Body Text 3"/>
    <w:basedOn w:val="affb"/>
    <w:link w:val="3Char"/>
    <w:uiPriority w:val="99"/>
    <w:semiHidden/>
    <w:unhideWhenUsed/>
    <w:qFormat/>
    <w:pPr>
      <w:spacing w:after="120"/>
    </w:pPr>
    <w:rPr>
      <w:sz w:val="16"/>
      <w:szCs w:val="16"/>
    </w:rPr>
  </w:style>
  <w:style w:type="paragraph" w:styleId="afffb">
    <w:name w:val="Closing"/>
    <w:basedOn w:val="affb"/>
    <w:link w:val="Char6"/>
    <w:uiPriority w:val="99"/>
    <w:semiHidden/>
    <w:unhideWhenUsed/>
    <w:qFormat/>
    <w:pPr>
      <w:ind w:leftChars="2100" w:left="100"/>
    </w:pPr>
  </w:style>
  <w:style w:type="paragraph" w:styleId="30">
    <w:name w:val="List Bullet 3"/>
    <w:basedOn w:val="affb"/>
    <w:uiPriority w:val="99"/>
    <w:semiHidden/>
    <w:unhideWhenUsed/>
    <w:qFormat/>
    <w:pPr>
      <w:numPr>
        <w:numId w:val="5"/>
      </w:numPr>
      <w:contextualSpacing/>
    </w:pPr>
  </w:style>
  <w:style w:type="paragraph" w:styleId="afffc">
    <w:name w:val="Body Text"/>
    <w:basedOn w:val="affb"/>
    <w:link w:val="Char7"/>
    <w:uiPriority w:val="99"/>
    <w:semiHidden/>
    <w:unhideWhenUsed/>
    <w:qFormat/>
    <w:pPr>
      <w:spacing w:after="120"/>
    </w:pPr>
  </w:style>
  <w:style w:type="paragraph" w:styleId="3">
    <w:name w:val="List Number 3"/>
    <w:basedOn w:val="affb"/>
    <w:uiPriority w:val="99"/>
    <w:semiHidden/>
    <w:unhideWhenUsed/>
    <w:qFormat/>
    <w:pPr>
      <w:numPr>
        <w:numId w:val="6"/>
      </w:numPr>
      <w:contextualSpacing/>
    </w:pPr>
  </w:style>
  <w:style w:type="paragraph" w:styleId="24">
    <w:name w:val="List 2"/>
    <w:basedOn w:val="affb"/>
    <w:uiPriority w:val="99"/>
    <w:semiHidden/>
    <w:unhideWhenUsed/>
    <w:qFormat/>
    <w:pPr>
      <w:ind w:leftChars="200" w:left="100" w:hangingChars="200" w:hanging="200"/>
      <w:contextualSpacing/>
    </w:pPr>
  </w:style>
  <w:style w:type="paragraph" w:styleId="afffd">
    <w:name w:val="List Continue"/>
    <w:basedOn w:val="affb"/>
    <w:uiPriority w:val="99"/>
    <w:semiHidden/>
    <w:unhideWhenUsed/>
    <w:qFormat/>
    <w:pPr>
      <w:spacing w:after="120"/>
      <w:ind w:leftChars="200" w:left="420"/>
      <w:contextualSpacing/>
    </w:pPr>
  </w:style>
  <w:style w:type="paragraph" w:styleId="afffe">
    <w:name w:val="Block Text"/>
    <w:basedOn w:val="affb"/>
    <w:uiPriority w:val="99"/>
    <w:semiHidden/>
    <w:unhideWhenUsed/>
    <w:qFormat/>
    <w:pPr>
      <w:spacing w:after="120"/>
      <w:ind w:leftChars="700" w:left="1440" w:rightChars="700" w:right="1440"/>
    </w:pPr>
  </w:style>
  <w:style w:type="paragraph" w:styleId="20">
    <w:name w:val="List Bullet 2"/>
    <w:basedOn w:val="affb"/>
    <w:uiPriority w:val="99"/>
    <w:semiHidden/>
    <w:unhideWhenUsed/>
    <w:qFormat/>
    <w:pPr>
      <w:numPr>
        <w:numId w:val="7"/>
      </w:numPr>
      <w:contextualSpacing/>
    </w:pPr>
  </w:style>
  <w:style w:type="paragraph" w:styleId="HTML">
    <w:name w:val="HTML Address"/>
    <w:basedOn w:val="affb"/>
    <w:semiHidden/>
    <w:qFormat/>
    <w:rPr>
      <w:i/>
      <w:iCs/>
    </w:rPr>
  </w:style>
  <w:style w:type="paragraph" w:styleId="43">
    <w:name w:val="index 4"/>
    <w:basedOn w:val="affb"/>
    <w:next w:val="affb"/>
    <w:uiPriority w:val="99"/>
    <w:semiHidden/>
    <w:unhideWhenUsed/>
    <w:qFormat/>
    <w:pPr>
      <w:ind w:leftChars="600" w:left="600"/>
    </w:pPr>
  </w:style>
  <w:style w:type="paragraph" w:styleId="affff">
    <w:name w:val="Plain Text"/>
    <w:basedOn w:val="affb"/>
    <w:link w:val="Char8"/>
    <w:uiPriority w:val="99"/>
    <w:semiHidden/>
    <w:unhideWhenUsed/>
    <w:qFormat/>
    <w:rPr>
      <w:rFonts w:ascii="宋体" w:hAnsi="Courier New" w:cs="Courier New"/>
      <w:szCs w:val="21"/>
    </w:rPr>
  </w:style>
  <w:style w:type="paragraph" w:styleId="50">
    <w:name w:val="List Bullet 5"/>
    <w:basedOn w:val="affb"/>
    <w:uiPriority w:val="99"/>
    <w:semiHidden/>
    <w:unhideWhenUsed/>
    <w:qFormat/>
    <w:pPr>
      <w:numPr>
        <w:numId w:val="8"/>
      </w:numPr>
      <w:contextualSpacing/>
    </w:pPr>
  </w:style>
  <w:style w:type="paragraph" w:styleId="4">
    <w:name w:val="List Number 4"/>
    <w:basedOn w:val="affb"/>
    <w:uiPriority w:val="99"/>
    <w:semiHidden/>
    <w:unhideWhenUsed/>
    <w:qFormat/>
    <w:pPr>
      <w:numPr>
        <w:numId w:val="9"/>
      </w:numPr>
      <w:contextualSpacing/>
    </w:pPr>
  </w:style>
  <w:style w:type="paragraph" w:styleId="81">
    <w:name w:val="toc 8"/>
    <w:basedOn w:val="70"/>
    <w:next w:val="affb"/>
    <w:semiHidden/>
    <w:qFormat/>
  </w:style>
  <w:style w:type="paragraph" w:styleId="35">
    <w:name w:val="index 3"/>
    <w:basedOn w:val="affb"/>
    <w:next w:val="affb"/>
    <w:uiPriority w:val="99"/>
    <w:semiHidden/>
    <w:unhideWhenUsed/>
    <w:qFormat/>
    <w:pPr>
      <w:ind w:leftChars="400" w:left="400"/>
    </w:pPr>
  </w:style>
  <w:style w:type="paragraph" w:styleId="affff0">
    <w:name w:val="Date"/>
    <w:basedOn w:val="affb"/>
    <w:next w:val="affb"/>
    <w:link w:val="Char9"/>
    <w:uiPriority w:val="99"/>
    <w:semiHidden/>
    <w:unhideWhenUsed/>
    <w:qFormat/>
    <w:pPr>
      <w:ind w:leftChars="2500" w:left="100"/>
    </w:pPr>
  </w:style>
  <w:style w:type="paragraph" w:styleId="25">
    <w:name w:val="Body Text Indent 2"/>
    <w:basedOn w:val="affb"/>
    <w:link w:val="2Char0"/>
    <w:uiPriority w:val="99"/>
    <w:semiHidden/>
    <w:unhideWhenUsed/>
    <w:qFormat/>
    <w:pPr>
      <w:spacing w:after="120" w:line="480" w:lineRule="auto"/>
      <w:ind w:leftChars="200" w:left="420"/>
    </w:pPr>
  </w:style>
  <w:style w:type="paragraph" w:styleId="affff1">
    <w:name w:val="endnote text"/>
    <w:basedOn w:val="affb"/>
    <w:link w:val="Chara"/>
    <w:uiPriority w:val="99"/>
    <w:semiHidden/>
    <w:unhideWhenUsed/>
    <w:qFormat/>
    <w:pPr>
      <w:snapToGrid w:val="0"/>
      <w:jc w:val="left"/>
    </w:pPr>
  </w:style>
  <w:style w:type="paragraph" w:styleId="54">
    <w:name w:val="List Continue 5"/>
    <w:basedOn w:val="affb"/>
    <w:uiPriority w:val="99"/>
    <w:semiHidden/>
    <w:unhideWhenUsed/>
    <w:qFormat/>
    <w:pPr>
      <w:spacing w:after="120"/>
      <w:ind w:leftChars="1000" w:left="2100"/>
      <w:contextualSpacing/>
    </w:pPr>
  </w:style>
  <w:style w:type="paragraph" w:styleId="affff2">
    <w:name w:val="Balloon Text"/>
    <w:basedOn w:val="affb"/>
    <w:link w:val="Charb"/>
    <w:uiPriority w:val="99"/>
    <w:semiHidden/>
    <w:unhideWhenUsed/>
    <w:qFormat/>
    <w:rPr>
      <w:sz w:val="18"/>
      <w:szCs w:val="18"/>
    </w:rPr>
  </w:style>
  <w:style w:type="paragraph" w:styleId="affff3">
    <w:name w:val="footer"/>
    <w:basedOn w:val="affb"/>
    <w:link w:val="Charc"/>
    <w:uiPriority w:val="99"/>
    <w:qFormat/>
    <w:pPr>
      <w:tabs>
        <w:tab w:val="center" w:pos="4153"/>
        <w:tab w:val="right" w:pos="8306"/>
      </w:tabs>
      <w:snapToGrid w:val="0"/>
      <w:ind w:rightChars="100" w:right="210"/>
      <w:jc w:val="right"/>
    </w:pPr>
    <w:rPr>
      <w:sz w:val="18"/>
      <w:szCs w:val="18"/>
    </w:rPr>
  </w:style>
  <w:style w:type="paragraph" w:styleId="affff4">
    <w:name w:val="envelope return"/>
    <w:basedOn w:val="affb"/>
    <w:uiPriority w:val="99"/>
    <w:semiHidden/>
    <w:unhideWhenUsed/>
    <w:qFormat/>
    <w:pPr>
      <w:snapToGrid w:val="0"/>
    </w:pPr>
    <w:rPr>
      <w:rFonts w:asciiTheme="majorHAnsi" w:eastAsiaTheme="majorEastAsia" w:hAnsiTheme="majorHAnsi" w:cstheme="majorBidi"/>
    </w:rPr>
  </w:style>
  <w:style w:type="paragraph" w:styleId="affff5">
    <w:name w:val="header"/>
    <w:basedOn w:val="affb"/>
    <w:semiHidden/>
    <w:qFormat/>
    <w:pPr>
      <w:pBdr>
        <w:bottom w:val="single" w:sz="6" w:space="1" w:color="auto"/>
      </w:pBdr>
      <w:tabs>
        <w:tab w:val="center" w:pos="4153"/>
        <w:tab w:val="right" w:pos="8306"/>
      </w:tabs>
      <w:snapToGrid w:val="0"/>
      <w:jc w:val="center"/>
    </w:pPr>
    <w:rPr>
      <w:sz w:val="18"/>
      <w:szCs w:val="18"/>
    </w:rPr>
  </w:style>
  <w:style w:type="paragraph" w:styleId="affff6">
    <w:name w:val="Signature"/>
    <w:basedOn w:val="affb"/>
    <w:link w:val="Chard"/>
    <w:uiPriority w:val="99"/>
    <w:semiHidden/>
    <w:unhideWhenUsed/>
    <w:qFormat/>
    <w:pPr>
      <w:ind w:leftChars="2100" w:left="100"/>
    </w:pPr>
  </w:style>
  <w:style w:type="paragraph" w:styleId="44">
    <w:name w:val="List Continue 4"/>
    <w:basedOn w:val="affb"/>
    <w:uiPriority w:val="99"/>
    <w:semiHidden/>
    <w:unhideWhenUsed/>
    <w:qFormat/>
    <w:pPr>
      <w:spacing w:after="120"/>
      <w:ind w:leftChars="800" w:left="1680"/>
      <w:contextualSpacing/>
    </w:pPr>
  </w:style>
  <w:style w:type="paragraph" w:styleId="affff7">
    <w:name w:val="index heading"/>
    <w:basedOn w:val="affb"/>
    <w:next w:val="11"/>
    <w:uiPriority w:val="99"/>
    <w:semiHidden/>
    <w:unhideWhenUsed/>
    <w:qFormat/>
    <w:pPr>
      <w:spacing w:beforeLines="100" w:before="100" w:afterLines="100" w:after="100"/>
      <w:jc w:val="center"/>
    </w:pPr>
    <w:rPr>
      <w:rFonts w:asciiTheme="majorHAnsi" w:eastAsia="黑体" w:hAnsiTheme="majorHAnsi" w:cstheme="majorBidi"/>
      <w:bCs/>
    </w:rPr>
  </w:style>
  <w:style w:type="paragraph" w:styleId="11">
    <w:name w:val="index 1"/>
    <w:basedOn w:val="affb"/>
    <w:next w:val="affb"/>
    <w:uiPriority w:val="99"/>
    <w:semiHidden/>
    <w:unhideWhenUsed/>
    <w:qFormat/>
    <w:rPr>
      <w:rFonts w:ascii="宋体" w:hAnsi="宋体"/>
    </w:rPr>
  </w:style>
  <w:style w:type="paragraph" w:styleId="affff8">
    <w:name w:val="Subtitle"/>
    <w:basedOn w:val="affb"/>
    <w:next w:val="affb"/>
    <w:link w:val="Chare"/>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b"/>
    <w:uiPriority w:val="99"/>
    <w:semiHidden/>
    <w:unhideWhenUsed/>
    <w:qFormat/>
    <w:pPr>
      <w:numPr>
        <w:numId w:val="10"/>
      </w:numPr>
      <w:contextualSpacing/>
    </w:pPr>
  </w:style>
  <w:style w:type="paragraph" w:styleId="affff9">
    <w:name w:val="List"/>
    <w:basedOn w:val="affb"/>
    <w:uiPriority w:val="99"/>
    <w:semiHidden/>
    <w:unhideWhenUsed/>
    <w:qFormat/>
    <w:pPr>
      <w:ind w:left="200" w:hangingChars="200" w:hanging="200"/>
      <w:contextualSpacing/>
    </w:pPr>
  </w:style>
  <w:style w:type="paragraph" w:styleId="affffa">
    <w:name w:val="footnote text"/>
    <w:basedOn w:val="affb"/>
    <w:semiHidden/>
    <w:qFormat/>
    <w:pPr>
      <w:snapToGrid w:val="0"/>
      <w:ind w:leftChars="200" w:left="400" w:hangingChars="200" w:hanging="200"/>
      <w:jc w:val="left"/>
    </w:pPr>
    <w:rPr>
      <w:sz w:val="18"/>
      <w:szCs w:val="18"/>
    </w:rPr>
  </w:style>
  <w:style w:type="paragraph" w:styleId="55">
    <w:name w:val="List 5"/>
    <w:basedOn w:val="affb"/>
    <w:uiPriority w:val="99"/>
    <w:semiHidden/>
    <w:unhideWhenUsed/>
    <w:qFormat/>
    <w:pPr>
      <w:ind w:leftChars="800" w:left="100" w:hangingChars="200" w:hanging="200"/>
      <w:contextualSpacing/>
    </w:pPr>
  </w:style>
  <w:style w:type="paragraph" w:styleId="36">
    <w:name w:val="Body Text Indent 3"/>
    <w:basedOn w:val="affb"/>
    <w:link w:val="3Char0"/>
    <w:uiPriority w:val="99"/>
    <w:semiHidden/>
    <w:unhideWhenUsed/>
    <w:qFormat/>
    <w:pPr>
      <w:spacing w:after="120"/>
      <w:ind w:leftChars="200" w:left="420"/>
    </w:pPr>
    <w:rPr>
      <w:sz w:val="16"/>
      <w:szCs w:val="16"/>
    </w:rPr>
  </w:style>
  <w:style w:type="paragraph" w:styleId="71">
    <w:name w:val="index 7"/>
    <w:basedOn w:val="affb"/>
    <w:next w:val="affb"/>
    <w:uiPriority w:val="99"/>
    <w:semiHidden/>
    <w:unhideWhenUsed/>
    <w:qFormat/>
    <w:pPr>
      <w:ind w:leftChars="1200" w:left="1200"/>
    </w:pPr>
  </w:style>
  <w:style w:type="paragraph" w:styleId="90">
    <w:name w:val="index 9"/>
    <w:basedOn w:val="affb"/>
    <w:next w:val="affb"/>
    <w:uiPriority w:val="99"/>
    <w:semiHidden/>
    <w:unhideWhenUsed/>
    <w:qFormat/>
    <w:pPr>
      <w:ind w:leftChars="1600" w:left="1600"/>
    </w:pPr>
  </w:style>
  <w:style w:type="paragraph" w:styleId="affffb">
    <w:name w:val="table of figures"/>
    <w:basedOn w:val="affb"/>
    <w:next w:val="affb"/>
    <w:semiHidden/>
    <w:qFormat/>
  </w:style>
  <w:style w:type="paragraph" w:styleId="91">
    <w:name w:val="toc 9"/>
    <w:basedOn w:val="81"/>
    <w:next w:val="affb"/>
    <w:semiHidden/>
    <w:qFormat/>
  </w:style>
  <w:style w:type="paragraph" w:styleId="26">
    <w:name w:val="Body Text 2"/>
    <w:basedOn w:val="affb"/>
    <w:link w:val="2Char1"/>
    <w:uiPriority w:val="99"/>
    <w:semiHidden/>
    <w:unhideWhenUsed/>
    <w:qFormat/>
    <w:pPr>
      <w:spacing w:after="120" w:line="480" w:lineRule="auto"/>
    </w:pPr>
  </w:style>
  <w:style w:type="paragraph" w:styleId="45">
    <w:name w:val="List 4"/>
    <w:basedOn w:val="affb"/>
    <w:uiPriority w:val="99"/>
    <w:semiHidden/>
    <w:unhideWhenUsed/>
    <w:qFormat/>
    <w:pPr>
      <w:ind w:leftChars="600" w:left="100" w:hangingChars="200" w:hanging="200"/>
      <w:contextualSpacing/>
    </w:pPr>
  </w:style>
  <w:style w:type="paragraph" w:styleId="27">
    <w:name w:val="List Continue 2"/>
    <w:basedOn w:val="affb"/>
    <w:uiPriority w:val="99"/>
    <w:semiHidden/>
    <w:unhideWhenUsed/>
    <w:qFormat/>
    <w:pPr>
      <w:spacing w:after="120"/>
      <w:ind w:leftChars="400" w:left="840"/>
      <w:contextualSpacing/>
    </w:pPr>
  </w:style>
  <w:style w:type="paragraph" w:styleId="affffc">
    <w:name w:val="Message Header"/>
    <w:basedOn w:val="affb"/>
    <w:link w:val="Charf"/>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b"/>
    <w:semiHidden/>
    <w:qFormat/>
    <w:rPr>
      <w:rFonts w:ascii="Courier New" w:hAnsi="Courier New" w:cs="Courier New"/>
      <w:sz w:val="20"/>
      <w:szCs w:val="20"/>
    </w:rPr>
  </w:style>
  <w:style w:type="paragraph" w:styleId="affffd">
    <w:name w:val="Normal (Web)"/>
    <w:basedOn w:val="affb"/>
    <w:uiPriority w:val="99"/>
    <w:semiHidden/>
    <w:unhideWhenUsed/>
    <w:qFormat/>
    <w:rPr>
      <w:sz w:val="24"/>
    </w:rPr>
  </w:style>
  <w:style w:type="paragraph" w:styleId="37">
    <w:name w:val="List Continue 3"/>
    <w:basedOn w:val="affb"/>
    <w:uiPriority w:val="99"/>
    <w:semiHidden/>
    <w:unhideWhenUsed/>
    <w:qFormat/>
    <w:pPr>
      <w:spacing w:after="120"/>
      <w:ind w:leftChars="600" w:left="1260"/>
      <w:contextualSpacing/>
    </w:pPr>
  </w:style>
  <w:style w:type="paragraph" w:styleId="28">
    <w:name w:val="index 2"/>
    <w:basedOn w:val="affb"/>
    <w:next w:val="affb"/>
    <w:uiPriority w:val="99"/>
    <w:semiHidden/>
    <w:unhideWhenUsed/>
    <w:qFormat/>
    <w:pPr>
      <w:ind w:leftChars="200" w:left="200"/>
    </w:pPr>
  </w:style>
  <w:style w:type="paragraph" w:styleId="affffe">
    <w:name w:val="Title"/>
    <w:basedOn w:val="affb"/>
    <w:qFormat/>
    <w:pPr>
      <w:spacing w:before="240" w:after="60"/>
      <w:jc w:val="center"/>
      <w:outlineLvl w:val="0"/>
    </w:pPr>
    <w:rPr>
      <w:rFonts w:ascii="Arial" w:hAnsi="Arial" w:cs="Arial"/>
      <w:b/>
      <w:bCs/>
      <w:sz w:val="32"/>
      <w:szCs w:val="32"/>
    </w:rPr>
  </w:style>
  <w:style w:type="paragraph" w:styleId="afffff">
    <w:name w:val="annotation subject"/>
    <w:basedOn w:val="afff9"/>
    <w:next w:val="afff9"/>
    <w:link w:val="Charf0"/>
    <w:uiPriority w:val="99"/>
    <w:semiHidden/>
    <w:unhideWhenUsed/>
    <w:qFormat/>
    <w:rPr>
      <w:b/>
      <w:bCs/>
    </w:rPr>
  </w:style>
  <w:style w:type="paragraph" w:styleId="afffff0">
    <w:name w:val="Body Text First Indent"/>
    <w:basedOn w:val="afffc"/>
    <w:link w:val="Charf1"/>
    <w:uiPriority w:val="99"/>
    <w:semiHidden/>
    <w:unhideWhenUsed/>
    <w:qFormat/>
    <w:pPr>
      <w:ind w:firstLineChars="100" w:firstLine="420"/>
    </w:pPr>
  </w:style>
  <w:style w:type="table" w:styleId="afffff1">
    <w:name w:val="Table Grid"/>
    <w:basedOn w:val="affd"/>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2">
    <w:name w:val="Table Theme"/>
    <w:basedOn w:val="affd"/>
    <w:uiPriority w:val="9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ffd"/>
    <w:uiPriority w:val="99"/>
    <w:semiHidden/>
    <w:unhideWhenUsed/>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ffd"/>
    <w:uiPriority w:val="99"/>
    <w:semiHidden/>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ffd"/>
    <w:uiPriority w:val="99"/>
    <w:semiHidden/>
    <w:unhideWhenUsed/>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d"/>
    <w:uiPriority w:val="99"/>
    <w:semiHidden/>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ffd"/>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ffd"/>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ffd"/>
    <w:uiPriority w:val="99"/>
    <w:semiHidden/>
    <w:unhideWhenUsed/>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fd"/>
    <w:uiPriority w:val="99"/>
    <w:semiHidden/>
    <w:unhideWhenUsed/>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ffd"/>
    <w:uiPriority w:val="99"/>
    <w:semiHidden/>
    <w:unhideWhenUsed/>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ffd"/>
    <w:uiPriority w:val="99"/>
    <w:semiHidden/>
    <w:unhideWhenUsed/>
    <w:qFormat/>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ffd"/>
    <w:uiPriority w:val="99"/>
    <w:semiHidden/>
    <w:unhideWhenUsed/>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ffd"/>
    <w:uiPriority w:val="99"/>
    <w:semiHidden/>
    <w:unhideWhenUsed/>
    <w:qFormat/>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ffd"/>
    <w:uiPriority w:val="99"/>
    <w:semiHidden/>
    <w:unhideWhenUsed/>
    <w:qFormat/>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ffd"/>
    <w:uiPriority w:val="99"/>
    <w:semiHidden/>
    <w:unhideWhenUsed/>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ffd"/>
    <w:uiPriority w:val="99"/>
    <w:semiHidden/>
    <w:unhideWhenUsed/>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ffd"/>
    <w:uiPriority w:val="99"/>
    <w:semiHidden/>
    <w:unhideWhenUsed/>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ffd"/>
    <w:uiPriority w:val="99"/>
    <w:semiHidden/>
    <w:unhideWhenUsed/>
    <w:qFormat/>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ffd"/>
    <w:uiPriority w:val="99"/>
    <w:semiHidden/>
    <w:unhideWhenUsed/>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ffd"/>
    <w:uiPriority w:val="99"/>
    <w:semiHidden/>
    <w:unhideWhenUsed/>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d"/>
    <w:uiPriority w:val="99"/>
    <w:semiHidden/>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ffd"/>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ffd"/>
    <w:uiPriority w:val="99"/>
    <w:semiHidden/>
    <w:unhideWhenUsed/>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ffd"/>
    <w:uiPriority w:val="99"/>
    <w:semiHidden/>
    <w:unhideWhenUsed/>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fd"/>
    <w:uiPriority w:val="99"/>
    <w:semiHidden/>
    <w:unhideWhenUsed/>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fd"/>
    <w:uiPriority w:val="99"/>
    <w:semiHidden/>
    <w:unhideWhenUsed/>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ffd"/>
    <w:uiPriority w:val="99"/>
    <w:semiHidden/>
    <w:unhideWhenUsed/>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ffd"/>
    <w:uiPriority w:val="99"/>
    <w:semiHidden/>
    <w:unhideWhenUsed/>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fd"/>
    <w:uiPriority w:val="99"/>
    <w:semiHidden/>
    <w:unhideWhenUsed/>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ffd"/>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d"/>
    <w:uiPriority w:val="99"/>
    <w:semiHidden/>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ffd"/>
    <w:uiPriority w:val="99"/>
    <w:semiHidden/>
    <w:unhideWhenUsed/>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ffd"/>
    <w:uiPriority w:val="99"/>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ffd"/>
    <w:uiPriority w:val="99"/>
    <w:semiHidden/>
    <w:unhideWhenUsed/>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f6">
    <w:name w:val="Light Shading"/>
    <w:basedOn w:val="affd"/>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d"/>
    <w:uiPriority w:val="60"/>
    <w:semiHidden/>
    <w:unhideWhenUsed/>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d"/>
    <w:uiPriority w:val="60"/>
    <w:semiHidden/>
    <w:unhideWhenUsed/>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d"/>
    <w:uiPriority w:val="60"/>
    <w:semiHidden/>
    <w:unhideWhenUsed/>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d"/>
    <w:uiPriority w:val="60"/>
    <w:semiHidden/>
    <w:unhideWhenUsed/>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d"/>
    <w:uiPriority w:val="60"/>
    <w:semiHidden/>
    <w:unhideWhenUsed/>
    <w:qFormat/>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d"/>
    <w:uiPriority w:val="60"/>
    <w:semiHidden/>
    <w:unhideWhenUsed/>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7">
    <w:name w:val="Light List"/>
    <w:basedOn w:val="affd"/>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d"/>
    <w:uiPriority w:val="61"/>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d"/>
    <w:uiPriority w:val="61"/>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d"/>
    <w:uiPriority w:val="61"/>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d"/>
    <w:uiPriority w:val="61"/>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d"/>
    <w:uiPriority w:val="61"/>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d"/>
    <w:uiPriority w:val="61"/>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8">
    <w:name w:val="Light Grid"/>
    <w:basedOn w:val="affd"/>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d"/>
    <w:uiPriority w:val="62"/>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d"/>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d"/>
    <w:uiPriority w:val="62"/>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d"/>
    <w:uiPriority w:val="62"/>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d"/>
    <w:uiPriority w:val="62"/>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d"/>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ffd"/>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d"/>
    <w:uiPriority w:val="63"/>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d"/>
    <w:uiPriority w:val="63"/>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d"/>
    <w:uiPriority w:val="63"/>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d"/>
    <w:uiPriority w:val="63"/>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d"/>
    <w:uiPriority w:val="63"/>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d"/>
    <w:uiPriority w:val="63"/>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ffd"/>
    <w:uiPriority w:val="65"/>
    <w:semiHidden/>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d"/>
    <w:uiPriority w:val="65"/>
    <w:semiHidden/>
    <w:unhideWhenUsed/>
    <w:qFormat/>
    <w:rPr>
      <w:color w:val="000000" w:themeColor="text1"/>
    </w:rPr>
    <w:tblPr>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d"/>
    <w:uiPriority w:val="65"/>
    <w:semiHidden/>
    <w:unhideWhenUsed/>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d"/>
    <w:uiPriority w:val="65"/>
    <w:semiHidden/>
    <w:unhideWhenUsed/>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d"/>
    <w:uiPriority w:val="65"/>
    <w:semiHidden/>
    <w:unhideWhenUsed/>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d"/>
    <w:uiPriority w:val="65"/>
    <w:semiHidden/>
    <w:unhideWhenUsed/>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d"/>
    <w:uiPriority w:val="65"/>
    <w:semiHidden/>
    <w:unhideWhenUsed/>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ffd"/>
    <w:uiPriority w:val="66"/>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d"/>
    <w:uiPriority w:val="66"/>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d"/>
    <w:uiPriority w:val="66"/>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d"/>
    <w:uiPriority w:val="66"/>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d"/>
    <w:uiPriority w:val="66"/>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d"/>
    <w:uiPriority w:val="66"/>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d"/>
    <w:uiPriority w:val="66"/>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ffd"/>
    <w:uiPriority w:val="67"/>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d"/>
    <w:uiPriority w:val="67"/>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d"/>
    <w:uiPriority w:val="67"/>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d"/>
    <w:uiPriority w:val="67"/>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d"/>
    <w:uiPriority w:val="67"/>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d"/>
    <w:uiPriority w:val="67"/>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d"/>
    <w:uiPriority w:val="67"/>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ffd"/>
    <w:uiPriority w:val="68"/>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d"/>
    <w:uiPriority w:val="68"/>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d"/>
    <w:uiPriority w:val="68"/>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d"/>
    <w:uiPriority w:val="68"/>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d"/>
    <w:uiPriority w:val="68"/>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d"/>
    <w:uiPriority w:val="68"/>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d"/>
    <w:uiPriority w:val="68"/>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9">
    <w:name w:val="Dark List"/>
    <w:basedOn w:val="affd"/>
    <w:uiPriority w:val="70"/>
    <w:semiHidden/>
    <w:unhideWhenUsed/>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d"/>
    <w:uiPriority w:val="70"/>
    <w:semiHidden/>
    <w:unhideWhenUsed/>
    <w:qFormat/>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d"/>
    <w:uiPriority w:val="70"/>
    <w:semiHidden/>
    <w:unhideWhenUsed/>
    <w:qFormat/>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d"/>
    <w:uiPriority w:val="70"/>
    <w:semiHidden/>
    <w:unhideWhenUsed/>
    <w:qFormat/>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d"/>
    <w:uiPriority w:val="70"/>
    <w:semiHidden/>
    <w:unhideWhenUsed/>
    <w:qFormat/>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d"/>
    <w:uiPriority w:val="70"/>
    <w:semiHidden/>
    <w:unhideWhenUsed/>
    <w:qFormat/>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d"/>
    <w:uiPriority w:val="70"/>
    <w:semiHidden/>
    <w:unhideWhenUsed/>
    <w:qFormat/>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a">
    <w:name w:val="Colorful Shading"/>
    <w:basedOn w:val="affd"/>
    <w:uiPriority w:val="71"/>
    <w:semiHidden/>
    <w:unhideWhenUsed/>
    <w:qFormat/>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d"/>
    <w:uiPriority w:val="71"/>
    <w:semiHidden/>
    <w:unhideWhenUsed/>
    <w:qFormat/>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d"/>
    <w:uiPriority w:val="71"/>
    <w:semiHidden/>
    <w:unhideWhenUsed/>
    <w:qFormat/>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d"/>
    <w:uiPriority w:val="71"/>
    <w:semiHidden/>
    <w:unhideWhenUsed/>
    <w:qFormat/>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d"/>
    <w:uiPriority w:val="71"/>
    <w:semiHidden/>
    <w:unhideWhenUsed/>
    <w:qFormat/>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d"/>
    <w:uiPriority w:val="71"/>
    <w:semiHidden/>
    <w:unhideWhenUsed/>
    <w:qFormat/>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d"/>
    <w:uiPriority w:val="71"/>
    <w:semiHidden/>
    <w:unhideWhenUsed/>
    <w:qFormat/>
    <w:rPr>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b">
    <w:name w:val="Colorful List"/>
    <w:basedOn w:val="affd"/>
    <w:uiPriority w:val="72"/>
    <w:semiHidden/>
    <w:unhideWhenUsed/>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d"/>
    <w:uiPriority w:val="72"/>
    <w:semiHidden/>
    <w:unhideWhenUsed/>
    <w:qFormat/>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d"/>
    <w:uiPriority w:val="72"/>
    <w:semiHidden/>
    <w:unhideWhenUsed/>
    <w:qFormat/>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d"/>
    <w:uiPriority w:val="72"/>
    <w:semiHidden/>
    <w:unhideWhenUsed/>
    <w:qFormat/>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d"/>
    <w:uiPriority w:val="72"/>
    <w:semiHidden/>
    <w:unhideWhenUsed/>
    <w:qFormat/>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d"/>
    <w:uiPriority w:val="72"/>
    <w:semiHidden/>
    <w:unhideWhenUsed/>
    <w:qFormat/>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d"/>
    <w:uiPriority w:val="72"/>
    <w:semiHidden/>
    <w:unhideWhenUsed/>
    <w:qFormat/>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c">
    <w:name w:val="Colorful Grid"/>
    <w:basedOn w:val="affd"/>
    <w:uiPriority w:val="73"/>
    <w:semiHidden/>
    <w:unhideWhenUsed/>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d"/>
    <w:uiPriority w:val="73"/>
    <w:semiHidden/>
    <w:unhideWhenUsed/>
    <w:qFormat/>
    <w:rPr>
      <w:color w:val="000000" w:themeColor="text1"/>
    </w:rPr>
    <w:tblPr>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d"/>
    <w:uiPriority w:val="73"/>
    <w:semiHidden/>
    <w:unhideWhenUsed/>
    <w:qFormat/>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d"/>
    <w:uiPriority w:val="73"/>
    <w:semiHidden/>
    <w:unhideWhenUsed/>
    <w:qFormat/>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d"/>
    <w:uiPriority w:val="73"/>
    <w:semiHidden/>
    <w:unhideWhenUsed/>
    <w:qFormat/>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d"/>
    <w:uiPriority w:val="73"/>
    <w:semiHidden/>
    <w:unhideWhenUsed/>
    <w:qFormat/>
    <w:rPr>
      <w:color w:val="000000" w:themeColor="text1"/>
    </w:rPr>
    <w:tblPr>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d"/>
    <w:uiPriority w:val="73"/>
    <w:semiHidden/>
    <w:unhideWhenUsed/>
    <w:qFormat/>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d">
    <w:name w:val="Strong"/>
    <w:basedOn w:val="affc"/>
    <w:uiPriority w:val="22"/>
    <w:qFormat/>
    <w:rPr>
      <w:b/>
      <w:bCs/>
    </w:rPr>
  </w:style>
  <w:style w:type="character" w:styleId="afffffe">
    <w:name w:val="endnote reference"/>
    <w:basedOn w:val="affc"/>
    <w:uiPriority w:val="99"/>
    <w:semiHidden/>
    <w:unhideWhenUsed/>
    <w:qFormat/>
    <w:rPr>
      <w:vertAlign w:val="superscript"/>
    </w:rPr>
  </w:style>
  <w:style w:type="character" w:styleId="affffff">
    <w:name w:val="page number"/>
    <w:basedOn w:val="affc"/>
    <w:qFormat/>
    <w:rPr>
      <w:rFonts w:ascii="Times New Roman" w:eastAsia="宋体" w:hAnsi="Times New Roman"/>
      <w:sz w:val="18"/>
    </w:rPr>
  </w:style>
  <w:style w:type="character" w:styleId="affffff0">
    <w:name w:val="FollowedHyperlink"/>
    <w:basedOn w:val="affc"/>
    <w:uiPriority w:val="99"/>
    <w:semiHidden/>
    <w:unhideWhenUsed/>
    <w:qFormat/>
    <w:rPr>
      <w:color w:val="954F72" w:themeColor="followedHyperlink"/>
      <w:u w:val="single"/>
    </w:rPr>
  </w:style>
  <w:style w:type="character" w:styleId="affffff1">
    <w:name w:val="Emphasis"/>
    <w:basedOn w:val="affc"/>
    <w:uiPriority w:val="20"/>
    <w:qFormat/>
    <w:rPr>
      <w:i/>
      <w:iCs/>
    </w:rPr>
  </w:style>
  <w:style w:type="character" w:styleId="affffff2">
    <w:name w:val="line number"/>
    <w:basedOn w:val="affc"/>
    <w:uiPriority w:val="99"/>
    <w:semiHidden/>
    <w:unhideWhenUsed/>
    <w:qFormat/>
  </w:style>
  <w:style w:type="character" w:styleId="HTML1">
    <w:name w:val="HTML Definition"/>
    <w:basedOn w:val="affc"/>
    <w:semiHidden/>
    <w:qFormat/>
    <w:rPr>
      <w:i/>
      <w:iCs/>
    </w:rPr>
  </w:style>
  <w:style w:type="character" w:styleId="HTML2">
    <w:name w:val="HTML Typewriter"/>
    <w:basedOn w:val="affc"/>
    <w:semiHidden/>
    <w:qFormat/>
    <w:rPr>
      <w:rFonts w:ascii="Courier New" w:hAnsi="Courier New"/>
      <w:sz w:val="20"/>
      <w:szCs w:val="20"/>
    </w:rPr>
  </w:style>
  <w:style w:type="character" w:styleId="HTML3">
    <w:name w:val="HTML Acronym"/>
    <w:basedOn w:val="affc"/>
    <w:semiHidden/>
    <w:qFormat/>
  </w:style>
  <w:style w:type="character" w:styleId="HTML4">
    <w:name w:val="HTML Variable"/>
    <w:basedOn w:val="affc"/>
    <w:semiHidden/>
    <w:qFormat/>
    <w:rPr>
      <w:i/>
      <w:iCs/>
    </w:rPr>
  </w:style>
  <w:style w:type="character" w:styleId="affffff3">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c"/>
    <w:semiHidden/>
    <w:qFormat/>
    <w:rPr>
      <w:rFonts w:ascii="Courier New" w:hAnsi="Courier New"/>
      <w:sz w:val="20"/>
      <w:szCs w:val="20"/>
    </w:rPr>
  </w:style>
  <w:style w:type="character" w:styleId="affffff4">
    <w:name w:val="annotation reference"/>
    <w:basedOn w:val="affc"/>
    <w:uiPriority w:val="99"/>
    <w:unhideWhenUsed/>
    <w:qFormat/>
    <w:rPr>
      <w:sz w:val="21"/>
      <w:szCs w:val="21"/>
    </w:rPr>
  </w:style>
  <w:style w:type="character" w:styleId="HTML6">
    <w:name w:val="HTML Cite"/>
    <w:basedOn w:val="affc"/>
    <w:semiHidden/>
    <w:qFormat/>
    <w:rPr>
      <w:i/>
      <w:iCs/>
    </w:rPr>
  </w:style>
  <w:style w:type="character" w:styleId="affffff5">
    <w:name w:val="footnote reference"/>
    <w:basedOn w:val="affc"/>
    <w:semiHidden/>
    <w:qFormat/>
    <w:rPr>
      <w:vertAlign w:val="superscript"/>
    </w:rPr>
  </w:style>
  <w:style w:type="character" w:styleId="HTML7">
    <w:name w:val="HTML Keyboard"/>
    <w:basedOn w:val="affc"/>
    <w:semiHidden/>
    <w:qFormat/>
    <w:rPr>
      <w:rFonts w:ascii="Courier New" w:hAnsi="Courier New"/>
      <w:sz w:val="20"/>
      <w:szCs w:val="20"/>
    </w:rPr>
  </w:style>
  <w:style w:type="character" w:styleId="HTML8">
    <w:name w:val="HTML Sample"/>
    <w:basedOn w:val="affc"/>
    <w:semiHidden/>
    <w:qFormat/>
    <w:rPr>
      <w:rFonts w:ascii="Courier New" w:hAnsi="Courier New"/>
    </w:rPr>
  </w:style>
  <w:style w:type="paragraph" w:customStyle="1" w:styleId="HB">
    <w:name w:val="标准标志H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b"/>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6">
    <w:name w:val="标准书脚_偶数页"/>
    <w:qFormat/>
    <w:pPr>
      <w:spacing w:before="120"/>
    </w:pPr>
    <w:rPr>
      <w:sz w:val="18"/>
    </w:rPr>
  </w:style>
  <w:style w:type="paragraph" w:customStyle="1" w:styleId="affffff7">
    <w:name w:val="标准书脚_奇数页"/>
    <w:qFormat/>
    <w:pPr>
      <w:spacing w:before="120"/>
      <w:jc w:val="right"/>
    </w:pPr>
    <w:rPr>
      <w:sz w:val="18"/>
    </w:rPr>
  </w:style>
  <w:style w:type="paragraph" w:customStyle="1" w:styleId="affffff8">
    <w:name w:val="标准书眉_奇数页"/>
    <w:next w:val="affb"/>
    <w:qFormat/>
    <w:pPr>
      <w:tabs>
        <w:tab w:val="center" w:pos="4154"/>
        <w:tab w:val="right" w:pos="8306"/>
      </w:tabs>
      <w:spacing w:after="120"/>
      <w:jc w:val="right"/>
    </w:pPr>
    <w:rPr>
      <w:sz w:val="21"/>
    </w:rPr>
  </w:style>
  <w:style w:type="paragraph" w:customStyle="1" w:styleId="affffff9">
    <w:name w:val="标准书眉_偶数页"/>
    <w:basedOn w:val="affffff8"/>
    <w:next w:val="affb"/>
    <w:qFormat/>
    <w:pPr>
      <w:jc w:val="left"/>
    </w:pPr>
  </w:style>
  <w:style w:type="paragraph" w:customStyle="1" w:styleId="affffffa">
    <w:name w:val="标准书眉一"/>
    <w:qFormat/>
    <w:pPr>
      <w:jc w:val="both"/>
    </w:pPr>
  </w:style>
  <w:style w:type="paragraph" w:customStyle="1" w:styleId="affffffb">
    <w:name w:val="前言、引言标题"/>
    <w:next w:val="affb"/>
    <w:qFormat/>
    <w:pPr>
      <w:shd w:val="clear" w:color="FFFFFF" w:fill="FFFFFF"/>
      <w:spacing w:before="640" w:after="560"/>
      <w:jc w:val="center"/>
      <w:outlineLvl w:val="0"/>
    </w:pPr>
    <w:rPr>
      <w:rFonts w:ascii="黑体" w:eastAsia="黑体"/>
      <w:sz w:val="32"/>
    </w:rPr>
  </w:style>
  <w:style w:type="paragraph" w:customStyle="1" w:styleId="affffffc">
    <w:name w:val="参考文献、索引标题"/>
    <w:basedOn w:val="affffffb"/>
    <w:next w:val="affb"/>
    <w:qFormat/>
    <w:pPr>
      <w:spacing w:after="200"/>
    </w:pPr>
    <w:rPr>
      <w:sz w:val="21"/>
    </w:rPr>
  </w:style>
  <w:style w:type="paragraph" w:customStyle="1" w:styleId="affffffd">
    <w:name w:val="段"/>
    <w:qFormat/>
    <w:pPr>
      <w:ind w:firstLineChars="200" w:firstLine="200"/>
      <w:jc w:val="both"/>
    </w:pPr>
    <w:rPr>
      <w:rFonts w:ascii="宋体"/>
      <w:sz w:val="21"/>
    </w:rPr>
  </w:style>
  <w:style w:type="paragraph" w:customStyle="1" w:styleId="a8">
    <w:name w:val="章标题"/>
    <w:next w:val="affffffd"/>
    <w:qFormat/>
    <w:pPr>
      <w:numPr>
        <w:numId w:val="11"/>
      </w:numPr>
      <w:spacing w:beforeLines="100" w:before="312" w:afterLines="100" w:after="312"/>
      <w:jc w:val="both"/>
      <w:outlineLvl w:val="1"/>
    </w:pPr>
    <w:rPr>
      <w:rFonts w:ascii="黑体" w:eastAsia="黑体"/>
      <w:sz w:val="21"/>
    </w:rPr>
  </w:style>
  <w:style w:type="paragraph" w:customStyle="1" w:styleId="a9">
    <w:name w:val="一级条标题"/>
    <w:next w:val="affffffd"/>
    <w:qFormat/>
    <w:pPr>
      <w:numPr>
        <w:ilvl w:val="1"/>
        <w:numId w:val="11"/>
      </w:numPr>
      <w:spacing w:beforeLines="50" w:before="156" w:afterLines="50" w:after="156"/>
    </w:pPr>
    <w:rPr>
      <w:rFonts w:ascii="黑体" w:eastAsia="黑体"/>
      <w:sz w:val="21"/>
      <w:szCs w:val="21"/>
    </w:rPr>
  </w:style>
  <w:style w:type="paragraph" w:customStyle="1" w:styleId="aa">
    <w:name w:val="二级条标题"/>
    <w:basedOn w:val="a9"/>
    <w:next w:val="affffffd"/>
    <w:qFormat/>
    <w:pPr>
      <w:numPr>
        <w:ilvl w:val="2"/>
      </w:numPr>
      <w:spacing w:before="50" w:after="50"/>
    </w:pPr>
  </w:style>
  <w:style w:type="character" w:customStyle="1" w:styleId="1e">
    <w:name w:val="发布_1"/>
    <w:basedOn w:val="affc"/>
    <w:qFormat/>
    <w:rPr>
      <w:rFonts w:ascii="黑体" w:eastAsia="黑体"/>
      <w:spacing w:val="22"/>
      <w:w w:val="100"/>
      <w:position w:val="3"/>
      <w:sz w:val="28"/>
    </w:rPr>
  </w:style>
  <w:style w:type="paragraph" w:customStyle="1" w:styleId="GB0">
    <w:name w:val="发布部门GB"/>
    <w:next w:val="affffffd"/>
    <w:qFormat/>
    <w:pPr>
      <w:spacing w:line="360" w:lineRule="exact"/>
      <w:jc w:val="center"/>
    </w:pPr>
    <w:rPr>
      <w:rFonts w:ascii="宋体"/>
      <w:b/>
      <w:sz w:val="36"/>
    </w:rPr>
  </w:style>
  <w:style w:type="paragraph" w:customStyle="1" w:styleId="affffffe">
    <w:name w:val="发布日期"/>
    <w:qFormat/>
    <w:rPr>
      <w:rFonts w:ascii="黑体" w:eastAsia="黑体" w:hAnsi="黑体"/>
      <w:sz w:val="28"/>
    </w:rPr>
  </w:style>
  <w:style w:type="paragraph" w:customStyle="1" w:styleId="1f">
    <w:name w:val="封面标准号1"/>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5">
    <w:name w:val="封面标准号2"/>
    <w:basedOn w:val="1f"/>
    <w:qFormat/>
    <w:pPr>
      <w:adjustRightInd w:val="0"/>
      <w:spacing w:before="357" w:line="280" w:lineRule="exact"/>
    </w:pPr>
  </w:style>
  <w:style w:type="paragraph" w:customStyle="1" w:styleId="afffffff">
    <w:name w:val="封面标准代替信息"/>
    <w:basedOn w:val="2f5"/>
    <w:qFormat/>
    <w:pPr>
      <w:spacing w:before="0" w:line="360" w:lineRule="exact"/>
    </w:pPr>
    <w:rPr>
      <w:rFonts w:hAnsi="黑体"/>
      <w:sz w:val="21"/>
    </w:rPr>
  </w:style>
  <w:style w:type="paragraph" w:customStyle="1" w:styleId="afffffff0">
    <w:name w:val="封面标准名称"/>
    <w:qFormat/>
    <w:pPr>
      <w:widowControl w:val="0"/>
      <w:spacing w:line="680" w:lineRule="exact"/>
      <w:jc w:val="center"/>
      <w:textAlignment w:val="center"/>
    </w:pPr>
    <w:rPr>
      <w:rFonts w:ascii="黑体" w:eastAsia="黑体"/>
      <w:sz w:val="52"/>
    </w:rPr>
  </w:style>
  <w:style w:type="paragraph" w:customStyle="1" w:styleId="afffffff1">
    <w:name w:val="封面标准文稿编辑信息"/>
    <w:qFormat/>
    <w:pPr>
      <w:spacing w:before="180" w:line="180" w:lineRule="exact"/>
      <w:jc w:val="center"/>
    </w:pPr>
    <w:rPr>
      <w:rFonts w:ascii="宋体"/>
      <w:sz w:val="21"/>
    </w:rPr>
  </w:style>
  <w:style w:type="paragraph" w:customStyle="1" w:styleId="afffffff2">
    <w:name w:val="封面标准文稿类别"/>
    <w:qFormat/>
    <w:pPr>
      <w:spacing w:before="440" w:line="400" w:lineRule="exact"/>
      <w:jc w:val="center"/>
    </w:pPr>
    <w:rPr>
      <w:rFonts w:ascii="宋体"/>
      <w:sz w:val="24"/>
    </w:rPr>
  </w:style>
  <w:style w:type="paragraph" w:customStyle="1" w:styleId="afffffff3">
    <w:name w:val="封面标准英文名称"/>
    <w:qFormat/>
    <w:pPr>
      <w:widowControl w:val="0"/>
      <w:spacing w:before="330" w:line="400" w:lineRule="exact"/>
      <w:jc w:val="center"/>
    </w:pPr>
    <w:rPr>
      <w:rFonts w:ascii="黑体" w:eastAsia="黑体"/>
      <w:sz w:val="28"/>
    </w:rPr>
  </w:style>
  <w:style w:type="paragraph" w:customStyle="1" w:styleId="afffffff4">
    <w:name w:val="封面一致性程度标识"/>
    <w:qFormat/>
    <w:pPr>
      <w:spacing w:before="680" w:line="400" w:lineRule="exact"/>
      <w:jc w:val="center"/>
    </w:pPr>
    <w:rPr>
      <w:rFonts w:ascii="黑体" w:eastAsia="黑体" w:hAnsi="黑体"/>
      <w:sz w:val="28"/>
    </w:rPr>
  </w:style>
  <w:style w:type="paragraph" w:customStyle="1" w:styleId="afffffff5">
    <w:name w:val="封面正文"/>
    <w:qFormat/>
    <w:pPr>
      <w:jc w:val="both"/>
    </w:pPr>
  </w:style>
  <w:style w:type="paragraph" w:customStyle="1" w:styleId="afa">
    <w:name w:val="附录标识"/>
    <w:basedOn w:val="affb"/>
    <w:next w:val="affffffd"/>
    <w:qFormat/>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8">
    <w:name w:val="附录表标题"/>
    <w:basedOn w:val="affb"/>
    <w:next w:val="affb"/>
    <w:qFormat/>
    <w:pPr>
      <w:numPr>
        <w:ilvl w:val="1"/>
        <w:numId w:val="13"/>
      </w:numPr>
      <w:spacing w:beforeLines="50" w:before="50" w:afterLines="50" w:after="50"/>
      <w:jc w:val="center"/>
    </w:pPr>
    <w:rPr>
      <w:rFonts w:ascii="黑体" w:eastAsia="黑体"/>
      <w:szCs w:val="21"/>
    </w:rPr>
  </w:style>
  <w:style w:type="paragraph" w:customStyle="1" w:styleId="afb">
    <w:name w:val="附录章标题"/>
    <w:next w:val="affffffd"/>
    <w:qFormat/>
    <w:pPr>
      <w:numPr>
        <w:ilvl w:val="1"/>
        <w:numId w:val="12"/>
      </w:numPr>
      <w:wordWrap w:val="0"/>
      <w:overflowPunct w:val="0"/>
      <w:autoSpaceDE w:val="0"/>
      <w:spacing w:beforeLines="50" w:before="50" w:afterLines="50" w:after="50"/>
      <w:jc w:val="both"/>
      <w:textAlignment w:val="baseline"/>
    </w:pPr>
    <w:rPr>
      <w:rFonts w:ascii="黑体" w:eastAsia="黑体"/>
      <w:kern w:val="21"/>
      <w:sz w:val="21"/>
    </w:rPr>
  </w:style>
  <w:style w:type="paragraph" w:customStyle="1" w:styleId="afc">
    <w:name w:val="附录一级条标题"/>
    <w:basedOn w:val="afb"/>
    <w:next w:val="affffffd"/>
    <w:qFormat/>
    <w:pPr>
      <w:numPr>
        <w:ilvl w:val="2"/>
      </w:numPr>
      <w:autoSpaceDN w:val="0"/>
    </w:pPr>
  </w:style>
  <w:style w:type="paragraph" w:customStyle="1" w:styleId="afd">
    <w:name w:val="附录二级条标题"/>
    <w:basedOn w:val="affb"/>
    <w:next w:val="affffffd"/>
    <w:qFormat/>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e">
    <w:name w:val="附录三级条标题"/>
    <w:basedOn w:val="afd"/>
    <w:next w:val="affffffd"/>
    <w:qFormat/>
    <w:pPr>
      <w:numPr>
        <w:ilvl w:val="4"/>
      </w:numPr>
    </w:pPr>
  </w:style>
  <w:style w:type="paragraph" w:customStyle="1" w:styleId="aff">
    <w:name w:val="附录四级条标题"/>
    <w:basedOn w:val="afe"/>
    <w:next w:val="affffffd"/>
    <w:qFormat/>
    <w:pPr>
      <w:numPr>
        <w:ilvl w:val="5"/>
      </w:numPr>
    </w:pPr>
  </w:style>
  <w:style w:type="paragraph" w:customStyle="1" w:styleId="af">
    <w:name w:val="附录图标题"/>
    <w:basedOn w:val="affb"/>
    <w:next w:val="affffffd"/>
    <w:qFormat/>
    <w:pPr>
      <w:numPr>
        <w:ilvl w:val="1"/>
        <w:numId w:val="14"/>
      </w:numPr>
      <w:spacing w:beforeLines="50" w:before="50" w:afterLines="50" w:after="50"/>
      <w:jc w:val="center"/>
    </w:pPr>
    <w:rPr>
      <w:rFonts w:ascii="黑体" w:eastAsia="黑体"/>
      <w:szCs w:val="21"/>
    </w:rPr>
  </w:style>
  <w:style w:type="paragraph" w:customStyle="1" w:styleId="aff0">
    <w:name w:val="附录五级条标题"/>
    <w:basedOn w:val="aff"/>
    <w:next w:val="affffffd"/>
    <w:qFormat/>
    <w:pPr>
      <w:numPr>
        <w:ilvl w:val="6"/>
      </w:numPr>
      <w:outlineLvl w:val="6"/>
    </w:pPr>
  </w:style>
  <w:style w:type="character" w:customStyle="1" w:styleId="afffffff6">
    <w:name w:val="个人答复风格"/>
    <w:basedOn w:val="affc"/>
    <w:qFormat/>
    <w:rPr>
      <w:rFonts w:ascii="Arial" w:eastAsia="宋体" w:hAnsi="Arial" w:cs="Arial"/>
      <w:color w:val="auto"/>
      <w:sz w:val="20"/>
    </w:rPr>
  </w:style>
  <w:style w:type="character" w:customStyle="1" w:styleId="afffffff7">
    <w:name w:val="个人撰写风格"/>
    <w:basedOn w:val="affc"/>
    <w:qFormat/>
    <w:rPr>
      <w:rFonts w:ascii="Arial" w:eastAsia="宋体" w:hAnsi="Arial" w:cs="Arial"/>
      <w:color w:val="auto"/>
      <w:sz w:val="20"/>
    </w:rPr>
  </w:style>
  <w:style w:type="paragraph" w:customStyle="1" w:styleId="affa">
    <w:name w:val="列项——"/>
    <w:qFormat/>
    <w:pPr>
      <w:widowControl w:val="0"/>
      <w:numPr>
        <w:numId w:val="15"/>
      </w:numPr>
      <w:tabs>
        <w:tab w:val="clear" w:pos="1140"/>
        <w:tab w:val="left" w:pos="854"/>
      </w:tabs>
      <w:ind w:leftChars="200" w:left="200" w:hangingChars="200" w:hanging="200"/>
      <w:jc w:val="both"/>
    </w:pPr>
    <w:rPr>
      <w:rFonts w:ascii="宋体"/>
      <w:sz w:val="21"/>
    </w:rPr>
  </w:style>
  <w:style w:type="paragraph" w:customStyle="1" w:styleId="afffffff8">
    <w:name w:val="目次、标准名称标题"/>
    <w:basedOn w:val="affffffb"/>
    <w:next w:val="affffffd"/>
    <w:qFormat/>
    <w:pPr>
      <w:spacing w:line="460" w:lineRule="exact"/>
      <w:outlineLvl w:val="9"/>
    </w:pPr>
  </w:style>
  <w:style w:type="paragraph" w:customStyle="1" w:styleId="afffffff9">
    <w:name w:val="目次、索引正文"/>
    <w:qFormat/>
    <w:pPr>
      <w:spacing w:line="320" w:lineRule="exact"/>
      <w:jc w:val="both"/>
    </w:pPr>
    <w:rPr>
      <w:rFonts w:ascii="宋体"/>
      <w:sz w:val="21"/>
    </w:rPr>
  </w:style>
  <w:style w:type="paragraph" w:customStyle="1" w:styleId="afffffffa">
    <w:name w:val="其他标准称谓"/>
    <w:qFormat/>
    <w:pPr>
      <w:spacing w:line="0" w:lineRule="atLeast"/>
      <w:jc w:val="distribute"/>
    </w:pPr>
    <w:rPr>
      <w:rFonts w:ascii="黑体" w:eastAsia="黑体" w:hAnsi="宋体"/>
      <w:sz w:val="52"/>
    </w:rPr>
  </w:style>
  <w:style w:type="paragraph" w:customStyle="1" w:styleId="afffffffb">
    <w:name w:val="其他发布部门"/>
    <w:basedOn w:val="GB0"/>
    <w:qFormat/>
    <w:pPr>
      <w:framePr w:wrap="around" w:hAnchor="text" w:y="1"/>
      <w:spacing w:line="0" w:lineRule="atLeast"/>
    </w:pPr>
    <w:rPr>
      <w:rFonts w:ascii="黑体" w:eastAsia="黑体"/>
      <w:b w:val="0"/>
    </w:rPr>
  </w:style>
  <w:style w:type="paragraph" w:customStyle="1" w:styleId="ab">
    <w:name w:val="三级条标题"/>
    <w:basedOn w:val="aa"/>
    <w:next w:val="affffffd"/>
    <w:qFormat/>
    <w:pPr>
      <w:numPr>
        <w:ilvl w:val="3"/>
      </w:numPr>
    </w:pPr>
  </w:style>
  <w:style w:type="paragraph" w:customStyle="1" w:styleId="afffffffc">
    <w:name w:val="实施日期"/>
    <w:basedOn w:val="affffffe"/>
    <w:qFormat/>
    <w:pPr>
      <w:jc w:val="right"/>
    </w:pPr>
  </w:style>
  <w:style w:type="paragraph" w:customStyle="1" w:styleId="a6">
    <w:name w:val="示例"/>
    <w:next w:val="afffffffd"/>
    <w:qFormat/>
    <w:pPr>
      <w:widowControl w:val="0"/>
      <w:numPr>
        <w:numId w:val="16"/>
      </w:numPr>
      <w:jc w:val="both"/>
    </w:pPr>
    <w:rPr>
      <w:rFonts w:ascii="宋体"/>
      <w:sz w:val="18"/>
      <w:szCs w:val="18"/>
    </w:rPr>
  </w:style>
  <w:style w:type="paragraph" w:customStyle="1" w:styleId="afffffffd">
    <w:name w:val="示例段"/>
    <w:basedOn w:val="affffffd"/>
    <w:qFormat/>
    <w:pPr>
      <w:ind w:firstLine="420"/>
    </w:pPr>
    <w:rPr>
      <w:sz w:val="18"/>
    </w:rPr>
  </w:style>
  <w:style w:type="paragraph" w:customStyle="1" w:styleId="a0">
    <w:name w:val="数字编号列项（二级）"/>
    <w:qFormat/>
    <w:pPr>
      <w:numPr>
        <w:ilvl w:val="1"/>
        <w:numId w:val="17"/>
      </w:numPr>
      <w:jc w:val="both"/>
    </w:pPr>
    <w:rPr>
      <w:rFonts w:ascii="宋体"/>
      <w:sz w:val="21"/>
    </w:rPr>
  </w:style>
  <w:style w:type="paragraph" w:customStyle="1" w:styleId="ac">
    <w:name w:val="四级条标题"/>
    <w:basedOn w:val="ab"/>
    <w:next w:val="affffffd"/>
    <w:qFormat/>
    <w:pPr>
      <w:numPr>
        <w:ilvl w:val="4"/>
      </w:numPr>
    </w:pPr>
  </w:style>
  <w:style w:type="paragraph" w:customStyle="1" w:styleId="af6">
    <w:name w:val="条文脚注"/>
    <w:basedOn w:val="affffa"/>
    <w:link w:val="Charf2"/>
    <w:qFormat/>
    <w:pPr>
      <w:numPr>
        <w:numId w:val="18"/>
      </w:numPr>
      <w:ind w:firstLineChars="0" w:firstLine="0"/>
      <w:jc w:val="both"/>
    </w:pPr>
    <w:rPr>
      <w:rFonts w:ascii="宋体"/>
    </w:rPr>
  </w:style>
  <w:style w:type="paragraph" w:customStyle="1" w:styleId="afffffffe">
    <w:name w:val="图表脚注"/>
    <w:next w:val="affffffd"/>
    <w:qFormat/>
    <w:pPr>
      <w:ind w:leftChars="200" w:left="300" w:hangingChars="100" w:hanging="100"/>
      <w:jc w:val="both"/>
    </w:pPr>
    <w:rPr>
      <w:rFonts w:ascii="宋体"/>
      <w:sz w:val="18"/>
    </w:rPr>
  </w:style>
  <w:style w:type="paragraph" w:customStyle="1" w:styleId="affffffff">
    <w:name w:val="文献分类号"/>
    <w:qFormat/>
    <w:pPr>
      <w:framePr w:hSpace="180" w:vSpace="180" w:wrap="around" w:hAnchor="margin" w:y="1" w:anchorLock="1"/>
      <w:widowControl w:val="0"/>
      <w:textAlignment w:val="center"/>
    </w:pPr>
    <w:rPr>
      <w:rFonts w:eastAsia="黑体"/>
      <w:sz w:val="21"/>
    </w:rPr>
  </w:style>
  <w:style w:type="paragraph" w:customStyle="1" w:styleId="affffffff0">
    <w:name w:val="无标题条"/>
    <w:next w:val="affffffd"/>
    <w:qFormat/>
    <w:pPr>
      <w:jc w:val="both"/>
    </w:pPr>
    <w:rPr>
      <w:sz w:val="21"/>
    </w:rPr>
  </w:style>
  <w:style w:type="paragraph" w:customStyle="1" w:styleId="ad">
    <w:name w:val="五级条标题"/>
    <w:basedOn w:val="ac"/>
    <w:next w:val="affffffd"/>
    <w:qFormat/>
    <w:pPr>
      <w:numPr>
        <w:ilvl w:val="5"/>
      </w:numPr>
    </w:pPr>
  </w:style>
  <w:style w:type="paragraph" w:customStyle="1" w:styleId="a4">
    <w:name w:val="正文表标题"/>
    <w:next w:val="affffffd"/>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5">
    <w:name w:val="正文图标题"/>
    <w:basedOn w:val="a4"/>
    <w:next w:val="affffffd"/>
    <w:qFormat/>
    <w:pPr>
      <w:numPr>
        <w:ilvl w:val="0"/>
        <w:numId w:val="20"/>
      </w:numPr>
      <w:tabs>
        <w:tab w:val="clear" w:pos="360"/>
      </w:tabs>
    </w:pPr>
  </w:style>
  <w:style w:type="paragraph" w:customStyle="1" w:styleId="aff1">
    <w:name w:val="注："/>
    <w:next w:val="affb"/>
    <w:qFormat/>
    <w:pPr>
      <w:widowControl w:val="0"/>
      <w:numPr>
        <w:numId w:val="21"/>
      </w:numPr>
      <w:autoSpaceDE w:val="0"/>
      <w:autoSpaceDN w:val="0"/>
      <w:jc w:val="both"/>
    </w:pPr>
    <w:rPr>
      <w:rFonts w:ascii="宋体"/>
      <w:sz w:val="18"/>
      <w:szCs w:val="18"/>
    </w:rPr>
  </w:style>
  <w:style w:type="paragraph" w:customStyle="1" w:styleId="a3">
    <w:name w:val="注×："/>
    <w:qFormat/>
    <w:pPr>
      <w:widowControl w:val="0"/>
      <w:numPr>
        <w:numId w:val="22"/>
      </w:numPr>
      <w:autoSpaceDE w:val="0"/>
      <w:autoSpaceDN w:val="0"/>
      <w:jc w:val="both"/>
    </w:pPr>
    <w:rPr>
      <w:rFonts w:ascii="黑体" w:eastAsiaTheme="minorEastAsia"/>
      <w:sz w:val="18"/>
      <w:szCs w:val="18"/>
    </w:rPr>
  </w:style>
  <w:style w:type="paragraph" w:customStyle="1" w:styleId="a">
    <w:name w:val="字母编号列项（一级）"/>
    <w:qFormat/>
    <w:pPr>
      <w:numPr>
        <w:numId w:val="17"/>
      </w:numPr>
      <w:jc w:val="both"/>
    </w:pPr>
    <w:rPr>
      <w:rFonts w:ascii="宋体"/>
      <w:sz w:val="21"/>
    </w:rPr>
  </w:style>
  <w:style w:type="paragraph" w:customStyle="1" w:styleId="af2">
    <w:name w:val="引言一级条标题"/>
    <w:basedOn w:val="affb"/>
    <w:next w:val="affffffd"/>
    <w:qFormat/>
    <w:pPr>
      <w:widowControl/>
      <w:numPr>
        <w:numId w:val="23"/>
      </w:numPr>
      <w:tabs>
        <w:tab w:val="clear" w:pos="360"/>
      </w:tabs>
      <w:spacing w:beforeLines="50" w:before="50" w:afterLines="50" w:after="50"/>
    </w:pPr>
    <w:rPr>
      <w:rFonts w:eastAsia="黑体"/>
    </w:rPr>
  </w:style>
  <w:style w:type="paragraph" w:customStyle="1" w:styleId="af4">
    <w:name w:val="示例×："/>
    <w:basedOn w:val="affb"/>
    <w:next w:val="afffffffd"/>
    <w:qFormat/>
    <w:pPr>
      <w:widowControl/>
      <w:numPr>
        <w:numId w:val="24"/>
      </w:numPr>
    </w:pPr>
    <w:rPr>
      <w:rFonts w:ascii="宋体"/>
      <w:kern w:val="0"/>
      <w:sz w:val="18"/>
      <w:szCs w:val="18"/>
    </w:rPr>
  </w:style>
  <w:style w:type="paragraph" w:customStyle="1" w:styleId="aff2">
    <w:name w:val="工程建设章标题"/>
    <w:next w:val="affffffd"/>
    <w:qFormat/>
    <w:pPr>
      <w:numPr>
        <w:ilvl w:val="1"/>
        <w:numId w:val="25"/>
      </w:numPr>
      <w:spacing w:before="640" w:after="560" w:line="480" w:lineRule="exact"/>
      <w:jc w:val="center"/>
      <w:outlineLvl w:val="1"/>
    </w:pPr>
    <w:rPr>
      <w:rFonts w:ascii="黑体" w:eastAsia="黑体"/>
      <w:b/>
      <w:sz w:val="28"/>
    </w:rPr>
  </w:style>
  <w:style w:type="paragraph" w:customStyle="1" w:styleId="aff3">
    <w:name w:val="工程建设节标题"/>
    <w:basedOn w:val="aff2"/>
    <w:next w:val="affffffd"/>
    <w:qFormat/>
    <w:pPr>
      <w:numPr>
        <w:ilvl w:val="2"/>
      </w:numPr>
      <w:spacing w:before="400" w:after="400" w:line="240" w:lineRule="auto"/>
      <w:outlineLvl w:val="2"/>
    </w:pPr>
    <w:rPr>
      <w:sz w:val="21"/>
    </w:rPr>
  </w:style>
  <w:style w:type="paragraph" w:customStyle="1" w:styleId="aff4">
    <w:name w:val="工程建设条标题"/>
    <w:basedOn w:val="aff3"/>
    <w:next w:val="affffffd"/>
    <w:qFormat/>
    <w:pPr>
      <w:numPr>
        <w:ilvl w:val="3"/>
      </w:numPr>
      <w:spacing w:before="0" w:after="0"/>
      <w:jc w:val="left"/>
      <w:outlineLvl w:val="3"/>
    </w:pPr>
    <w:rPr>
      <w:b w:val="0"/>
    </w:rPr>
  </w:style>
  <w:style w:type="paragraph" w:customStyle="1" w:styleId="aff5">
    <w:name w:val="工程建设表标题"/>
    <w:basedOn w:val="aff4"/>
    <w:qFormat/>
    <w:pPr>
      <w:numPr>
        <w:ilvl w:val="4"/>
      </w:numPr>
      <w:jc w:val="center"/>
      <w:outlineLvl w:val="4"/>
    </w:pPr>
  </w:style>
  <w:style w:type="paragraph" w:customStyle="1" w:styleId="aff6">
    <w:name w:val="工程建设图标题"/>
    <w:basedOn w:val="aff4"/>
    <w:qFormat/>
    <w:pPr>
      <w:numPr>
        <w:ilvl w:val="5"/>
      </w:numPr>
      <w:jc w:val="center"/>
      <w:outlineLvl w:val="5"/>
    </w:pPr>
  </w:style>
  <w:style w:type="paragraph" w:customStyle="1" w:styleId="aff7">
    <w:name w:val="工程建设公式标题"/>
    <w:basedOn w:val="aff4"/>
    <w:qFormat/>
    <w:pPr>
      <w:numPr>
        <w:ilvl w:val="6"/>
      </w:numPr>
      <w:jc w:val="center"/>
      <w:outlineLvl w:val="6"/>
    </w:pPr>
  </w:style>
  <w:style w:type="paragraph" w:customStyle="1" w:styleId="aff9">
    <w:name w:val="工程建设无节条标题"/>
    <w:basedOn w:val="affb"/>
    <w:next w:val="affffffd"/>
    <w:qFormat/>
    <w:pPr>
      <w:numPr>
        <w:ilvl w:val="8"/>
        <w:numId w:val="25"/>
      </w:numPr>
      <w:tabs>
        <w:tab w:val="clear" w:pos="720"/>
      </w:tabs>
      <w:outlineLvl w:val="3"/>
    </w:pPr>
  </w:style>
  <w:style w:type="paragraph" w:customStyle="1" w:styleId="aff8">
    <w:name w:val="工程建设款标题"/>
    <w:basedOn w:val="aff4"/>
    <w:qFormat/>
    <w:pPr>
      <w:numPr>
        <w:ilvl w:val="7"/>
      </w:numPr>
      <w:outlineLvl w:val="9"/>
    </w:pPr>
  </w:style>
  <w:style w:type="paragraph" w:customStyle="1" w:styleId="affffffff1">
    <w:name w:val="名称"/>
    <w:basedOn w:val="affffffb"/>
    <w:next w:val="affffffd"/>
    <w:qFormat/>
    <w:pPr>
      <w:spacing w:line="460" w:lineRule="exact"/>
      <w:outlineLvl w:val="9"/>
    </w:pPr>
  </w:style>
  <w:style w:type="paragraph" w:customStyle="1" w:styleId="a5">
    <w:name w:val="正文表标题续表"/>
    <w:basedOn w:val="a4"/>
    <w:next w:val="affffffd"/>
    <w:qFormat/>
    <w:pPr>
      <w:numPr>
        <w:ilvl w:val="2"/>
      </w:numPr>
    </w:pPr>
  </w:style>
  <w:style w:type="paragraph" w:customStyle="1" w:styleId="af9">
    <w:name w:val="附录表标题续表"/>
    <w:basedOn w:val="af8"/>
    <w:next w:val="affffffd"/>
    <w:qFormat/>
    <w:pPr>
      <w:numPr>
        <w:ilvl w:val="2"/>
      </w:numPr>
    </w:pPr>
  </w:style>
  <w:style w:type="paragraph" w:customStyle="1" w:styleId="affffffff2">
    <w:name w:val="术语定义二级条标题"/>
    <w:basedOn w:val="aa"/>
    <w:next w:val="affffffd"/>
    <w:qFormat/>
    <w:pPr>
      <w:spacing w:beforeLines="0" w:before="0" w:afterLines="0" w:after="0"/>
    </w:pPr>
  </w:style>
  <w:style w:type="paragraph" w:customStyle="1" w:styleId="affffffff3">
    <w:name w:val="术语定义三级条标题"/>
    <w:basedOn w:val="ab"/>
    <w:next w:val="affffffd"/>
    <w:qFormat/>
    <w:pPr>
      <w:spacing w:beforeLines="0" w:before="0" w:afterLines="0" w:after="0"/>
    </w:pPr>
  </w:style>
  <w:style w:type="paragraph" w:customStyle="1" w:styleId="affffffff4">
    <w:name w:val="式中"/>
    <w:qFormat/>
    <w:pPr>
      <w:ind w:leftChars="200" w:left="200"/>
    </w:pPr>
    <w:rPr>
      <w:rFonts w:ascii="宋体"/>
      <w:sz w:val="21"/>
    </w:rPr>
  </w:style>
  <w:style w:type="paragraph" w:customStyle="1" w:styleId="affffffff5">
    <w:name w:val="术语定义四级条标题"/>
    <w:basedOn w:val="ac"/>
    <w:next w:val="affffffd"/>
    <w:qFormat/>
    <w:pPr>
      <w:spacing w:beforeLines="0" w:before="0" w:afterLines="0" w:after="0"/>
    </w:pPr>
  </w:style>
  <w:style w:type="paragraph" w:customStyle="1" w:styleId="affffffff6">
    <w:name w:val="术语定义五级条标题"/>
    <w:basedOn w:val="ad"/>
    <w:next w:val="affffffd"/>
    <w:qFormat/>
    <w:pPr>
      <w:spacing w:beforeLines="0" w:before="0" w:afterLines="0" w:after="0"/>
    </w:pPr>
  </w:style>
  <w:style w:type="paragraph" w:customStyle="1" w:styleId="affffffff7">
    <w:name w:val="术语定义一级条标题"/>
    <w:basedOn w:val="a9"/>
    <w:next w:val="affffffd"/>
    <w:qFormat/>
    <w:pPr>
      <w:spacing w:beforeLines="0" w:before="0" w:afterLines="0" w:after="0"/>
    </w:pPr>
  </w:style>
  <w:style w:type="paragraph" w:customStyle="1" w:styleId="affffffff8">
    <w:name w:val="条文说明"/>
    <w:basedOn w:val="affffffff1"/>
    <w:qFormat/>
  </w:style>
  <w:style w:type="paragraph" w:customStyle="1" w:styleId="a7">
    <w:name w:val="列项·"/>
    <w:qFormat/>
    <w:pPr>
      <w:numPr>
        <w:numId w:val="26"/>
      </w:numPr>
      <w:tabs>
        <w:tab w:val="left" w:pos="840"/>
      </w:tabs>
      <w:ind w:leftChars="200" w:left="200" w:hangingChars="200" w:hanging="200"/>
      <w:jc w:val="both"/>
    </w:pPr>
    <w:rPr>
      <w:rFonts w:ascii="宋体"/>
      <w:sz w:val="21"/>
    </w:rPr>
  </w:style>
  <w:style w:type="paragraph" w:customStyle="1" w:styleId="affffffff9">
    <w:name w:val="二级无标题条"/>
    <w:basedOn w:val="aa"/>
    <w:qFormat/>
    <w:pPr>
      <w:spacing w:beforeLines="0" w:before="0" w:afterLines="0" w:after="0"/>
    </w:pPr>
    <w:rPr>
      <w:rFonts w:eastAsiaTheme="majorEastAsia"/>
    </w:rPr>
  </w:style>
  <w:style w:type="paragraph" w:customStyle="1" w:styleId="affffffffa">
    <w:name w:val="三级无标题条"/>
    <w:basedOn w:val="ab"/>
    <w:qFormat/>
    <w:pPr>
      <w:spacing w:beforeLines="0" w:before="0" w:afterLines="0" w:after="0"/>
    </w:pPr>
    <w:rPr>
      <w:rFonts w:eastAsiaTheme="majorEastAsia"/>
    </w:rPr>
  </w:style>
  <w:style w:type="paragraph" w:customStyle="1" w:styleId="affffffffb">
    <w:name w:val="四级无标题条"/>
    <w:basedOn w:val="ac"/>
    <w:qFormat/>
    <w:pPr>
      <w:spacing w:beforeLines="0" w:before="0" w:afterLines="0" w:after="0"/>
    </w:pPr>
    <w:rPr>
      <w:rFonts w:eastAsiaTheme="majorEastAsia"/>
    </w:rPr>
  </w:style>
  <w:style w:type="paragraph" w:customStyle="1" w:styleId="affffffffc">
    <w:name w:val="五级无标题条"/>
    <w:basedOn w:val="ad"/>
    <w:qFormat/>
    <w:pPr>
      <w:spacing w:beforeLines="0" w:before="0" w:afterLines="0" w:after="0"/>
    </w:pPr>
    <w:rPr>
      <w:rFonts w:eastAsiaTheme="majorEastAsia"/>
    </w:rPr>
  </w:style>
  <w:style w:type="paragraph" w:customStyle="1" w:styleId="affffffffd">
    <w:name w:val="一级无标题条"/>
    <w:basedOn w:val="a9"/>
    <w:qFormat/>
    <w:pPr>
      <w:spacing w:beforeLines="0" w:before="0" w:afterLines="0" w:after="0"/>
    </w:pPr>
    <w:rPr>
      <w:rFonts w:eastAsiaTheme="majorEastAsia"/>
    </w:rPr>
  </w:style>
  <w:style w:type="character" w:customStyle="1" w:styleId="Charf2">
    <w:name w:val="条文脚注 Char"/>
    <w:basedOn w:val="Char7"/>
    <w:link w:val="af6"/>
    <w:qFormat/>
    <w:rPr>
      <w:rFonts w:ascii="宋体"/>
      <w:kern w:val="2"/>
      <w:sz w:val="18"/>
      <w:szCs w:val="18"/>
    </w:rPr>
  </w:style>
  <w:style w:type="character" w:customStyle="1" w:styleId="Char7">
    <w:name w:val="正文文本 Char"/>
    <w:basedOn w:val="affc"/>
    <w:link w:val="afffc"/>
    <w:uiPriority w:val="99"/>
    <w:semiHidden/>
    <w:qFormat/>
    <w:rPr>
      <w:kern w:val="2"/>
      <w:sz w:val="21"/>
      <w:szCs w:val="24"/>
    </w:rPr>
  </w:style>
  <w:style w:type="paragraph" w:customStyle="1" w:styleId="ICS">
    <w:name w:val="ICS"/>
    <w:basedOn w:val="afffffff5"/>
    <w:qFormat/>
    <w:pPr>
      <w:jc w:val="left"/>
    </w:pPr>
    <w:rPr>
      <w:rFonts w:ascii="黑体" w:eastAsia="黑体"/>
      <w:sz w:val="21"/>
    </w:rPr>
  </w:style>
  <w:style w:type="paragraph" w:customStyle="1" w:styleId="HB0">
    <w:name w:val="标准称谓HB"/>
    <w:next w:val="affb"/>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e">
    <w:name w:val="发布"/>
    <w:basedOn w:val="afffc"/>
    <w:qFormat/>
    <w:pPr>
      <w:spacing w:after="0" w:line="280" w:lineRule="exact"/>
      <w:ind w:left="284"/>
    </w:pPr>
    <w:rPr>
      <w:rFonts w:ascii="黑体" w:eastAsia="黑体"/>
      <w:kern w:val="3"/>
      <w:sz w:val="28"/>
    </w:rPr>
  </w:style>
  <w:style w:type="paragraph" w:customStyle="1" w:styleId="DB">
    <w:name w:val="标准称谓DB"/>
    <w:next w:val="affb"/>
    <w:link w:val="DBChar"/>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c"/>
    <w:link w:val="DB"/>
    <w:qFormat/>
    <w:rPr>
      <w:rFonts w:ascii="Britannic Bold" w:eastAsia="黑体" w:hAnsi="Britannic Bold"/>
      <w:bCs/>
      <w:w w:val="135"/>
      <w:sz w:val="44"/>
    </w:rPr>
  </w:style>
  <w:style w:type="paragraph" w:customStyle="1" w:styleId="QB">
    <w:name w:val="标准称谓QB"/>
    <w:next w:val="affb"/>
    <w:link w:val="QBChar"/>
    <w:qFormat/>
    <w:pPr>
      <w:widowControl w:val="0"/>
      <w:kinsoku w:val="0"/>
      <w:overflowPunct w:val="0"/>
      <w:autoSpaceDE w:val="0"/>
      <w:autoSpaceDN w:val="0"/>
      <w:spacing w:line="0" w:lineRule="atLeast"/>
      <w:jc w:val="distribute"/>
    </w:pPr>
    <w:rPr>
      <w:rFonts w:ascii="黑体" w:eastAsia="黑体" w:hAnsi="黑体" w:cs="黑体" w:hint="eastAsia"/>
      <w:bCs/>
      <w:spacing w:val="40"/>
      <w:sz w:val="52"/>
    </w:rPr>
  </w:style>
  <w:style w:type="character" w:customStyle="1" w:styleId="QBChar">
    <w:name w:val="标准称谓QB Char"/>
    <w:basedOn w:val="affc"/>
    <w:link w:val="QB"/>
    <w:qFormat/>
    <w:rPr>
      <w:rFonts w:ascii="黑体" w:eastAsia="黑体" w:hAnsi="黑体" w:cs="黑体" w:hint="eastAsia"/>
      <w:bCs/>
      <w:spacing w:val="40"/>
      <w:w w:val="100"/>
      <w:sz w:val="52"/>
    </w:rPr>
  </w:style>
  <w:style w:type="paragraph" w:customStyle="1" w:styleId="HB1">
    <w:name w:val="发布部门HB"/>
    <w:next w:val="affb"/>
    <w:qFormat/>
    <w:pPr>
      <w:spacing w:line="360" w:lineRule="exact"/>
      <w:jc w:val="center"/>
    </w:pPr>
    <w:rPr>
      <w:rFonts w:ascii="宋体"/>
      <w:b/>
      <w:sz w:val="36"/>
    </w:rPr>
  </w:style>
  <w:style w:type="paragraph" w:customStyle="1" w:styleId="DB0">
    <w:name w:val="发布部门DB"/>
    <w:next w:val="affb"/>
    <w:qFormat/>
    <w:pPr>
      <w:spacing w:line="360" w:lineRule="exact"/>
      <w:jc w:val="center"/>
    </w:pPr>
    <w:rPr>
      <w:rFonts w:ascii="宋体"/>
      <w:b/>
      <w:sz w:val="36"/>
    </w:rPr>
  </w:style>
  <w:style w:type="paragraph" w:customStyle="1" w:styleId="QB0">
    <w:name w:val="发布部门QB"/>
    <w:next w:val="affb"/>
    <w:qFormat/>
    <w:pPr>
      <w:snapToGrid w:val="0"/>
      <w:jc w:val="center"/>
    </w:pPr>
    <w:rPr>
      <w:rFonts w:ascii="黑体" w:eastAsia="黑体" w:hAnsi="黑体" w:cs="黑体" w:hint="eastAsia"/>
      <w:spacing w:val="20"/>
      <w:w w:val="135"/>
      <w:sz w:val="36"/>
    </w:rPr>
  </w:style>
  <w:style w:type="paragraph" w:customStyle="1" w:styleId="DB1">
    <w:name w:val="标准标志DB"/>
    <w:next w:val="affb"/>
    <w:qFormat/>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b"/>
    <w:qFormat/>
    <w:pPr>
      <w:shd w:val="solid" w:color="FFFFFF" w:fill="FFFFFF"/>
      <w:spacing w:line="0" w:lineRule="atLeast"/>
      <w:jc w:val="right"/>
    </w:pPr>
    <w:rPr>
      <w:rFonts w:eastAsia="Times New Roman"/>
      <w:b/>
      <w:w w:val="130"/>
      <w:kern w:val="2"/>
      <w:sz w:val="113"/>
    </w:rPr>
  </w:style>
  <w:style w:type="paragraph" w:customStyle="1" w:styleId="GB1">
    <w:name w:val="标准标志G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af3">
    <w:name w:val="引言二级条标题"/>
    <w:basedOn w:val="af2"/>
    <w:next w:val="affffffd"/>
    <w:qFormat/>
    <w:pPr>
      <w:numPr>
        <w:ilvl w:val="1"/>
      </w:numPr>
      <w:spacing w:before="156" w:after="156"/>
    </w:pPr>
    <w:rPr>
      <w:rFonts w:ascii="黑体"/>
    </w:rPr>
  </w:style>
  <w:style w:type="paragraph" w:customStyle="1" w:styleId="X">
    <w:name w:val="示例X"/>
    <w:basedOn w:val="affffffd"/>
    <w:next w:val="afffffffd"/>
    <w:qFormat/>
    <w:rPr>
      <w:sz w:val="18"/>
    </w:rPr>
  </w:style>
  <w:style w:type="paragraph" w:customStyle="1" w:styleId="af7">
    <w:name w:val="附录表标号"/>
    <w:basedOn w:val="affb"/>
    <w:next w:val="affffffd"/>
    <w:qFormat/>
    <w:pPr>
      <w:numPr>
        <w:numId w:val="13"/>
      </w:numPr>
      <w:snapToGrid w:val="0"/>
      <w:spacing w:line="14" w:lineRule="exact"/>
      <w:jc w:val="center"/>
    </w:pPr>
    <w:rPr>
      <w:color w:val="FFFFFF"/>
    </w:rPr>
  </w:style>
  <w:style w:type="paragraph" w:customStyle="1" w:styleId="ae">
    <w:name w:val="附录图标号"/>
    <w:basedOn w:val="affb"/>
    <w:next w:val="affffffd"/>
    <w:qFormat/>
    <w:pPr>
      <w:numPr>
        <w:numId w:val="14"/>
      </w:numPr>
      <w:snapToGrid w:val="0"/>
      <w:spacing w:line="14" w:lineRule="exact"/>
      <w:jc w:val="center"/>
    </w:pPr>
    <w:rPr>
      <w:color w:val="FFFFFF"/>
    </w:rPr>
  </w:style>
  <w:style w:type="paragraph" w:customStyle="1" w:styleId="afffffffff">
    <w:name w:val="重要提示"/>
    <w:basedOn w:val="affffffd"/>
    <w:next w:val="affffffd"/>
    <w:qFormat/>
    <w:rPr>
      <w:rFonts w:eastAsia="黑体"/>
    </w:rPr>
  </w:style>
  <w:style w:type="paragraph" w:customStyle="1" w:styleId="afffffffff0">
    <w:name w:val="公式编号制表符"/>
    <w:basedOn w:val="affb"/>
    <w:next w:val="affb"/>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
    <w:name w:val="TOC 标题1"/>
    <w:basedOn w:val="1"/>
    <w:next w:val="affb"/>
    <w:uiPriority w:val="39"/>
    <w:semiHidden/>
    <w:unhideWhenUsed/>
    <w:qFormat/>
    <w:pPr>
      <w:outlineLvl w:val="9"/>
    </w:pPr>
  </w:style>
  <w:style w:type="character" w:customStyle="1" w:styleId="1f0">
    <w:name w:val="不明显参考1"/>
    <w:basedOn w:val="affc"/>
    <w:uiPriority w:val="31"/>
    <w:qFormat/>
    <w:rPr>
      <w:smallCaps/>
      <w:color w:val="595959" w:themeColor="text1" w:themeTint="A6"/>
    </w:rPr>
  </w:style>
  <w:style w:type="character" w:customStyle="1" w:styleId="1f1">
    <w:name w:val="不明显强调1"/>
    <w:basedOn w:val="affc"/>
    <w:uiPriority w:val="19"/>
    <w:qFormat/>
    <w:rPr>
      <w:i/>
      <w:iCs/>
      <w:color w:val="404040" w:themeColor="text1" w:themeTint="BF"/>
    </w:rPr>
  </w:style>
  <w:style w:type="character" w:customStyle="1" w:styleId="Char5">
    <w:name w:val="称呼 Char"/>
    <w:basedOn w:val="affc"/>
    <w:link w:val="afffa"/>
    <w:uiPriority w:val="99"/>
    <w:semiHidden/>
    <w:qFormat/>
    <w:rPr>
      <w:kern w:val="2"/>
      <w:sz w:val="21"/>
      <w:szCs w:val="24"/>
    </w:rPr>
  </w:style>
  <w:style w:type="character" w:customStyle="1" w:styleId="Char8">
    <w:name w:val="纯文本 Char"/>
    <w:basedOn w:val="affc"/>
    <w:link w:val="affff"/>
    <w:uiPriority w:val="99"/>
    <w:semiHidden/>
    <w:qFormat/>
    <w:rPr>
      <w:rFonts w:ascii="宋体" w:hAnsi="Courier New" w:cs="Courier New"/>
      <w:kern w:val="2"/>
      <w:sz w:val="21"/>
      <w:szCs w:val="21"/>
    </w:rPr>
  </w:style>
  <w:style w:type="character" w:customStyle="1" w:styleId="Char2">
    <w:name w:val="电子邮件签名 Char"/>
    <w:basedOn w:val="affc"/>
    <w:link w:val="afff3"/>
    <w:uiPriority w:val="99"/>
    <w:semiHidden/>
    <w:qFormat/>
    <w:rPr>
      <w:kern w:val="2"/>
      <w:sz w:val="21"/>
      <w:szCs w:val="24"/>
    </w:rPr>
  </w:style>
  <w:style w:type="character" w:customStyle="1" w:styleId="Chare">
    <w:name w:val="副标题 Char"/>
    <w:basedOn w:val="affc"/>
    <w:link w:val="affff8"/>
    <w:uiPriority w:val="11"/>
    <w:qFormat/>
    <w:rPr>
      <w:rFonts w:asciiTheme="majorHAnsi" w:hAnsiTheme="majorHAnsi" w:cstheme="majorBidi"/>
      <w:b/>
      <w:bCs/>
      <w:kern w:val="28"/>
      <w:sz w:val="32"/>
      <w:szCs w:val="32"/>
    </w:rPr>
  </w:style>
  <w:style w:type="character" w:customStyle="1" w:styleId="Char0">
    <w:name w:val="宏文本 Char"/>
    <w:basedOn w:val="affc"/>
    <w:link w:val="afff0"/>
    <w:uiPriority w:val="99"/>
    <w:semiHidden/>
    <w:qFormat/>
    <w:rPr>
      <w:rFonts w:ascii="Courier New" w:hAnsi="Courier New" w:cs="Courier New"/>
      <w:kern w:val="2"/>
      <w:sz w:val="24"/>
      <w:szCs w:val="24"/>
    </w:rPr>
  </w:style>
  <w:style w:type="character" w:customStyle="1" w:styleId="Char6">
    <w:name w:val="结束语 Char"/>
    <w:basedOn w:val="affc"/>
    <w:link w:val="afffb"/>
    <w:uiPriority w:val="99"/>
    <w:semiHidden/>
    <w:qFormat/>
    <w:rPr>
      <w:kern w:val="2"/>
      <w:sz w:val="21"/>
      <w:szCs w:val="24"/>
    </w:rPr>
  </w:style>
  <w:style w:type="paragraph" w:styleId="afffffffff1">
    <w:name w:val="List Paragraph"/>
    <w:basedOn w:val="affb"/>
    <w:uiPriority w:val="34"/>
    <w:qFormat/>
    <w:pPr>
      <w:ind w:firstLineChars="200" w:firstLine="420"/>
    </w:pPr>
  </w:style>
  <w:style w:type="character" w:customStyle="1" w:styleId="1f2">
    <w:name w:val="明显参考1"/>
    <w:basedOn w:val="affc"/>
    <w:uiPriority w:val="32"/>
    <w:qFormat/>
    <w:rPr>
      <w:b/>
      <w:bCs/>
      <w:smallCaps/>
      <w:color w:val="5B9BD5" w:themeColor="accent1"/>
      <w:spacing w:val="5"/>
    </w:rPr>
  </w:style>
  <w:style w:type="character" w:customStyle="1" w:styleId="1f3">
    <w:name w:val="明显强调1"/>
    <w:basedOn w:val="affc"/>
    <w:uiPriority w:val="21"/>
    <w:qFormat/>
    <w:rPr>
      <w:i/>
      <w:iCs/>
      <w:color w:val="5B9BD5" w:themeColor="accent1"/>
    </w:rPr>
  </w:style>
  <w:style w:type="paragraph" w:styleId="afffffffff2">
    <w:name w:val="Intense Quote"/>
    <w:basedOn w:val="affb"/>
    <w:next w:val="affb"/>
    <w:link w:val="Charf3"/>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3">
    <w:name w:val="明显引用 Char"/>
    <w:basedOn w:val="affc"/>
    <w:link w:val="afffffffff2"/>
    <w:uiPriority w:val="30"/>
    <w:qFormat/>
    <w:rPr>
      <w:i/>
      <w:iCs/>
      <w:color w:val="5B9BD5" w:themeColor="accent1"/>
      <w:kern w:val="2"/>
      <w:sz w:val="21"/>
      <w:szCs w:val="24"/>
    </w:rPr>
  </w:style>
  <w:style w:type="character" w:customStyle="1" w:styleId="Charb">
    <w:name w:val="批注框文本 Char"/>
    <w:basedOn w:val="affc"/>
    <w:link w:val="affff2"/>
    <w:uiPriority w:val="99"/>
    <w:semiHidden/>
    <w:qFormat/>
    <w:rPr>
      <w:kern w:val="2"/>
      <w:sz w:val="18"/>
      <w:szCs w:val="18"/>
    </w:rPr>
  </w:style>
  <w:style w:type="character" w:customStyle="1" w:styleId="Char4">
    <w:name w:val="批注文字 Char"/>
    <w:basedOn w:val="affc"/>
    <w:link w:val="afff9"/>
    <w:uiPriority w:val="99"/>
    <w:semiHidden/>
    <w:qFormat/>
    <w:rPr>
      <w:kern w:val="2"/>
      <w:sz w:val="21"/>
      <w:szCs w:val="24"/>
    </w:rPr>
  </w:style>
  <w:style w:type="character" w:customStyle="1" w:styleId="Charf0">
    <w:name w:val="批注主题 Char"/>
    <w:basedOn w:val="Char4"/>
    <w:link w:val="afffff"/>
    <w:uiPriority w:val="99"/>
    <w:semiHidden/>
    <w:qFormat/>
    <w:rPr>
      <w:b/>
      <w:bCs/>
      <w:kern w:val="2"/>
      <w:sz w:val="21"/>
      <w:szCs w:val="24"/>
    </w:rPr>
  </w:style>
  <w:style w:type="character" w:customStyle="1" w:styleId="Chard">
    <w:name w:val="签名 Char"/>
    <w:basedOn w:val="affc"/>
    <w:link w:val="affff6"/>
    <w:uiPriority w:val="99"/>
    <w:semiHidden/>
    <w:qFormat/>
    <w:rPr>
      <w:kern w:val="2"/>
      <w:sz w:val="21"/>
      <w:szCs w:val="24"/>
    </w:rPr>
  </w:style>
  <w:style w:type="table" w:customStyle="1" w:styleId="110">
    <w:name w:val="清单表 1 浅色1"/>
    <w:basedOn w:val="affd"/>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d"/>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d"/>
    <w:uiPriority w:val="46"/>
    <w:qFormat/>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d"/>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d"/>
    <w:uiPriority w:val="46"/>
    <w:qFormat/>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d"/>
    <w:uiPriority w:val="46"/>
    <w:qFormat/>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d"/>
    <w:uiPriority w:val="46"/>
    <w:qFormat/>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d"/>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d"/>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d"/>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d"/>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d"/>
    <w:uiPriority w:val="47"/>
    <w:qFormat/>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d"/>
    <w:uiPriority w:val="47"/>
    <w:qFormat/>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d"/>
    <w:uiPriority w:val="47"/>
    <w:qFormat/>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d"/>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d"/>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d"/>
    <w:uiPriority w:val="48"/>
    <w:qFormat/>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d"/>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d"/>
    <w:uiPriority w:val="48"/>
    <w:qFormat/>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d"/>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d"/>
    <w:uiPriority w:val="48"/>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d"/>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d"/>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d"/>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d"/>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d"/>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d"/>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d"/>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d"/>
    <w:uiPriority w:val="50"/>
    <w:qFormat/>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d"/>
    <w:uiPriority w:val="50"/>
    <w:qFormat/>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d"/>
    <w:uiPriority w:val="50"/>
    <w:qFormat/>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d"/>
    <w:uiPriority w:val="50"/>
    <w:qFormat/>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d"/>
    <w:uiPriority w:val="50"/>
    <w:qFormat/>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d"/>
    <w:uiPriority w:val="50"/>
    <w:qFormat/>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d"/>
    <w:uiPriority w:val="50"/>
    <w:qFormat/>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d"/>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d"/>
    <w:uiPriority w:val="51"/>
    <w:qFormat/>
    <w:rPr>
      <w:color w:val="2E74B5" w:themeColor="accent1" w:themeShade="BF"/>
    </w:rPr>
    <w:tblPr>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d"/>
    <w:uiPriority w:val="51"/>
    <w:qFormat/>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d"/>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d"/>
    <w:uiPriority w:val="51"/>
    <w:qFormat/>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d"/>
    <w:uiPriority w:val="51"/>
    <w:qFormat/>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d"/>
    <w:uiPriority w:val="51"/>
    <w:qFormat/>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d"/>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d"/>
    <w:uiPriority w:val="52"/>
    <w:qFormat/>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d"/>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d"/>
    <w:uiPriority w:val="52"/>
    <w:qFormat/>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d"/>
    <w:uiPriority w:val="52"/>
    <w:qFormat/>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d"/>
    <w:uiPriority w:val="52"/>
    <w:qFormat/>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d"/>
    <w:uiPriority w:val="52"/>
    <w:qFormat/>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9">
    <w:name w:val="日期 Char"/>
    <w:basedOn w:val="affc"/>
    <w:link w:val="affff0"/>
    <w:uiPriority w:val="99"/>
    <w:semiHidden/>
    <w:qFormat/>
    <w:rPr>
      <w:kern w:val="2"/>
      <w:sz w:val="21"/>
      <w:szCs w:val="24"/>
    </w:rPr>
  </w:style>
  <w:style w:type="character" w:customStyle="1" w:styleId="1f4">
    <w:name w:val="书籍标题1"/>
    <w:basedOn w:val="affc"/>
    <w:uiPriority w:val="33"/>
    <w:qFormat/>
    <w:rPr>
      <w:b/>
      <w:bCs/>
      <w:i/>
      <w:iCs/>
      <w:spacing w:val="5"/>
    </w:rPr>
  </w:style>
  <w:style w:type="paragraph" w:customStyle="1" w:styleId="1f5">
    <w:name w:val="书目1"/>
    <w:basedOn w:val="affb"/>
    <w:next w:val="affb"/>
    <w:uiPriority w:val="37"/>
    <w:semiHidden/>
    <w:unhideWhenUsed/>
    <w:qFormat/>
  </w:style>
  <w:style w:type="table" w:customStyle="1" w:styleId="111">
    <w:name w:val="网格表 1 浅色1"/>
    <w:basedOn w:val="affd"/>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d"/>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d"/>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d"/>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d"/>
    <w:uiPriority w:val="46"/>
    <w:qFormat/>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d"/>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d"/>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d"/>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d"/>
    <w:uiPriority w:val="47"/>
    <w:qFormat/>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d"/>
    <w:uiPriority w:val="47"/>
    <w:qFormat/>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d"/>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d"/>
    <w:uiPriority w:val="47"/>
    <w:qFormat/>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d"/>
    <w:uiPriority w:val="47"/>
    <w:qFormat/>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d"/>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d"/>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d"/>
    <w:uiPriority w:val="48"/>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d"/>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d"/>
    <w:uiPriority w:val="48"/>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d"/>
    <w:uiPriority w:val="48"/>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d"/>
    <w:uiPriority w:val="48"/>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d"/>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d"/>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d"/>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d"/>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d"/>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d"/>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d"/>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d"/>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d"/>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d"/>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d"/>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d"/>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d"/>
    <w:uiPriority w:val="51"/>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d"/>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d"/>
    <w:uiPriority w:val="51"/>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d"/>
    <w:uiPriority w:val="52"/>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d"/>
    <w:uiPriority w:val="52"/>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d"/>
    <w:uiPriority w:val="52"/>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d"/>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d"/>
    <w:uiPriority w:val="52"/>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d"/>
    <w:uiPriority w:val="52"/>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d"/>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6">
    <w:name w:val="网格型浅色1"/>
    <w:basedOn w:val="affd"/>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a">
    <w:name w:val="尾注文本 Char"/>
    <w:basedOn w:val="affc"/>
    <w:link w:val="affff1"/>
    <w:uiPriority w:val="99"/>
    <w:semiHidden/>
    <w:qFormat/>
    <w:rPr>
      <w:kern w:val="2"/>
      <w:sz w:val="21"/>
      <w:szCs w:val="24"/>
    </w:rPr>
  </w:style>
  <w:style w:type="character" w:customStyle="1" w:styleId="Char3">
    <w:name w:val="文档结构图 Char"/>
    <w:basedOn w:val="affc"/>
    <w:link w:val="afff7"/>
    <w:uiPriority w:val="99"/>
    <w:semiHidden/>
    <w:qFormat/>
    <w:rPr>
      <w:rFonts w:ascii="Microsoft YaHei UI" w:eastAsia="Microsoft YaHei UI"/>
      <w:kern w:val="2"/>
      <w:sz w:val="18"/>
      <w:szCs w:val="18"/>
    </w:rPr>
  </w:style>
  <w:style w:type="table" w:customStyle="1" w:styleId="112">
    <w:name w:val="无格式表格 11"/>
    <w:basedOn w:val="affd"/>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d"/>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d"/>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d"/>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d"/>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3">
    <w:name w:val="No Spacing"/>
    <w:uiPriority w:val="1"/>
    <w:qFormat/>
    <w:pPr>
      <w:widowControl w:val="0"/>
      <w:jc w:val="both"/>
    </w:pPr>
    <w:rPr>
      <w:kern w:val="2"/>
      <w:sz w:val="21"/>
      <w:szCs w:val="24"/>
    </w:rPr>
  </w:style>
  <w:style w:type="character" w:customStyle="1" w:styleId="Charf">
    <w:name w:val="信息标题 Char"/>
    <w:basedOn w:val="affc"/>
    <w:link w:val="affffc"/>
    <w:uiPriority w:val="99"/>
    <w:semiHidden/>
    <w:qFormat/>
    <w:rPr>
      <w:rFonts w:asciiTheme="majorHAnsi" w:eastAsiaTheme="majorEastAsia" w:hAnsiTheme="majorHAnsi" w:cstheme="majorBidi"/>
      <w:kern w:val="2"/>
      <w:sz w:val="24"/>
      <w:szCs w:val="24"/>
      <w:shd w:val="pct20" w:color="auto" w:fill="auto"/>
    </w:rPr>
  </w:style>
  <w:style w:type="paragraph" w:styleId="afffffffff4">
    <w:name w:val="Quote"/>
    <w:basedOn w:val="affb"/>
    <w:next w:val="affb"/>
    <w:link w:val="Charf4"/>
    <w:uiPriority w:val="29"/>
    <w:qFormat/>
    <w:pPr>
      <w:spacing w:before="200" w:after="160"/>
      <w:ind w:left="864" w:right="864"/>
      <w:jc w:val="center"/>
    </w:pPr>
    <w:rPr>
      <w:i/>
      <w:iCs/>
      <w:color w:val="404040" w:themeColor="text1" w:themeTint="BF"/>
    </w:rPr>
  </w:style>
  <w:style w:type="character" w:customStyle="1" w:styleId="Charf4">
    <w:name w:val="引用 Char"/>
    <w:basedOn w:val="affc"/>
    <w:link w:val="afffffffff4"/>
    <w:uiPriority w:val="29"/>
    <w:qFormat/>
    <w:rPr>
      <w:i/>
      <w:iCs/>
      <w:color w:val="404040" w:themeColor="text1" w:themeTint="BF"/>
      <w:kern w:val="2"/>
      <w:sz w:val="21"/>
      <w:szCs w:val="24"/>
    </w:rPr>
  </w:style>
  <w:style w:type="character" w:styleId="afffffffff5">
    <w:name w:val="Placeholder Text"/>
    <w:basedOn w:val="affc"/>
    <w:uiPriority w:val="99"/>
    <w:semiHidden/>
    <w:qFormat/>
    <w:rPr>
      <w:color w:val="808080"/>
    </w:rPr>
  </w:style>
  <w:style w:type="character" w:customStyle="1" w:styleId="Charf1">
    <w:name w:val="正文首行缩进 Char"/>
    <w:basedOn w:val="Char7"/>
    <w:link w:val="afffff0"/>
    <w:uiPriority w:val="99"/>
    <w:semiHidden/>
    <w:qFormat/>
    <w:rPr>
      <w:kern w:val="2"/>
      <w:sz w:val="21"/>
      <w:szCs w:val="24"/>
    </w:rPr>
  </w:style>
  <w:style w:type="character" w:customStyle="1" w:styleId="Char">
    <w:name w:val="正文文本缩进 Char"/>
    <w:basedOn w:val="affc"/>
    <w:link w:val="afff"/>
    <w:uiPriority w:val="99"/>
    <w:semiHidden/>
    <w:qFormat/>
    <w:rPr>
      <w:kern w:val="2"/>
      <w:sz w:val="21"/>
      <w:szCs w:val="24"/>
    </w:rPr>
  </w:style>
  <w:style w:type="character" w:customStyle="1" w:styleId="2Char">
    <w:name w:val="正文首行缩进 2 Char"/>
    <w:basedOn w:val="Char"/>
    <w:link w:val="21"/>
    <w:uiPriority w:val="99"/>
    <w:semiHidden/>
    <w:qFormat/>
    <w:rPr>
      <w:kern w:val="2"/>
      <w:sz w:val="21"/>
      <w:szCs w:val="24"/>
    </w:rPr>
  </w:style>
  <w:style w:type="character" w:customStyle="1" w:styleId="2Char1">
    <w:name w:val="正文文本 2 Char"/>
    <w:basedOn w:val="affc"/>
    <w:link w:val="26"/>
    <w:uiPriority w:val="99"/>
    <w:semiHidden/>
    <w:qFormat/>
    <w:rPr>
      <w:kern w:val="2"/>
      <w:sz w:val="21"/>
      <w:szCs w:val="24"/>
    </w:rPr>
  </w:style>
  <w:style w:type="character" w:customStyle="1" w:styleId="3Char">
    <w:name w:val="正文文本 3 Char"/>
    <w:basedOn w:val="affc"/>
    <w:link w:val="34"/>
    <w:uiPriority w:val="99"/>
    <w:semiHidden/>
    <w:qFormat/>
    <w:rPr>
      <w:kern w:val="2"/>
      <w:sz w:val="16"/>
      <w:szCs w:val="16"/>
    </w:rPr>
  </w:style>
  <w:style w:type="character" w:customStyle="1" w:styleId="2Char0">
    <w:name w:val="正文文本缩进 2 Char"/>
    <w:basedOn w:val="affc"/>
    <w:link w:val="25"/>
    <w:uiPriority w:val="99"/>
    <w:semiHidden/>
    <w:qFormat/>
    <w:rPr>
      <w:kern w:val="2"/>
      <w:sz w:val="21"/>
      <w:szCs w:val="24"/>
    </w:rPr>
  </w:style>
  <w:style w:type="character" w:customStyle="1" w:styleId="3Char0">
    <w:name w:val="正文文本缩进 3 Char"/>
    <w:basedOn w:val="affc"/>
    <w:link w:val="36"/>
    <w:uiPriority w:val="99"/>
    <w:semiHidden/>
    <w:qFormat/>
    <w:rPr>
      <w:kern w:val="2"/>
      <w:sz w:val="16"/>
      <w:szCs w:val="16"/>
    </w:rPr>
  </w:style>
  <w:style w:type="character" w:customStyle="1" w:styleId="Char1">
    <w:name w:val="注释标题 Char"/>
    <w:basedOn w:val="affc"/>
    <w:link w:val="afff2"/>
    <w:uiPriority w:val="99"/>
    <w:semiHidden/>
    <w:qFormat/>
    <w:rPr>
      <w:kern w:val="2"/>
      <w:sz w:val="21"/>
      <w:szCs w:val="24"/>
    </w:rPr>
  </w:style>
  <w:style w:type="paragraph" w:customStyle="1" w:styleId="afffffffff6">
    <w:name w:val="附录无标题章"/>
    <w:basedOn w:val="afb"/>
    <w:qFormat/>
    <w:pPr>
      <w:spacing w:beforeLines="0" w:before="0" w:afterLines="0" w:after="0"/>
    </w:pPr>
    <w:rPr>
      <w:rFonts w:asciiTheme="majorEastAsia" w:eastAsiaTheme="majorEastAsia"/>
    </w:rPr>
  </w:style>
  <w:style w:type="paragraph" w:customStyle="1" w:styleId="afffffffff7">
    <w:name w:val="附录一级无标题条"/>
    <w:basedOn w:val="afc"/>
    <w:qFormat/>
    <w:pPr>
      <w:spacing w:beforeLines="0" w:before="0" w:afterLines="0" w:after="0"/>
    </w:pPr>
    <w:rPr>
      <w:rFonts w:asciiTheme="majorEastAsia" w:eastAsiaTheme="majorEastAsia"/>
    </w:rPr>
  </w:style>
  <w:style w:type="paragraph" w:customStyle="1" w:styleId="afffffffff8">
    <w:name w:val="附录二级无标题条"/>
    <w:basedOn w:val="afd"/>
    <w:qFormat/>
    <w:pPr>
      <w:spacing w:beforeLines="0" w:before="0" w:afterLines="0" w:after="0"/>
    </w:pPr>
    <w:rPr>
      <w:rFonts w:asciiTheme="majorEastAsia" w:eastAsiaTheme="majorEastAsia"/>
    </w:rPr>
  </w:style>
  <w:style w:type="paragraph" w:customStyle="1" w:styleId="afffffffff9">
    <w:name w:val="附录三级无标题条"/>
    <w:basedOn w:val="afe"/>
    <w:qFormat/>
    <w:pPr>
      <w:spacing w:beforeLines="0" w:before="0" w:afterLines="0" w:after="0"/>
    </w:pPr>
    <w:rPr>
      <w:rFonts w:asciiTheme="majorEastAsia" w:eastAsiaTheme="majorEastAsia"/>
    </w:rPr>
  </w:style>
  <w:style w:type="paragraph" w:customStyle="1" w:styleId="afffffffffa">
    <w:name w:val="附录四级无标题条"/>
    <w:basedOn w:val="aff"/>
    <w:qFormat/>
    <w:pPr>
      <w:spacing w:beforeLines="0" w:before="0" w:afterLines="0" w:after="0"/>
    </w:pPr>
    <w:rPr>
      <w:rFonts w:asciiTheme="majorEastAsia" w:eastAsiaTheme="majorEastAsia"/>
    </w:rPr>
  </w:style>
  <w:style w:type="paragraph" w:customStyle="1" w:styleId="TB">
    <w:name w:val="标准标志TB"/>
    <w:basedOn w:val="affb"/>
    <w:qFormat/>
    <w:pPr>
      <w:widowControl/>
      <w:shd w:val="solid" w:color="FFFFFF" w:fill="FFFFFF"/>
      <w:spacing w:line="0" w:lineRule="atLeast"/>
      <w:jc w:val="right"/>
    </w:pPr>
    <w:rPr>
      <w:rFonts w:ascii="Arial Black" w:eastAsia="Arial Unicode MS" w:hAnsi="Britannic Bold"/>
      <w:b/>
      <w:w w:val="110"/>
      <w:sz w:val="96"/>
      <w:szCs w:val="20"/>
    </w:rPr>
  </w:style>
  <w:style w:type="paragraph" w:customStyle="1" w:styleId="TB0">
    <w:name w:val="标准称谓TB"/>
    <w:basedOn w:val="affb"/>
    <w:qFormat/>
    <w:pPr>
      <w:kinsoku w:val="0"/>
      <w:overflowPunct w:val="0"/>
      <w:autoSpaceDE w:val="0"/>
      <w:autoSpaceDN w:val="0"/>
      <w:spacing w:line="0" w:lineRule="atLeast"/>
      <w:jc w:val="center"/>
    </w:pPr>
    <w:rPr>
      <w:rFonts w:ascii="Arial Black" w:eastAsia="黑体" w:hAnsi="Arial Black"/>
      <w:bCs/>
      <w:w w:val="135"/>
      <w:kern w:val="0"/>
      <w:sz w:val="44"/>
      <w:szCs w:val="20"/>
    </w:rPr>
  </w:style>
  <w:style w:type="paragraph" w:customStyle="1" w:styleId="GB2">
    <w:name w:val="发布GB"/>
    <w:basedOn w:val="afffc"/>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b"/>
    <w:qFormat/>
    <w:pPr>
      <w:widowControl/>
      <w:spacing w:line="360" w:lineRule="exact"/>
      <w:jc w:val="center"/>
    </w:pPr>
    <w:rPr>
      <w:rFonts w:ascii="宋体"/>
      <w:b/>
      <w:kern w:val="0"/>
      <w:sz w:val="36"/>
      <w:szCs w:val="20"/>
    </w:rPr>
  </w:style>
  <w:style w:type="paragraph" w:customStyle="1" w:styleId="CEC">
    <w:name w:val="标准标志CEC"/>
    <w:basedOn w:val="affb"/>
    <w:qFormat/>
    <w:pPr>
      <w:jc w:val="right"/>
    </w:pPr>
    <w:rPr>
      <w:rFonts w:eastAsia="Times New Roman"/>
      <w:b/>
      <w:sz w:val="96"/>
    </w:rPr>
  </w:style>
  <w:style w:type="paragraph" w:customStyle="1" w:styleId="CEC0">
    <w:name w:val="标准称谓CEC"/>
    <w:basedOn w:val="affb"/>
    <w:qFormat/>
    <w:pPr>
      <w:jc w:val="center"/>
    </w:pPr>
    <w:rPr>
      <w:rFonts w:eastAsia="黑体"/>
      <w:b/>
      <w:w w:val="132"/>
      <w:kern w:val="0"/>
      <w:sz w:val="52"/>
    </w:rPr>
  </w:style>
  <w:style w:type="paragraph" w:customStyle="1" w:styleId="CEC1">
    <w:name w:val="发布CEC"/>
    <w:basedOn w:val="GB2"/>
    <w:qFormat/>
  </w:style>
  <w:style w:type="paragraph" w:customStyle="1" w:styleId="CEC2">
    <w:name w:val="发布部门CEC"/>
    <w:basedOn w:val="affb"/>
    <w:qFormat/>
    <w:pPr>
      <w:snapToGrid w:val="0"/>
    </w:pPr>
    <w:rPr>
      <w:b/>
      <w:w w:val="135"/>
      <w:kern w:val="0"/>
      <w:sz w:val="36"/>
    </w:rPr>
  </w:style>
  <w:style w:type="paragraph" w:customStyle="1" w:styleId="afffffffffb">
    <w:name w:val="标准正文公式"/>
    <w:basedOn w:val="affb"/>
    <w:next w:val="affb"/>
    <w:qFormat/>
    <w:pPr>
      <w:tabs>
        <w:tab w:val="center" w:pos="4678"/>
        <w:tab w:val="right" w:leader="middleDot" w:pos="9356"/>
      </w:tabs>
      <w:adjustRightInd w:val="0"/>
    </w:pPr>
    <w:rPr>
      <w:rFonts w:ascii="宋体" w:hAnsi="宋体"/>
      <w:szCs w:val="21"/>
    </w:rPr>
  </w:style>
  <w:style w:type="paragraph" w:customStyle="1" w:styleId="af0">
    <w:name w:val="附录公式标号"/>
    <w:basedOn w:val="afffffffff1"/>
    <w:qFormat/>
    <w:pPr>
      <w:numPr>
        <w:numId w:val="27"/>
      </w:numPr>
      <w:snapToGrid w:val="0"/>
      <w:spacing w:line="14" w:lineRule="atLeast"/>
      <w:ind w:firstLineChars="0"/>
    </w:pPr>
    <w:rPr>
      <w:color w:val="FFFFFF" w:themeColor="background1"/>
      <w:sz w:val="2"/>
    </w:rPr>
  </w:style>
  <w:style w:type="paragraph" w:customStyle="1" w:styleId="af1">
    <w:name w:val="附录公式编号"/>
    <w:basedOn w:val="afffc"/>
    <w:qFormat/>
    <w:pPr>
      <w:numPr>
        <w:ilvl w:val="1"/>
        <w:numId w:val="27"/>
      </w:numPr>
    </w:pPr>
  </w:style>
  <w:style w:type="paragraph" w:customStyle="1" w:styleId="afffffffffc">
    <w:name w:val="终结线"/>
    <w:basedOn w:val="affb"/>
    <w:qFormat/>
  </w:style>
  <w:style w:type="character" w:customStyle="1" w:styleId="Charc">
    <w:name w:val="页脚 Char"/>
    <w:basedOn w:val="affc"/>
    <w:link w:val="affff3"/>
    <w:uiPriority w:val="99"/>
    <w:qFormat/>
    <w:rPr>
      <w:kern w:val="2"/>
      <w:sz w:val="18"/>
      <w:szCs w:val="18"/>
    </w:rPr>
  </w:style>
  <w:style w:type="paragraph" w:customStyle="1" w:styleId="TOC2">
    <w:name w:val="TOC 标题2"/>
    <w:basedOn w:val="1"/>
    <w:next w:val="affb"/>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image" Target="media/image9.emf"/><Relationship Id="rId21" Type="http://schemas.openxmlformats.org/officeDocument/2006/relationships/header" Target="header6.xml"/><Relationship Id="rId34" Type="http://schemas.openxmlformats.org/officeDocument/2006/relationships/oleObject" Target="embeddings/oleObject5.bin"/><Relationship Id="rId42" Type="http://schemas.openxmlformats.org/officeDocument/2006/relationships/footer" Target="footer9.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image" Target="media/image11.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footer" Target="footer8.xml"/><Relationship Id="rId54" Type="http://schemas.openxmlformats.org/officeDocument/2006/relationships/oleObject" Target="embeddings/oleObject10.bin"/><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oleObject" Target="embeddings/oleObject4.bin"/><Relationship Id="rId37" Type="http://schemas.openxmlformats.org/officeDocument/2006/relationships/image" Target="media/image8.emf"/><Relationship Id="rId40" Type="http://schemas.openxmlformats.org/officeDocument/2006/relationships/oleObject" Target="embeddings/oleObject8.bin"/><Relationship Id="rId45" Type="http://schemas.openxmlformats.org/officeDocument/2006/relationships/image" Target="media/image10.png"/><Relationship Id="rId53" Type="http://schemas.openxmlformats.org/officeDocument/2006/relationships/image" Target="media/image17.emf"/><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4.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emf"/><Relationship Id="rId44" Type="http://schemas.openxmlformats.org/officeDocument/2006/relationships/footer" Target="footer10.xml"/><Relationship Id="rId52" Type="http://schemas.openxmlformats.org/officeDocument/2006/relationships/oleObject" Target="embeddings/oleObject9.bin"/><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 Id="rId43" Type="http://schemas.openxmlformats.org/officeDocument/2006/relationships/header" Target="header7.xml"/><Relationship Id="rId48" Type="http://schemas.openxmlformats.org/officeDocument/2006/relationships/image" Target="media/image13.png"/><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6.emf"/><Relationship Id="rId3"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FC997-40ED-48C7-970D-6880B10B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2724</Words>
  <Characters>15528</Characters>
  <Application>Microsoft Office Word</Application>
  <DocSecurity>0</DocSecurity>
  <Lines>129</Lines>
  <Paragraphs>36</Paragraphs>
  <ScaleCrop>false</ScaleCrop>
  <Company>Hewlett-Packard Company</Company>
  <LinksUpToDate>false</LinksUpToDate>
  <CharactersWithSpaces>18216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尹康涌</dc:creator>
  <cp:lastModifiedBy>Zero</cp:lastModifiedBy>
  <cp:revision>293</cp:revision>
  <dcterms:created xsi:type="dcterms:W3CDTF">2021-06-10T03:30:00Z</dcterms:created>
  <dcterms:modified xsi:type="dcterms:W3CDTF">2025-04-03T03:11:00Z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2303EEC611844A00B6A3084FC6591DF5</vt:lpwstr>
  </property>
  <property fmtid="{D5CDD505-2E9C-101B-9397-08002B2CF9AE}" pid="3" name="条文说明标记" linkTarget="条文说明标记">
    <vt:lpwstr>无</vt:lpwstr>
  </property>
  <property fmtid="{D5CDD505-2E9C-101B-9397-08002B2CF9AE}" pid="4" name="文件标记" linkTarget="文件标记">
    <vt:lpwstr>蓝元软件</vt:lpwstr>
  </property>
  <property fmtid="{D5CDD505-2E9C-101B-9397-08002B2CF9AE}" pid="5" name="标准版本" linkTarget="标准版本">
    <vt:lpwstr>2020</vt:lpwstr>
  </property>
  <property fmtid="{D5CDD505-2E9C-101B-9397-08002B2CF9AE}" pid="6" name="ICS" linkTarget="ICS">
    <vt:lpwstr>ICS</vt:lpwstr>
  </property>
  <property fmtid="{D5CDD505-2E9C-101B-9397-08002B2CF9AE}" pid="7" name="CCS" linkTarget="CCS">
    <vt:lpwstr>CCS</vt:lpwstr>
  </property>
  <property fmtid="{D5CDD505-2E9C-101B-9397-08002B2CF9AE}" pid="8" name="BAH" linkTarget="BAH">
    <vt:lpwstr>备案号：</vt:lpwstr>
  </property>
  <property fmtid="{D5CDD505-2E9C-101B-9397-08002B2CF9AE}" pid="9" name="BT" linkTarget="BT">
    <vt:lpwstr>国家电网有限公司企业标准</vt:lpwstr>
  </property>
  <property fmtid="{D5CDD505-2E9C-101B-9397-08002B2CF9AE}" pid="10" name="BZBH" linkTarget="BZBH">
    <vt:lpwstr>Q/XXX</vt:lpwstr>
  </property>
  <property fmtid="{D5CDD505-2E9C-101B-9397-08002B2CF9AE}" pid="11" name="TDBH" linkTarget="TDBH">
    <vt:lpwstr>代替 Q/XXX</vt:lpwstr>
  </property>
  <property fmtid="{D5CDD505-2E9C-101B-9397-08002B2CF9AE}" pid="12" name="BZMC" linkTarget="BZMC">
    <vt:lpwstr>智能型携带式短路接地装置技术规范</vt:lpwstr>
  </property>
  <property fmtid="{D5CDD505-2E9C-101B-9397-08002B2CF9AE}" pid="13" name="YWMC" linkTarget="YWMC">
    <vt:lpwstr>Technical specification for intelligent portable short-circuiting and earthing equipment</vt:lpwstr>
  </property>
  <property fmtid="{D5CDD505-2E9C-101B-9397-08002B2CF9AE}" pid="14" name="CBCD" linkTarget="CBCD">
    <vt:lpwstr>（与国际标准一致性程度的标识）</vt:lpwstr>
  </property>
  <property fmtid="{D5CDD505-2E9C-101B-9397-08002B2CF9AE}" pid="15" name="WGLB" linkTarget="WGLB">
    <vt:lpwstr>（征求意见稿）</vt:lpwstr>
  </property>
  <property fmtid="{D5CDD505-2E9C-101B-9397-08002B2CF9AE}" pid="16" name="FBRQ" linkTarget="FBRQ">
    <vt:lpwstr>20XX—XX—XX</vt:lpwstr>
  </property>
  <property fmtid="{D5CDD505-2E9C-101B-9397-08002B2CF9AE}" pid="17" name="SSRQ" linkTarget="SSRQ">
    <vt:lpwstr>20XX—XX—XX</vt:lpwstr>
  </property>
  <property fmtid="{D5CDD505-2E9C-101B-9397-08002B2CF9AE}" pid="18" name="BZLX" linkTarget="BZLX">
    <vt:lpwstr>Q/GDW</vt:lpwstr>
  </property>
  <property fmtid="{D5CDD505-2E9C-101B-9397-08002B2CF9AE}" pid="19" name="标准类型" linkTarget="标准类型">
    <vt:lpwstr>QB</vt:lpwstr>
  </property>
  <property fmtid="{D5CDD505-2E9C-101B-9397-08002B2CF9AE}" pid="20" name="FBDW" linkTarget="FBDW">
    <vt:lpwstr>国家电网有限公司</vt:lpwstr>
  </property>
  <property fmtid="{D5CDD505-2E9C-101B-9397-08002B2CF9AE}" pid="21" name="IMAGE" linkTarget="IMAGE">
    <vt:lpwstr/>
  </property>
  <property fmtid="{D5CDD505-2E9C-101B-9397-08002B2CF9AE}" pid="22" name="KSOProductBuildVer">
    <vt:lpwstr>2052-12.1.0.20784</vt:lpwstr>
  </property>
  <property fmtid="{D5CDD505-2E9C-101B-9397-08002B2CF9AE}" pid="23" name="KSOTemplateDocerSaveRecord">
    <vt:lpwstr>eyJoZGlkIjoiNzIyYWFkYTRkYjQ1NWY1NWYzODkzMTNkNzdiMTQ1ZjYiLCJ1c2VySWQiOiI0NzEzMTY0MDcifQ==</vt:lpwstr>
  </property>
</Properties>
</file>