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6"/>
        </w:tabs>
        <w:adjustRightInd w:val="0"/>
        <w:snapToGrid w:val="0"/>
        <w:spacing w:before="55" w:line="580" w:lineRule="exact"/>
        <w:ind w:right="115"/>
        <w:rPr>
          <w:rFonts w:hint="eastAsia" w:ascii="黑体" w:hAnsi="黑体" w:eastAsia="黑体"/>
          <w:sz w:val="25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24"/>
          <w:highlight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24"/>
          <w:highlight w:val="none"/>
          <w:lang w:val="en-US" w:eastAsia="zh-Hans"/>
        </w:rPr>
        <w:t>拟合作期刊列表</w:t>
      </w:r>
    </w:p>
    <w:p>
      <w:pPr>
        <w:snapToGrid w:val="0"/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24"/>
          <w:highlight w:val="none"/>
          <w:lang w:val="en-US" w:eastAsia="zh-Hans"/>
        </w:rPr>
      </w:pPr>
    </w:p>
    <w:tbl>
      <w:tblPr>
        <w:tblStyle w:val="2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58"/>
        <w:gridCol w:w="1910"/>
        <w:gridCol w:w="1362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tblHeader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期刊名称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期刊等级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High Voltage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设备与材料技术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SCI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高电压技术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设备与材料技术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EI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Style w:val="4"/>
                <w:rFonts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国家高电压计量站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Style w:val="4"/>
                <w:rFonts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中国电机工程学会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bookmarkStart w:id="0" w:name="OLE_LINK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Energy Conversion and Economics</w:t>
            </w:r>
            <w:bookmarkEnd w:id="0"/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电网技术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EI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bookmarkStart w:id="1" w:name="OLE_LINK7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国网经研院；英国工程技术学会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中国电力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能源电力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中文核心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国网能源研究院有限公司；中国电机工程学会；国网智能电网研究院有限公司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电力建设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中文核心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国网经济技术研究院有限公司、中国电力工程顾问集团公司、中国电力科学研究院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动力工程学报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中文核心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中国动力工程学会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电力科学与工程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能源电力综合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电力大数据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贵州电网有限责任公司电力科学研究院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黑龙江电力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黑龙江省电机工程学会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国网黑龙江省电力有限公司电力科学研究院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南方能源建设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中国能源建设集团广东省电力设计研究院有限公司；南方电网数字传媒科技有限公司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电线电缆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电工技术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上海电缆研究所有限公司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农村电气化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配电网建设及其运行维护，农村新能源开发及利用等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中国电机工程学会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水电站机电技术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水利工程水力发电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中国水利水电科学研究院、中国水力发电工程学会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内蒙古电力技术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能源电力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内蒙古电力（集团）有限责任公司，内蒙古自治区电机工程学会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tbl>
      <w:tblPr>
        <w:tblStyle w:val="2"/>
        <w:tblpPr w:leftFromText="181" w:rightFromText="181" w:horzAnchor="page" w:tblpX="1524" w:tblpYSpec="bottom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4270"/>
        <w:gridCol w:w="3107"/>
        <w:gridCol w:w="26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</w:tblPrEx>
        <w:trPr>
          <w:cantSplit/>
          <w:trHeight w:val="578" w:hRule="atLeast"/>
        </w:trPr>
        <w:tc>
          <w:tcPr>
            <w:tcW w:w="1204" w:type="dxa"/>
            <w:noWrap w:val="0"/>
            <w:vAlign w:val="top"/>
          </w:tcPr>
          <w:p>
            <w:pPr>
              <w:spacing w:line="480" w:lineRule="exact"/>
              <w:ind w:left="320" w:leftChars="100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抄送：</w:t>
            </w:r>
          </w:p>
        </w:tc>
        <w:tc>
          <w:tcPr>
            <w:tcW w:w="7377" w:type="dxa"/>
            <w:gridSpan w:val="2"/>
            <w:tcBorders>
              <w:top w:val="single" w:color="auto" w:sz="8" w:space="0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spacing w:line="480" w:lineRule="exact"/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color="auto" w:sz="8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</w:tblPrEx>
        <w:trPr>
          <w:cantSplit/>
          <w:trHeight w:val="578" w:hRule="atLeast"/>
        </w:trPr>
        <w:tc>
          <w:tcPr>
            <w:tcW w:w="5474" w:type="dxa"/>
            <w:gridSpan w:val="2"/>
            <w:noWrap w:val="0"/>
            <w:vAlign w:val="center"/>
          </w:tcPr>
          <w:p>
            <w:pPr>
              <w:ind w:left="320" w:leftChars="100"/>
              <w:jc w:val="lef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</w:rPr>
              <w:t>中国电机工程学会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>
            <w:pPr>
              <w:ind w:right="320" w:rightChars="100"/>
              <w:jc w:val="right"/>
              <w:rPr>
                <w:rFonts w:ascii="仿宋" w:hAnsi="仿宋" w:eastAsia="仿宋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sz w:val="28"/>
                <w:szCs w:val="28"/>
                <w:highlight w:val="none"/>
              </w:rPr>
              <w:t>2025年5月  日印发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3FF4BC"/>
    <w:rsid w:val="C73FF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2025-05-09T16:40:00Z</dcterms:created>
  <dc:creator>欢の</dc:creator>
  <cp:lastModifiedBy>欢の</cp:lastModifiedBy>
  <dcterms:modified xsi:type="dcterms:W3CDTF">2025-05-09T16:40:32Z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7562D4BEDF69F63B60BF1D688632EE6B</vt:lpwstr>
  </property>
</Properties>
</file>