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77A2D">
      <w:pPr>
        <w:widowControl/>
        <w:jc w:val="center"/>
        <w:rPr>
          <w:color w:val="000000"/>
        </w:rPr>
      </w:pPr>
    </w:p>
    <w:p w14:paraId="2E65CE6A">
      <w:pPr>
        <w:widowControl/>
        <w:jc w:val="center"/>
        <w:rPr>
          <w:color w:val="000000"/>
        </w:rPr>
      </w:pPr>
    </w:p>
    <w:p w14:paraId="51A33993">
      <w:pPr>
        <w:widowControl/>
        <w:jc w:val="center"/>
        <w:rPr>
          <w:color w:val="000000"/>
        </w:rPr>
      </w:pPr>
    </w:p>
    <w:p w14:paraId="228E6EE8">
      <w:pPr>
        <w:widowControl/>
        <w:jc w:val="center"/>
        <w:rPr>
          <w:color w:val="000000"/>
        </w:rPr>
      </w:pPr>
    </w:p>
    <w:p w14:paraId="2ADD1F61">
      <w:pPr>
        <w:widowControl/>
        <w:jc w:val="center"/>
        <w:rPr>
          <w:color w:val="000000"/>
        </w:rPr>
      </w:pPr>
    </w:p>
    <w:p w14:paraId="043815A4">
      <w:pPr>
        <w:widowControl/>
        <w:jc w:val="center"/>
        <w:rPr>
          <w:color w:val="000000"/>
        </w:rPr>
      </w:pPr>
    </w:p>
    <w:p w14:paraId="16222925">
      <w:pPr>
        <w:widowControl/>
        <w:jc w:val="center"/>
        <w:rPr>
          <w:color w:val="000000"/>
        </w:rPr>
      </w:pPr>
    </w:p>
    <w:p w14:paraId="77172BD0">
      <w:pPr>
        <w:widowControl/>
        <w:jc w:val="center"/>
        <w:rPr>
          <w:color w:val="000000"/>
        </w:rPr>
      </w:pPr>
    </w:p>
    <w:p w14:paraId="3CA8C79C">
      <w:pPr>
        <w:widowControl/>
        <w:jc w:val="center"/>
        <w:rPr>
          <w:color w:val="000000"/>
        </w:rPr>
      </w:pPr>
    </w:p>
    <w:p w14:paraId="11558CE8">
      <w:pPr>
        <w:widowControl/>
        <w:jc w:val="center"/>
        <w:rPr>
          <w:color w:val="000000"/>
        </w:rPr>
      </w:pPr>
    </w:p>
    <w:p w14:paraId="5F84A646">
      <w:pPr>
        <w:widowControl/>
        <w:jc w:val="center"/>
        <w:rPr>
          <w:rFonts w:eastAsia="黑体"/>
          <w:color w:val="000000"/>
          <w:sz w:val="44"/>
          <w:szCs w:val="44"/>
        </w:rPr>
      </w:pPr>
      <w:bookmarkStart w:id="0" w:name="_GoBack"/>
      <w:r>
        <w:rPr>
          <w:rFonts w:hint="eastAsia" w:eastAsia="黑体"/>
          <w:color w:val="000000"/>
          <w:sz w:val="44"/>
          <w:szCs w:val="44"/>
        </w:rPr>
        <w:t>六氟化硫气体绝缘金属封闭开关设备电流致热型缺陷红外检测与诊断技术导则</w:t>
      </w:r>
      <w:bookmarkEnd w:id="0"/>
    </w:p>
    <w:p w14:paraId="278CB5F0">
      <w:pPr>
        <w:rPr>
          <w:color w:val="000000"/>
        </w:rPr>
      </w:pPr>
    </w:p>
    <w:p w14:paraId="7FB010C5">
      <w:pPr>
        <w:rPr>
          <w:color w:val="000000"/>
        </w:rPr>
      </w:pPr>
    </w:p>
    <w:p w14:paraId="4CC2A36C">
      <w:pPr>
        <w:jc w:val="center"/>
        <w:rPr>
          <w:color w:val="000000"/>
        </w:rPr>
      </w:pPr>
      <w:r>
        <w:rPr>
          <w:rFonts w:eastAsia="黑体"/>
          <w:color w:val="000000"/>
          <w:sz w:val="28"/>
          <w:lang w:val="zh-CN"/>
        </w:rPr>
        <w:t>编　制　说　明</w:t>
      </w:r>
    </w:p>
    <w:p w14:paraId="03BF2D07">
      <w:pPr>
        <w:widowControl/>
        <w:topLinePunct/>
        <w:jc w:val="left"/>
        <w:rPr>
          <w:rFonts w:eastAsia="仿宋_GB2312"/>
          <w:color w:val="000000"/>
          <w:sz w:val="30"/>
          <w:szCs w:val="30"/>
        </w:rPr>
      </w:pPr>
      <w:r>
        <w:rPr>
          <w:rFonts w:eastAsia="仿宋_GB2312"/>
          <w:color w:val="000000"/>
          <w:sz w:val="30"/>
          <w:szCs w:val="30"/>
        </w:rPr>
        <w:br w:type="page"/>
      </w:r>
    </w:p>
    <w:p w14:paraId="544CE7ED">
      <w:pPr>
        <w:pStyle w:val="4"/>
        <w:topLinePunct/>
        <w:rPr>
          <w:color w:val="000000"/>
          <w:kern w:val="2"/>
        </w:rPr>
      </w:pPr>
      <w:r>
        <w:rPr>
          <w:color w:val="000000"/>
          <w:kern w:val="2"/>
        </w:rPr>
        <w:t>目　　次</w:t>
      </w:r>
    </w:p>
    <w:p w14:paraId="37AA6E0B">
      <w:pPr>
        <w:tabs>
          <w:tab w:val="right" w:leader="middleDot" w:pos="9412"/>
        </w:tabs>
        <w:topLinePunct/>
        <w:rPr>
          <w:rFonts w:hint="eastAsia" w:eastAsia="宋体"/>
          <w:color w:val="000000"/>
          <w:lang w:eastAsia="zh-CN"/>
        </w:rPr>
      </w:pPr>
      <w:r>
        <w:rPr>
          <w:color w:val="000000"/>
        </w:rPr>
        <w:t>1　编制背景</w:t>
      </w:r>
      <w:r>
        <w:rPr>
          <w:color w:val="000000"/>
        </w:rPr>
        <w:tab/>
      </w:r>
      <w:r>
        <w:rPr>
          <w:rFonts w:hint="eastAsia"/>
          <w:color w:val="000000"/>
          <w:lang w:val="en-US" w:eastAsia="zh-CN"/>
        </w:rPr>
        <w:t>9</w:t>
      </w:r>
    </w:p>
    <w:p w14:paraId="2CAEB5A4">
      <w:pPr>
        <w:tabs>
          <w:tab w:val="right" w:leader="middleDot" w:pos="9412"/>
        </w:tabs>
        <w:topLinePunct/>
        <w:rPr>
          <w:rFonts w:hint="eastAsia" w:eastAsia="宋体"/>
          <w:color w:val="000000"/>
          <w:lang w:eastAsia="zh-CN"/>
        </w:rPr>
      </w:pPr>
      <w:r>
        <w:rPr>
          <w:color w:val="000000"/>
        </w:rPr>
        <w:t>2　编制主要原则</w:t>
      </w:r>
      <w:r>
        <w:rPr>
          <w:color w:val="000000"/>
        </w:rPr>
        <w:tab/>
      </w:r>
      <w:r>
        <w:rPr>
          <w:rFonts w:hint="eastAsia"/>
          <w:color w:val="000000"/>
          <w:lang w:val="en-US" w:eastAsia="zh-CN"/>
        </w:rPr>
        <w:t>9</w:t>
      </w:r>
    </w:p>
    <w:p w14:paraId="438186AD">
      <w:pPr>
        <w:tabs>
          <w:tab w:val="right" w:leader="middleDot" w:pos="9412"/>
        </w:tabs>
        <w:topLinePunct/>
        <w:rPr>
          <w:rFonts w:hint="eastAsia" w:eastAsia="宋体"/>
          <w:color w:val="000000"/>
          <w:lang w:eastAsia="zh-CN"/>
        </w:rPr>
      </w:pPr>
      <w:r>
        <w:rPr>
          <w:color w:val="000000"/>
        </w:rPr>
        <w:t>3　与其他标准文件的关系</w:t>
      </w:r>
      <w:r>
        <w:rPr>
          <w:color w:val="000000"/>
        </w:rPr>
        <w:tab/>
      </w:r>
      <w:r>
        <w:rPr>
          <w:rFonts w:hint="eastAsia"/>
          <w:color w:val="000000"/>
          <w:lang w:val="en-US" w:eastAsia="zh-CN"/>
        </w:rPr>
        <w:t>9</w:t>
      </w:r>
    </w:p>
    <w:p w14:paraId="227B6C8A">
      <w:pPr>
        <w:tabs>
          <w:tab w:val="right" w:leader="middleDot" w:pos="9412"/>
        </w:tabs>
        <w:topLinePunct/>
        <w:rPr>
          <w:rFonts w:hint="eastAsia" w:eastAsia="宋体"/>
          <w:color w:val="000000"/>
          <w:lang w:eastAsia="zh-CN"/>
        </w:rPr>
      </w:pPr>
      <w:r>
        <w:rPr>
          <w:color w:val="000000"/>
        </w:rPr>
        <w:t>4　主要工作过程</w:t>
      </w:r>
      <w:r>
        <w:rPr>
          <w:color w:val="000000"/>
        </w:rPr>
        <w:tab/>
      </w:r>
      <w:r>
        <w:rPr>
          <w:rFonts w:hint="eastAsia"/>
          <w:color w:val="000000"/>
          <w:lang w:val="en-US" w:eastAsia="zh-CN"/>
        </w:rPr>
        <w:t>9</w:t>
      </w:r>
    </w:p>
    <w:p w14:paraId="3EF4EA82">
      <w:pPr>
        <w:tabs>
          <w:tab w:val="right" w:leader="middleDot" w:pos="9412"/>
        </w:tabs>
        <w:topLinePunct/>
        <w:rPr>
          <w:rFonts w:hint="eastAsia" w:eastAsia="宋体"/>
          <w:color w:val="000000"/>
          <w:lang w:eastAsia="zh-CN"/>
        </w:rPr>
      </w:pPr>
      <w:r>
        <w:rPr>
          <w:color w:val="000000"/>
        </w:rPr>
        <w:t>5　标准结构和内容</w:t>
      </w:r>
      <w:r>
        <w:rPr>
          <w:color w:val="000000"/>
        </w:rPr>
        <w:tab/>
      </w:r>
      <w:r>
        <w:rPr>
          <w:rFonts w:hint="eastAsia"/>
          <w:color w:val="000000"/>
          <w:lang w:val="en-US" w:eastAsia="zh-CN"/>
        </w:rPr>
        <w:t>9</w:t>
      </w:r>
    </w:p>
    <w:p w14:paraId="5935BF47">
      <w:pPr>
        <w:tabs>
          <w:tab w:val="right" w:leader="middleDot" w:pos="9412"/>
        </w:tabs>
        <w:topLinePunct/>
        <w:rPr>
          <w:rFonts w:hint="eastAsia" w:eastAsia="宋体"/>
          <w:color w:val="000000"/>
          <w:lang w:eastAsia="zh-CN"/>
        </w:rPr>
      </w:pPr>
      <w:r>
        <w:rPr>
          <w:color w:val="000000"/>
        </w:rPr>
        <w:t>6　条文说明</w:t>
      </w:r>
      <w:r>
        <w:rPr>
          <w:color w:val="000000"/>
        </w:rPr>
        <w:tab/>
      </w:r>
      <w:r>
        <w:rPr>
          <w:rFonts w:hint="eastAsia"/>
          <w:color w:val="000000"/>
          <w:lang w:val="en-US" w:eastAsia="zh-CN"/>
        </w:rPr>
        <w:t>9</w:t>
      </w:r>
    </w:p>
    <w:p w14:paraId="1CCFCAD6">
      <w:pPr>
        <w:topLinePunct/>
        <w:rPr>
          <w:rFonts w:eastAsia="仿宋_GB2312"/>
          <w:color w:val="000000"/>
          <w:sz w:val="30"/>
          <w:szCs w:val="30"/>
        </w:rPr>
      </w:pPr>
    </w:p>
    <w:p w14:paraId="21A64A34">
      <w:pPr>
        <w:topLinePunct/>
        <w:rPr>
          <w:rFonts w:eastAsia="仿宋_GB2312"/>
          <w:color w:val="000000"/>
          <w:sz w:val="30"/>
          <w:szCs w:val="30"/>
        </w:rPr>
      </w:pPr>
    </w:p>
    <w:p w14:paraId="28B91B57">
      <w:pPr>
        <w:topLinePunct/>
        <w:rPr>
          <w:rFonts w:eastAsia="仿宋_GB2312"/>
          <w:color w:val="000000"/>
          <w:sz w:val="30"/>
          <w:szCs w:val="30"/>
        </w:rPr>
      </w:pPr>
    </w:p>
    <w:p w14:paraId="09ED8A17">
      <w:pPr>
        <w:pStyle w:val="5"/>
        <w:keepNext w:val="0"/>
        <w:keepLines w:val="0"/>
        <w:pageBreakBefore w:val="0"/>
        <w:widowControl w:val="0"/>
        <w:kinsoku/>
        <w:wordWrap/>
        <w:overflowPunct/>
        <w:topLinePunct/>
        <w:autoSpaceDE/>
        <w:autoSpaceDN/>
        <w:bidi w:val="0"/>
        <w:adjustRightInd/>
        <w:snapToGrid/>
        <w:spacing w:before="157" w:beforeLines="50" w:after="157" w:afterLines="50"/>
        <w:textAlignment w:val="auto"/>
        <w:rPr>
          <w:rFonts w:ascii="Times New Roman"/>
          <w:color w:val="000000"/>
        </w:rPr>
      </w:pPr>
      <w:r>
        <w:rPr>
          <w:rFonts w:ascii="Times New Roman" w:eastAsia="仿宋_GB2312"/>
          <w:color w:val="000000"/>
          <w:sz w:val="30"/>
          <w:szCs w:val="30"/>
        </w:rPr>
        <w:br w:type="page"/>
      </w:r>
      <w:r>
        <w:rPr>
          <w:rFonts w:ascii="Times New Roman"/>
          <w:color w:val="000000"/>
        </w:rPr>
        <w:t>1　编制背景</w:t>
      </w:r>
    </w:p>
    <w:p w14:paraId="37F44E78">
      <w:pPr>
        <w:topLinePunct/>
        <w:spacing w:line="312" w:lineRule="exact"/>
        <w:ind w:firstLine="425"/>
        <w:rPr>
          <w:color w:val="000000"/>
        </w:rPr>
      </w:pPr>
      <w:r>
        <w:rPr>
          <w:rFonts w:hint="default" w:ascii="Times New Roman" w:hAnsi="Times New Roman" w:cs="Times New Roman"/>
          <w:lang w:val="en-US" w:eastAsia="zh-CN"/>
        </w:rPr>
        <w:t>本</w:t>
      </w:r>
      <w:r>
        <w:rPr>
          <w:rFonts w:hint="eastAsia" w:ascii="Times New Roman" w:hAnsi="Times New Roman" w:cs="Times New Roman"/>
          <w:lang w:val="en-US" w:eastAsia="zh-CN"/>
        </w:rPr>
        <w:t>文件依据《</w:t>
      </w:r>
      <w:r>
        <w:rPr>
          <w:rFonts w:hint="eastAsia" w:ascii="Times New Roman" w:hAnsi="Times New Roman" w:eastAsia="宋体" w:cs="Times New Roman"/>
          <w:lang w:val="en-US" w:eastAsia="zh-CN"/>
        </w:rPr>
        <w:t>中国电机工程学会关于印发“中国电机工程学会2021年标准计划（第一批）”的通知</w:t>
      </w:r>
      <w:r>
        <w:rPr>
          <w:rFonts w:hint="eastAsia" w:ascii="Times New Roman" w:hAnsi="Times New Roman" w:cs="Times New Roman"/>
          <w:lang w:val="en-US" w:eastAsia="zh-CN"/>
        </w:rPr>
        <w:t>》（</w:t>
      </w:r>
      <w:r>
        <w:rPr>
          <w:rFonts w:hint="default" w:ascii="Times New Roman" w:hAnsi="Times New Roman" w:cs="Times New Roman"/>
          <w:lang w:val="en-US" w:eastAsia="zh-CN"/>
        </w:rPr>
        <w:t>电机咨</w:t>
      </w:r>
      <w:r>
        <w:rPr>
          <w:rFonts w:hint="default" w:ascii="Times New Roman" w:hAnsi="Times New Roman" w:eastAsia="宋体" w:cs="Times New Roman"/>
          <w:lang w:val="en-US" w:eastAsia="zh-CN"/>
        </w:rPr>
        <w:t>〔2021〕278号文</w:t>
      </w:r>
      <w:r>
        <w:rPr>
          <w:rFonts w:hint="eastAsia" w:ascii="Times New Roman" w:hAnsi="Times New Roman" w:cs="Times New Roman"/>
          <w:lang w:val="en-US" w:eastAsia="zh-CN"/>
        </w:rPr>
        <w:t>）的要求编写。</w:t>
      </w:r>
      <w:r>
        <w:rPr>
          <w:rFonts w:hint="eastAsia"/>
          <w:color w:val="000000"/>
        </w:rPr>
        <w:t>由国网宁夏电力有限公司电力科学研究院负责起草</w:t>
      </w:r>
      <w:r>
        <w:rPr>
          <w:color w:val="000000"/>
        </w:rPr>
        <w:t>。</w:t>
      </w:r>
    </w:p>
    <w:p w14:paraId="2C99E07E">
      <w:pPr>
        <w:topLinePunct/>
        <w:spacing w:line="312" w:lineRule="exact"/>
        <w:ind w:firstLine="425"/>
        <w:rPr>
          <w:color w:val="000000"/>
        </w:rPr>
      </w:pPr>
      <w:r>
        <w:rPr>
          <w:rFonts w:hint="eastAsia"/>
          <w:color w:val="000000"/>
          <w:lang w:val="en-US" w:eastAsia="zh-CN"/>
        </w:rPr>
        <w:t>为规范</w:t>
      </w:r>
      <w:r>
        <w:rPr>
          <w:rFonts w:hint="eastAsia"/>
          <w:color w:val="000000"/>
        </w:rPr>
        <w:t>六氟化硫气体绝缘金属封闭开关设备电流致热型缺陷红外检测与诊断的现场检测要求、检测方法、诊断方法</w:t>
      </w:r>
      <w:r>
        <w:rPr>
          <w:rFonts w:hint="eastAsia"/>
          <w:color w:val="000000"/>
          <w:szCs w:val="21"/>
        </w:rPr>
        <w:t>，国网</w:t>
      </w:r>
      <w:r>
        <w:rPr>
          <w:rFonts w:hint="eastAsia"/>
          <w:color w:val="000000"/>
        </w:rPr>
        <w:t>宁夏电力有限公司电力科学研究院制定</w:t>
      </w:r>
      <w:r>
        <w:rPr>
          <w:rFonts w:hint="eastAsia"/>
          <w:color w:val="000000"/>
          <w:lang w:eastAsia="zh-CN"/>
        </w:rPr>
        <w:t>本文件</w:t>
      </w:r>
      <w:r>
        <w:rPr>
          <w:rFonts w:hint="eastAsia"/>
          <w:color w:val="000000"/>
        </w:rPr>
        <w:t>。</w:t>
      </w:r>
    </w:p>
    <w:p w14:paraId="1561A49E">
      <w:pPr>
        <w:pStyle w:val="5"/>
        <w:keepNext w:val="0"/>
        <w:keepLines w:val="0"/>
        <w:pageBreakBefore w:val="0"/>
        <w:widowControl w:val="0"/>
        <w:kinsoku/>
        <w:wordWrap/>
        <w:overflowPunct/>
        <w:topLinePunct/>
        <w:autoSpaceDE/>
        <w:autoSpaceDN/>
        <w:bidi w:val="0"/>
        <w:adjustRightInd/>
        <w:snapToGrid/>
        <w:spacing w:before="157" w:beforeLines="50" w:after="157" w:afterLines="50"/>
        <w:textAlignment w:val="auto"/>
        <w:rPr>
          <w:rFonts w:ascii="Times New Roman"/>
          <w:color w:val="000000"/>
        </w:rPr>
      </w:pPr>
      <w:r>
        <w:rPr>
          <w:rFonts w:ascii="Times New Roman"/>
          <w:color w:val="000000"/>
        </w:rPr>
        <w:t>2　编制主要原则</w:t>
      </w:r>
    </w:p>
    <w:p w14:paraId="0554EAE4">
      <w:pPr>
        <w:topLinePunct/>
        <w:spacing w:line="312" w:lineRule="exact"/>
        <w:ind w:firstLine="425"/>
        <w:rPr>
          <w:color w:val="000000"/>
        </w:rPr>
      </w:pPr>
      <w:r>
        <w:rPr>
          <w:rFonts w:hint="eastAsia"/>
          <w:color w:val="000000"/>
          <w:lang w:eastAsia="zh-CN"/>
        </w:rPr>
        <w:t>本文件</w:t>
      </w:r>
      <w:r>
        <w:rPr>
          <w:color w:val="000000"/>
        </w:rPr>
        <w:t>主要</w:t>
      </w:r>
      <w:r>
        <w:rPr>
          <w:rFonts w:hint="eastAsia"/>
          <w:color w:val="000000"/>
        </w:rPr>
        <w:t>根据</w:t>
      </w:r>
      <w:r>
        <w:rPr>
          <w:color w:val="000000"/>
        </w:rPr>
        <w:t>以下原则编制：</w:t>
      </w:r>
    </w:p>
    <w:p w14:paraId="2902E2B5">
      <w:pPr>
        <w:pStyle w:val="6"/>
        <w:numPr>
          <w:ilvl w:val="0"/>
          <w:numId w:val="3"/>
        </w:numPr>
        <w:rPr>
          <w:rFonts w:ascii="Times New Roman"/>
          <w:color w:val="000000"/>
        </w:rPr>
      </w:pPr>
      <w:r>
        <w:rPr>
          <w:rFonts w:ascii="Times New Roman"/>
          <w:color w:val="000000"/>
        </w:rPr>
        <w:t>依据国家有关标准、规程、制度；</w:t>
      </w:r>
    </w:p>
    <w:p w14:paraId="10023A99">
      <w:pPr>
        <w:pStyle w:val="6"/>
        <w:numPr>
          <w:ilvl w:val="0"/>
          <w:numId w:val="4"/>
        </w:numPr>
        <w:rPr>
          <w:rFonts w:ascii="Times New Roman"/>
          <w:color w:val="000000"/>
        </w:rPr>
      </w:pPr>
      <w:r>
        <w:rPr>
          <w:rFonts w:ascii="Times New Roman"/>
          <w:color w:val="000000"/>
        </w:rPr>
        <w:t>结合近年来国家电网有限公司对</w:t>
      </w:r>
      <w:r>
        <w:rPr>
          <w:rFonts w:hint="eastAsia" w:ascii="Times New Roman"/>
          <w:color w:val="000000"/>
        </w:rPr>
        <w:t>消谐装置</w:t>
      </w:r>
      <w:r>
        <w:rPr>
          <w:rFonts w:ascii="Times New Roman"/>
          <w:color w:val="000000"/>
        </w:rPr>
        <w:t>运行情况及现场检测经验；</w:t>
      </w:r>
    </w:p>
    <w:p w14:paraId="49070CA6">
      <w:pPr>
        <w:pStyle w:val="6"/>
        <w:numPr>
          <w:ilvl w:val="0"/>
          <w:numId w:val="4"/>
        </w:numPr>
        <w:rPr>
          <w:rFonts w:ascii="Times New Roman"/>
          <w:color w:val="000000"/>
        </w:rPr>
      </w:pPr>
      <w:r>
        <w:rPr>
          <w:rFonts w:ascii="Times New Roman"/>
          <w:color w:val="000000"/>
        </w:rPr>
        <w:t>适应现场检测人员工作需要。</w:t>
      </w:r>
    </w:p>
    <w:p w14:paraId="47F88176">
      <w:pPr>
        <w:pStyle w:val="5"/>
        <w:keepNext w:val="0"/>
        <w:keepLines w:val="0"/>
        <w:pageBreakBefore w:val="0"/>
        <w:widowControl w:val="0"/>
        <w:kinsoku/>
        <w:wordWrap/>
        <w:overflowPunct/>
        <w:topLinePunct/>
        <w:autoSpaceDE/>
        <w:autoSpaceDN/>
        <w:bidi w:val="0"/>
        <w:adjustRightInd/>
        <w:snapToGrid/>
        <w:spacing w:before="157" w:beforeLines="50" w:after="157" w:afterLines="50"/>
        <w:textAlignment w:val="auto"/>
        <w:rPr>
          <w:rFonts w:ascii="Times New Roman"/>
          <w:color w:val="000000"/>
        </w:rPr>
      </w:pPr>
      <w:r>
        <w:rPr>
          <w:rFonts w:ascii="Times New Roman"/>
          <w:color w:val="000000"/>
        </w:rPr>
        <w:t>3　与其他标准文件的关系</w:t>
      </w:r>
    </w:p>
    <w:p w14:paraId="38459364">
      <w:pPr>
        <w:topLinePunct/>
        <w:spacing w:line="312" w:lineRule="exact"/>
        <w:ind w:firstLine="425"/>
        <w:rPr>
          <w:color w:val="000000"/>
        </w:rPr>
      </w:pPr>
      <w:r>
        <w:rPr>
          <w:rFonts w:hint="eastAsia"/>
          <w:color w:val="000000"/>
          <w:lang w:eastAsia="zh-CN"/>
        </w:rPr>
        <w:t>本文件</w:t>
      </w:r>
      <w:r>
        <w:rPr>
          <w:color w:val="000000"/>
        </w:rPr>
        <w:t>与相关技术领域的国家现行法律、法规和政策保持一致。</w:t>
      </w:r>
    </w:p>
    <w:p w14:paraId="15B75641">
      <w:pPr>
        <w:topLinePunct/>
        <w:spacing w:line="312" w:lineRule="exact"/>
        <w:ind w:firstLine="425"/>
        <w:rPr>
          <w:color w:val="000000"/>
        </w:rPr>
      </w:pPr>
      <w:r>
        <w:rPr>
          <w:rFonts w:hint="eastAsia"/>
          <w:color w:val="000000"/>
          <w:lang w:eastAsia="zh-CN"/>
        </w:rPr>
        <w:t>本文件</w:t>
      </w:r>
      <w:r>
        <w:rPr>
          <w:color w:val="000000"/>
        </w:rPr>
        <w:t>不涉及专利、软件著作权等知识产权使用问题。</w:t>
      </w:r>
    </w:p>
    <w:p w14:paraId="5FF59762">
      <w:pPr>
        <w:topLinePunct/>
        <w:spacing w:line="312" w:lineRule="exact"/>
        <w:ind w:firstLine="425"/>
        <w:rPr>
          <w:color w:val="000000"/>
        </w:rPr>
      </w:pPr>
      <w:r>
        <w:rPr>
          <w:rFonts w:hint="eastAsia"/>
          <w:color w:val="000000"/>
          <w:lang w:eastAsia="zh-CN"/>
        </w:rPr>
        <w:t>本文件</w:t>
      </w:r>
      <w:r>
        <w:rPr>
          <w:color w:val="000000"/>
        </w:rPr>
        <w:t>主要参考文件：</w:t>
      </w:r>
    </w:p>
    <w:p w14:paraId="37F28B3C">
      <w:pPr>
        <w:spacing w:line="288" w:lineRule="auto"/>
        <w:ind w:firstLine="420" w:firstLineChars="200"/>
        <w:jc w:val="left"/>
        <w:rPr>
          <w:rFonts w:hint="default" w:eastAsia="宋体"/>
          <w:szCs w:val="21"/>
          <w:lang w:val="en-US" w:eastAsia="zh-CN"/>
        </w:rPr>
      </w:pPr>
      <w:r>
        <w:rPr>
          <w:rFonts w:hint="eastAsia"/>
          <w:szCs w:val="21"/>
          <w:lang w:val="en-US" w:eastAsia="zh-CN"/>
        </w:rPr>
        <w:t>GB 26860</w:t>
      </w:r>
      <w:r>
        <w:rPr>
          <w:rFonts w:eastAsia="黑体"/>
          <w:kern w:val="44"/>
          <w:szCs w:val="21"/>
        </w:rPr>
        <w:t>　</w:t>
      </w:r>
      <w:r>
        <w:rPr>
          <w:rFonts w:hint="eastAsia"/>
          <w:szCs w:val="21"/>
          <w:lang w:val="en-US" w:eastAsia="zh-CN"/>
        </w:rPr>
        <w:t>电力安全工作规程 发电厂和变电站电气部分</w:t>
      </w:r>
    </w:p>
    <w:p w14:paraId="711A5B20">
      <w:pPr>
        <w:spacing w:line="288" w:lineRule="auto"/>
        <w:ind w:firstLine="420" w:firstLineChars="200"/>
        <w:jc w:val="left"/>
        <w:rPr>
          <w:szCs w:val="21"/>
        </w:rPr>
      </w:pPr>
      <w:r>
        <w:rPr>
          <w:szCs w:val="21"/>
        </w:rPr>
        <w:t xml:space="preserve">DL/T </w:t>
      </w:r>
      <w:r>
        <w:rPr>
          <w:color w:val="000000"/>
          <w:szCs w:val="21"/>
        </w:rPr>
        <w:t>664</w:t>
      </w:r>
      <w:r>
        <w:rPr>
          <w:rFonts w:eastAsia="黑体"/>
          <w:kern w:val="44"/>
          <w:szCs w:val="21"/>
        </w:rPr>
        <w:t>　</w:t>
      </w:r>
      <w:r>
        <w:rPr>
          <w:szCs w:val="21"/>
        </w:rPr>
        <w:t>带电设备红外诊断应用规范</w:t>
      </w:r>
    </w:p>
    <w:p w14:paraId="4D513C57">
      <w:pPr>
        <w:spacing w:line="288" w:lineRule="auto"/>
        <w:ind w:firstLine="420" w:firstLineChars="200"/>
        <w:jc w:val="left"/>
        <w:rPr>
          <w:rFonts w:hint="eastAsia"/>
          <w:szCs w:val="21"/>
          <w:lang w:val="en-US" w:eastAsia="zh-CN"/>
        </w:rPr>
      </w:pPr>
      <w:r>
        <w:rPr>
          <w:szCs w:val="21"/>
        </w:rPr>
        <w:t xml:space="preserve">DL/T </w:t>
      </w:r>
      <w:r>
        <w:rPr>
          <w:rFonts w:hint="eastAsia"/>
          <w:color w:val="000000"/>
          <w:szCs w:val="21"/>
          <w:lang w:val="en-US" w:eastAsia="zh-CN"/>
        </w:rPr>
        <w:t>907</w:t>
      </w:r>
      <w:r>
        <w:rPr>
          <w:rFonts w:eastAsia="黑体"/>
          <w:kern w:val="44"/>
          <w:szCs w:val="21"/>
        </w:rPr>
        <w:t>　</w:t>
      </w:r>
      <w:r>
        <w:rPr>
          <w:rFonts w:hint="eastAsia" w:ascii="Times New Roman" w:hAnsi="Times New Roman" w:eastAsia="宋体" w:cs="Times New Roman"/>
          <w:szCs w:val="21"/>
          <w:lang w:val="en-US" w:eastAsia="zh-CN"/>
        </w:rPr>
        <w:t>热力</w:t>
      </w:r>
      <w:r>
        <w:rPr>
          <w:rFonts w:ascii="Times New Roman" w:hAnsi="Times New Roman" w:eastAsia="宋体" w:cs="Times New Roman"/>
          <w:szCs w:val="21"/>
        </w:rPr>
        <w:t>设备</w:t>
      </w:r>
      <w:r>
        <w:rPr>
          <w:szCs w:val="21"/>
        </w:rPr>
        <w:t>红外</w:t>
      </w:r>
      <w:r>
        <w:rPr>
          <w:rFonts w:hint="eastAsia"/>
          <w:szCs w:val="21"/>
          <w:lang w:val="en-US" w:eastAsia="zh-CN"/>
        </w:rPr>
        <w:t>检测导则</w:t>
      </w:r>
    </w:p>
    <w:p w14:paraId="4981B402">
      <w:pPr>
        <w:spacing w:line="288" w:lineRule="auto"/>
        <w:ind w:firstLine="420" w:firstLineChars="200"/>
        <w:jc w:val="left"/>
        <w:rPr>
          <w:rFonts w:hint="default" w:eastAsia="黑体"/>
          <w:szCs w:val="21"/>
          <w:lang w:val="en-US" w:eastAsia="zh-CN"/>
        </w:rPr>
      </w:pPr>
      <w:r>
        <w:rPr>
          <w:rFonts w:hint="eastAsia"/>
          <w:szCs w:val="21"/>
          <w:lang w:val="en-US" w:eastAsia="zh-CN"/>
        </w:rPr>
        <w:t>DL/T 1524</w:t>
      </w:r>
      <w:r>
        <w:rPr>
          <w:rFonts w:eastAsia="黑体"/>
          <w:kern w:val="44"/>
          <w:szCs w:val="21"/>
        </w:rPr>
        <w:t>　</w:t>
      </w:r>
      <w:r>
        <w:rPr>
          <w:rFonts w:hint="eastAsia" w:ascii="Times New Roman" w:hAnsi="Times New Roman" w:eastAsia="宋体" w:cs="Times New Roman"/>
          <w:szCs w:val="21"/>
          <w:lang w:val="en-US" w:eastAsia="zh-CN"/>
        </w:rPr>
        <w:t>发电机红外检测方法及评定导则</w:t>
      </w:r>
    </w:p>
    <w:p w14:paraId="5E7A1D65">
      <w:pPr>
        <w:ind w:firstLine="420"/>
        <w:rPr>
          <w:rFonts w:hint="eastAsia"/>
          <w:color w:val="000000"/>
          <w:lang w:val="en-US" w:eastAsia="zh-CN"/>
        </w:rPr>
      </w:pPr>
      <w:r>
        <w:rPr>
          <w:rFonts w:hint="eastAsia"/>
          <w:color w:val="000000"/>
          <w:lang w:val="en-US" w:eastAsia="zh-CN"/>
        </w:rPr>
        <w:t>Q/GDW 11304.2</w:t>
      </w:r>
      <w:r>
        <w:rPr>
          <w:rFonts w:eastAsia="黑体"/>
          <w:kern w:val="44"/>
          <w:szCs w:val="21"/>
        </w:rPr>
        <w:t>　</w:t>
      </w:r>
      <w:r>
        <w:rPr>
          <w:rFonts w:hint="eastAsia"/>
          <w:color w:val="000000"/>
          <w:lang w:val="en-US" w:eastAsia="zh-CN"/>
        </w:rPr>
        <w:t>电力设备带电检测仪器技术规</w:t>
      </w:r>
      <w:r>
        <w:rPr>
          <w:rFonts w:hint="eastAsia"/>
          <w:color w:val="000000"/>
          <w:lang w:val="zh-CN"/>
        </w:rPr>
        <w:t>范</w:t>
      </w:r>
      <w:r>
        <w:rPr>
          <w:rFonts w:hint="eastAsia"/>
          <w:color w:val="000000"/>
          <w:lang w:val="en-US" w:eastAsia="zh-CN"/>
        </w:rPr>
        <w:t xml:space="preserve"> 第2部分：红外热像仪</w:t>
      </w:r>
    </w:p>
    <w:p w14:paraId="1D8E5FCB">
      <w:pPr>
        <w:pStyle w:val="5"/>
        <w:keepNext w:val="0"/>
        <w:keepLines w:val="0"/>
        <w:pageBreakBefore w:val="0"/>
        <w:widowControl w:val="0"/>
        <w:kinsoku/>
        <w:wordWrap/>
        <w:overflowPunct/>
        <w:topLinePunct/>
        <w:autoSpaceDE/>
        <w:autoSpaceDN/>
        <w:bidi w:val="0"/>
        <w:adjustRightInd/>
        <w:snapToGrid/>
        <w:spacing w:before="157" w:beforeLines="50" w:after="157" w:afterLines="50"/>
        <w:textAlignment w:val="auto"/>
        <w:rPr>
          <w:rFonts w:ascii="Times New Roman"/>
          <w:color w:val="000000"/>
        </w:rPr>
      </w:pPr>
      <w:r>
        <w:rPr>
          <w:rFonts w:ascii="Times New Roman"/>
          <w:color w:val="000000"/>
        </w:rPr>
        <w:t>4　主要工作过程</w:t>
      </w:r>
    </w:p>
    <w:p w14:paraId="5F5E4539">
      <w:pPr>
        <w:topLinePunct/>
        <w:spacing w:line="312" w:lineRule="exact"/>
        <w:ind w:firstLine="425"/>
        <w:rPr>
          <w:color w:val="000000"/>
        </w:rPr>
      </w:pPr>
      <w:r>
        <w:rPr>
          <w:rFonts w:hint="eastAsia"/>
          <w:color w:val="000000"/>
          <w:lang w:val="en-US" w:eastAsia="zh-CN"/>
        </w:rPr>
        <w:t>红外热像检测</w:t>
      </w:r>
      <w:r>
        <w:rPr>
          <w:rFonts w:hint="eastAsia"/>
          <w:color w:val="000000"/>
        </w:rPr>
        <w:t>为</w:t>
      </w:r>
      <w:r>
        <w:rPr>
          <w:rFonts w:hint="eastAsia"/>
          <w:color w:val="000000"/>
          <w:lang w:val="en-US" w:eastAsia="zh-CN"/>
        </w:rPr>
        <w:t>GIS设备</w:t>
      </w:r>
      <w:r>
        <w:rPr>
          <w:rFonts w:hint="eastAsia"/>
          <w:color w:val="000000"/>
        </w:rPr>
        <w:t>的安全、可靠运行提供了有力的技术保障。工作中结合</w:t>
      </w:r>
      <w:r>
        <w:rPr>
          <w:rFonts w:hint="eastAsia"/>
          <w:color w:val="000000"/>
          <w:lang w:val="en-US" w:eastAsia="zh-CN"/>
        </w:rPr>
        <w:t>GIS红外热像检测成果</w:t>
      </w:r>
      <w:r>
        <w:rPr>
          <w:rFonts w:hint="eastAsia"/>
          <w:color w:val="000000"/>
        </w:rPr>
        <w:t>，起草了《六氟化硫气体绝缘金属封闭开关设备电流致热型缺陷红外检测与诊断技术导则》初稿。</w:t>
      </w:r>
    </w:p>
    <w:p w14:paraId="57BF9791">
      <w:pPr>
        <w:topLinePunct/>
        <w:spacing w:line="312" w:lineRule="exact"/>
        <w:ind w:firstLine="425"/>
        <w:rPr>
          <w:rFonts w:hint="eastAsia"/>
          <w:color w:val="000000"/>
        </w:rPr>
      </w:pPr>
      <w:r>
        <w:rPr>
          <w:rFonts w:hint="eastAsia"/>
          <w:color w:val="000000"/>
        </w:rPr>
        <w:t>2021年8月，按照中国电机工程学会2021年标准计划（第一批），项目启动，成立项目编写组。</w:t>
      </w:r>
    </w:p>
    <w:p w14:paraId="15E94F6C">
      <w:pPr>
        <w:topLinePunct/>
        <w:spacing w:line="312" w:lineRule="exact"/>
        <w:ind w:firstLine="425"/>
        <w:rPr>
          <w:rFonts w:hint="eastAsia"/>
          <w:color w:val="000000"/>
        </w:rPr>
      </w:pPr>
      <w:r>
        <w:rPr>
          <w:rFonts w:hint="eastAsia"/>
          <w:color w:val="000000"/>
        </w:rPr>
        <w:t>2021年9月，完成标准大纲和初稿编写，在线上组织召开了研讨会，确定了标准主要编写内容，并对标准初稿提出了修改意见。</w:t>
      </w:r>
    </w:p>
    <w:p w14:paraId="0B0479A5">
      <w:pPr>
        <w:topLinePunct/>
        <w:spacing w:line="312" w:lineRule="exact"/>
        <w:ind w:firstLine="425"/>
        <w:rPr>
          <w:rFonts w:hint="eastAsia"/>
          <w:color w:val="000000"/>
        </w:rPr>
      </w:pPr>
      <w:r>
        <w:rPr>
          <w:rFonts w:hint="eastAsia"/>
          <w:color w:val="000000"/>
        </w:rPr>
        <w:t>2022年</w:t>
      </w:r>
      <w:r>
        <w:rPr>
          <w:rFonts w:hint="eastAsia"/>
          <w:color w:val="000000"/>
          <w:lang w:val="en-US" w:eastAsia="zh-CN"/>
        </w:rPr>
        <w:t>7</w:t>
      </w:r>
      <w:r>
        <w:rPr>
          <w:rFonts w:hint="eastAsia"/>
          <w:color w:val="000000"/>
        </w:rPr>
        <w:t>月，线上组织召开了标准的讨论会，与会专家对标准讨论稿进行了审查，进一步提出了修改意见。</w:t>
      </w:r>
    </w:p>
    <w:p w14:paraId="1B89B5E2">
      <w:pPr>
        <w:topLinePunct/>
        <w:spacing w:line="312" w:lineRule="exact"/>
        <w:ind w:firstLine="425"/>
        <w:rPr>
          <w:color w:val="000000"/>
        </w:rPr>
      </w:pPr>
      <w:r>
        <w:rPr>
          <w:rFonts w:hint="eastAsia"/>
          <w:color w:val="000000"/>
        </w:rPr>
        <w:t>2022年7月，标准编写组完成标准讨论稿的内部评审及修改完善，形成标准</w:t>
      </w:r>
      <w:r>
        <w:rPr>
          <w:rFonts w:hint="eastAsia"/>
          <w:color w:val="000000"/>
          <w:lang w:val="en-US" w:eastAsia="zh-CN"/>
        </w:rPr>
        <w:t>征求意见</w:t>
      </w:r>
      <w:r>
        <w:rPr>
          <w:rFonts w:hint="eastAsia"/>
          <w:color w:val="000000"/>
        </w:rPr>
        <w:t>稿。</w:t>
      </w:r>
      <w:r>
        <w:rPr>
          <w:color w:val="000000"/>
        </w:rPr>
        <w:t>。</w:t>
      </w:r>
    </w:p>
    <w:p w14:paraId="3CDA81F1">
      <w:pPr>
        <w:pStyle w:val="5"/>
        <w:keepNext w:val="0"/>
        <w:keepLines w:val="0"/>
        <w:pageBreakBefore w:val="0"/>
        <w:widowControl w:val="0"/>
        <w:kinsoku/>
        <w:wordWrap/>
        <w:overflowPunct/>
        <w:topLinePunct/>
        <w:autoSpaceDE/>
        <w:autoSpaceDN/>
        <w:bidi w:val="0"/>
        <w:adjustRightInd/>
        <w:snapToGrid/>
        <w:spacing w:before="157" w:beforeLines="50" w:after="157" w:afterLines="50"/>
        <w:textAlignment w:val="auto"/>
        <w:rPr>
          <w:rFonts w:ascii="Times New Roman"/>
          <w:color w:val="000000"/>
        </w:rPr>
      </w:pPr>
      <w:r>
        <w:rPr>
          <w:rFonts w:ascii="Times New Roman"/>
          <w:color w:val="000000"/>
        </w:rPr>
        <w:t>5　标准结构和内容</w:t>
      </w:r>
    </w:p>
    <w:p w14:paraId="22F0C934">
      <w:pPr>
        <w:topLinePunct/>
        <w:ind w:firstLine="420"/>
        <w:rPr>
          <w:color w:val="000000"/>
          <w:szCs w:val="21"/>
        </w:rPr>
      </w:pPr>
      <w:r>
        <w:rPr>
          <w:rFonts w:hint="eastAsia"/>
          <w:color w:val="000000"/>
          <w:szCs w:val="21"/>
          <w:lang w:eastAsia="zh-CN"/>
        </w:rPr>
        <w:t>本文件</w:t>
      </w:r>
      <w:r>
        <w:rPr>
          <w:color w:val="000000"/>
          <w:szCs w:val="21"/>
        </w:rPr>
        <w:t>按照《</w:t>
      </w:r>
      <w:r>
        <w:rPr>
          <w:rFonts w:hint="eastAsia"/>
          <w:color w:val="000000"/>
          <w:szCs w:val="21"/>
        </w:rPr>
        <w:t>中国电机工程学会标准管理办法</w:t>
      </w:r>
      <w:r>
        <w:rPr>
          <w:color w:val="000000"/>
          <w:szCs w:val="21"/>
        </w:rPr>
        <w:t>》（</w:t>
      </w:r>
      <w:r>
        <w:rPr>
          <w:rFonts w:hint="eastAsia"/>
          <w:color w:val="000000"/>
          <w:szCs w:val="21"/>
        </w:rPr>
        <w:t>暂行</w:t>
      </w:r>
      <w:r>
        <w:rPr>
          <w:color w:val="000000"/>
          <w:szCs w:val="21"/>
        </w:rPr>
        <w:t>）的要求编写</w:t>
      </w:r>
      <w:r>
        <w:rPr>
          <w:color w:val="000000"/>
        </w:rPr>
        <w:t>。</w:t>
      </w:r>
    </w:p>
    <w:p w14:paraId="0A286F83">
      <w:pPr>
        <w:pStyle w:val="7"/>
        <w:rPr>
          <w:rFonts w:ascii="Times New Roman"/>
          <w:color w:val="000000"/>
          <w:szCs w:val="21"/>
        </w:rPr>
      </w:pPr>
      <w:r>
        <w:rPr>
          <w:rFonts w:hint="eastAsia" w:ascii="Times New Roman"/>
          <w:color w:val="000000"/>
          <w:szCs w:val="21"/>
          <w:lang w:eastAsia="zh-CN"/>
        </w:rPr>
        <w:t>本文件</w:t>
      </w:r>
      <w:r>
        <w:rPr>
          <w:rFonts w:ascii="Times New Roman"/>
          <w:color w:val="000000"/>
          <w:szCs w:val="21"/>
        </w:rPr>
        <w:t>的主要结构和内容如下：</w:t>
      </w:r>
    </w:p>
    <w:p w14:paraId="09E635C2">
      <w:pPr>
        <w:topLinePunct/>
        <w:ind w:firstLine="420"/>
        <w:rPr>
          <w:color w:val="000000"/>
        </w:rPr>
      </w:pPr>
      <w:r>
        <w:rPr>
          <w:rFonts w:hint="eastAsia"/>
          <w:color w:val="000000"/>
          <w:szCs w:val="21"/>
          <w:lang w:eastAsia="zh-CN"/>
        </w:rPr>
        <w:t>本文件</w:t>
      </w:r>
      <w:r>
        <w:rPr>
          <w:rFonts w:hint="eastAsia"/>
          <w:color w:val="000000"/>
          <w:szCs w:val="21"/>
        </w:rPr>
        <w:t>主题章分为</w:t>
      </w:r>
      <w:r>
        <w:rPr>
          <w:rFonts w:hint="eastAsia"/>
          <w:color w:val="000000"/>
          <w:szCs w:val="21"/>
          <w:lang w:val="en-US" w:eastAsia="zh-CN"/>
        </w:rPr>
        <w:t>4</w:t>
      </w:r>
      <w:r>
        <w:rPr>
          <w:rFonts w:hint="eastAsia"/>
          <w:color w:val="000000"/>
          <w:szCs w:val="21"/>
        </w:rPr>
        <w:t>章，由</w:t>
      </w:r>
      <w:r>
        <w:rPr>
          <w:rFonts w:hint="eastAsia"/>
          <w:color w:val="000000"/>
          <w:szCs w:val="21"/>
          <w:lang w:val="en-US" w:eastAsia="zh-CN"/>
        </w:rPr>
        <w:t>检测要求</w:t>
      </w:r>
      <w:r>
        <w:rPr>
          <w:rFonts w:hint="eastAsia"/>
          <w:color w:val="000000"/>
          <w:szCs w:val="21"/>
        </w:rPr>
        <w:t>、</w:t>
      </w:r>
      <w:r>
        <w:rPr>
          <w:rFonts w:hint="eastAsia"/>
          <w:color w:val="000000"/>
          <w:szCs w:val="21"/>
          <w:lang w:val="en-US" w:eastAsia="zh-CN"/>
        </w:rPr>
        <w:t>检测方法</w:t>
      </w:r>
      <w:r>
        <w:rPr>
          <w:rFonts w:hint="eastAsia"/>
          <w:color w:val="000000"/>
          <w:szCs w:val="21"/>
        </w:rPr>
        <w:t>、</w:t>
      </w:r>
      <w:r>
        <w:rPr>
          <w:rFonts w:hint="eastAsia"/>
          <w:color w:val="000000"/>
          <w:szCs w:val="21"/>
          <w:lang w:val="en-US" w:eastAsia="zh-CN"/>
        </w:rPr>
        <w:t>诊断方法</w:t>
      </w:r>
      <w:r>
        <w:rPr>
          <w:rFonts w:hint="eastAsia"/>
          <w:color w:val="000000"/>
          <w:szCs w:val="21"/>
        </w:rPr>
        <w:t>、</w:t>
      </w:r>
      <w:r>
        <w:rPr>
          <w:rFonts w:hint="eastAsia"/>
          <w:color w:val="000000"/>
          <w:szCs w:val="21"/>
          <w:lang w:val="en-US" w:eastAsia="zh-CN"/>
        </w:rPr>
        <w:t>诊断判据</w:t>
      </w:r>
      <w:r>
        <w:rPr>
          <w:rFonts w:hint="eastAsia"/>
          <w:color w:val="000000"/>
          <w:szCs w:val="21"/>
        </w:rPr>
        <w:t>组成</w:t>
      </w:r>
      <w:r>
        <w:rPr>
          <w:color w:val="000000"/>
          <w:szCs w:val="21"/>
        </w:rPr>
        <w:t>。</w:t>
      </w:r>
      <w:r>
        <w:rPr>
          <w:rFonts w:hint="eastAsia"/>
          <w:color w:val="000000"/>
          <w:szCs w:val="21"/>
        </w:rPr>
        <w:t>第</w:t>
      </w:r>
      <w:r>
        <w:rPr>
          <w:rFonts w:hint="eastAsia"/>
          <w:color w:val="000000"/>
          <w:szCs w:val="21"/>
          <w:lang w:val="en-US" w:eastAsia="zh-CN"/>
        </w:rPr>
        <w:t>4</w:t>
      </w:r>
      <w:r>
        <w:rPr>
          <w:rFonts w:hint="eastAsia"/>
          <w:color w:val="000000"/>
          <w:szCs w:val="21"/>
        </w:rPr>
        <w:t>章“</w:t>
      </w:r>
      <w:r>
        <w:rPr>
          <w:rFonts w:hint="eastAsia"/>
          <w:color w:val="000000"/>
          <w:szCs w:val="21"/>
          <w:lang w:val="en-US" w:eastAsia="zh-CN"/>
        </w:rPr>
        <w:t>检测要求</w:t>
      </w:r>
      <w:r>
        <w:rPr>
          <w:rFonts w:hint="eastAsia"/>
          <w:color w:val="000000"/>
          <w:szCs w:val="21"/>
        </w:rPr>
        <w:t>”，规定了</w:t>
      </w:r>
      <w:r>
        <w:rPr>
          <w:rFonts w:hint="eastAsia"/>
          <w:color w:val="000000"/>
          <w:szCs w:val="21"/>
          <w:lang w:val="en-US" w:eastAsia="zh-CN"/>
        </w:rPr>
        <w:t>GIS红外热像检测的</w:t>
      </w:r>
      <w:r>
        <w:rPr>
          <w:rFonts w:hint="eastAsia"/>
          <w:color w:val="000000"/>
          <w:szCs w:val="21"/>
        </w:rPr>
        <w:t>人员要求</w:t>
      </w:r>
      <w:r>
        <w:rPr>
          <w:rFonts w:hint="eastAsia"/>
          <w:color w:val="000000"/>
          <w:szCs w:val="21"/>
          <w:lang w:eastAsia="zh-CN"/>
        </w:rPr>
        <w:t>、</w:t>
      </w:r>
      <w:r>
        <w:rPr>
          <w:rFonts w:hint="eastAsia"/>
          <w:color w:val="000000"/>
          <w:szCs w:val="21"/>
        </w:rPr>
        <w:t>安全要求</w:t>
      </w:r>
      <w:r>
        <w:rPr>
          <w:rFonts w:hint="eastAsia"/>
          <w:color w:val="000000"/>
          <w:szCs w:val="21"/>
          <w:lang w:eastAsia="zh-CN"/>
        </w:rPr>
        <w:t>、</w:t>
      </w:r>
      <w:r>
        <w:rPr>
          <w:rFonts w:hint="eastAsia"/>
          <w:color w:val="000000"/>
          <w:szCs w:val="21"/>
        </w:rPr>
        <w:t>环境要求</w:t>
      </w:r>
      <w:r>
        <w:rPr>
          <w:rFonts w:hint="eastAsia"/>
          <w:color w:val="000000"/>
          <w:szCs w:val="21"/>
          <w:lang w:eastAsia="zh-CN"/>
        </w:rPr>
        <w:t>、</w:t>
      </w:r>
      <w:r>
        <w:rPr>
          <w:rFonts w:hint="eastAsia"/>
          <w:color w:val="000000"/>
          <w:szCs w:val="21"/>
        </w:rPr>
        <w:t>检测仪器要求。第</w:t>
      </w:r>
      <w:r>
        <w:rPr>
          <w:rFonts w:hint="eastAsia"/>
          <w:color w:val="000000"/>
          <w:szCs w:val="21"/>
          <w:lang w:val="en-US" w:eastAsia="zh-CN"/>
        </w:rPr>
        <w:t>5</w:t>
      </w:r>
      <w:r>
        <w:rPr>
          <w:rFonts w:hint="eastAsia"/>
          <w:color w:val="000000"/>
          <w:szCs w:val="21"/>
        </w:rPr>
        <w:t>章“</w:t>
      </w:r>
      <w:r>
        <w:rPr>
          <w:rFonts w:hint="eastAsia"/>
          <w:color w:val="000000"/>
          <w:szCs w:val="21"/>
          <w:lang w:val="en-US" w:eastAsia="zh-CN"/>
        </w:rPr>
        <w:t>检测方法</w:t>
      </w:r>
      <w:r>
        <w:rPr>
          <w:rFonts w:hint="eastAsia"/>
          <w:color w:val="000000"/>
          <w:szCs w:val="21"/>
        </w:rPr>
        <w:t>”，规定了</w:t>
      </w:r>
      <w:r>
        <w:rPr>
          <w:rFonts w:hint="eastAsia" w:hAnsi="宋体"/>
          <w:color w:val="000000"/>
          <w:lang w:val="en-US" w:eastAsia="zh-CN"/>
        </w:rPr>
        <w:t>GIS红外热像一般检测方法，以及电流致热型缺陷的精确检测方法</w:t>
      </w:r>
      <w:r>
        <w:rPr>
          <w:rFonts w:hint="eastAsia"/>
          <w:color w:val="000000"/>
          <w:szCs w:val="21"/>
        </w:rPr>
        <w:t>。第</w:t>
      </w:r>
      <w:r>
        <w:rPr>
          <w:rFonts w:hint="eastAsia"/>
          <w:color w:val="000000"/>
          <w:szCs w:val="21"/>
          <w:lang w:val="en-US" w:eastAsia="zh-CN"/>
        </w:rPr>
        <w:t>6</w:t>
      </w:r>
      <w:r>
        <w:rPr>
          <w:rFonts w:hint="eastAsia"/>
          <w:color w:val="000000"/>
          <w:szCs w:val="21"/>
        </w:rPr>
        <w:t>章“</w:t>
      </w:r>
      <w:r>
        <w:rPr>
          <w:rFonts w:hint="eastAsia"/>
          <w:color w:val="000000"/>
          <w:szCs w:val="21"/>
          <w:lang w:val="en-US" w:eastAsia="zh-CN"/>
        </w:rPr>
        <w:t>诊断</w:t>
      </w:r>
      <w:r>
        <w:rPr>
          <w:rFonts w:hint="eastAsia"/>
          <w:color w:val="000000"/>
          <w:szCs w:val="21"/>
        </w:rPr>
        <w:t>方法”，</w:t>
      </w:r>
      <w:r>
        <w:rPr>
          <w:rFonts w:hint="eastAsia"/>
          <w:color w:val="000000"/>
          <w:szCs w:val="21"/>
          <w:lang w:val="en-US" w:eastAsia="zh-CN"/>
        </w:rPr>
        <w:t>对GIS电流致热型缺陷的</w:t>
      </w:r>
      <w:r>
        <w:rPr>
          <w:rFonts w:hint="eastAsia"/>
          <w:color w:val="000000"/>
          <w:szCs w:val="21"/>
        </w:rPr>
        <w:t>一般</w:t>
      </w:r>
      <w:r>
        <w:rPr>
          <w:rFonts w:hint="eastAsia"/>
          <w:color w:val="000000"/>
          <w:szCs w:val="21"/>
          <w:lang w:val="en-US" w:eastAsia="zh-CN"/>
        </w:rPr>
        <w:t>分析</w:t>
      </w:r>
      <w:r>
        <w:rPr>
          <w:rFonts w:hint="eastAsia"/>
          <w:color w:val="000000"/>
          <w:szCs w:val="21"/>
        </w:rPr>
        <w:t>方法</w:t>
      </w:r>
      <w:r>
        <w:rPr>
          <w:rFonts w:hint="eastAsia"/>
          <w:color w:val="000000"/>
          <w:szCs w:val="21"/>
          <w:lang w:eastAsia="zh-CN"/>
        </w:rPr>
        <w:t>、</w:t>
      </w:r>
      <w:r>
        <w:rPr>
          <w:rFonts w:hint="eastAsia"/>
          <w:color w:val="000000"/>
          <w:szCs w:val="21"/>
        </w:rPr>
        <w:t>热谱图分析法</w:t>
      </w:r>
      <w:r>
        <w:rPr>
          <w:rFonts w:hint="eastAsia"/>
          <w:color w:val="000000"/>
          <w:szCs w:val="21"/>
          <w:lang w:eastAsia="zh-CN"/>
        </w:rPr>
        <w:t>、</w:t>
      </w:r>
      <w:r>
        <w:rPr>
          <w:rFonts w:hint="eastAsia"/>
          <w:color w:val="000000"/>
          <w:szCs w:val="21"/>
        </w:rPr>
        <w:t>实时分析判断法</w:t>
      </w:r>
      <w:r>
        <w:rPr>
          <w:rFonts w:hint="eastAsia"/>
          <w:color w:val="000000"/>
          <w:szCs w:val="21"/>
          <w:lang w:val="en-US" w:eastAsia="zh-CN"/>
        </w:rPr>
        <w:t>与</w:t>
      </w:r>
      <w:r>
        <w:rPr>
          <w:rFonts w:hint="eastAsia"/>
          <w:color w:val="000000"/>
          <w:szCs w:val="21"/>
        </w:rPr>
        <w:t>温度场推算法</w:t>
      </w:r>
      <w:r>
        <w:rPr>
          <w:rFonts w:hint="eastAsia"/>
          <w:color w:val="000000"/>
          <w:szCs w:val="21"/>
          <w:lang w:val="en-US" w:eastAsia="zh-CN"/>
        </w:rPr>
        <w:t>进行规定</w:t>
      </w:r>
      <w:r>
        <w:rPr>
          <w:rFonts w:hint="eastAsia"/>
          <w:color w:val="000000"/>
          <w:szCs w:val="21"/>
        </w:rPr>
        <w:t>。第</w:t>
      </w:r>
      <w:r>
        <w:rPr>
          <w:rFonts w:hint="eastAsia"/>
          <w:color w:val="000000"/>
          <w:szCs w:val="21"/>
          <w:lang w:val="en-US" w:eastAsia="zh-CN"/>
        </w:rPr>
        <w:t>7</w:t>
      </w:r>
      <w:r>
        <w:rPr>
          <w:rFonts w:hint="eastAsia"/>
          <w:color w:val="000000"/>
          <w:szCs w:val="21"/>
        </w:rPr>
        <w:t>章“</w:t>
      </w:r>
      <w:r>
        <w:rPr>
          <w:rFonts w:hint="eastAsia"/>
          <w:color w:val="000000"/>
          <w:szCs w:val="21"/>
          <w:lang w:val="en-US" w:eastAsia="zh-CN"/>
        </w:rPr>
        <w:t>诊断判据</w:t>
      </w:r>
      <w:r>
        <w:rPr>
          <w:rFonts w:hint="eastAsia"/>
          <w:color w:val="000000"/>
          <w:szCs w:val="21"/>
        </w:rPr>
        <w:t>”，</w:t>
      </w:r>
      <w:r>
        <w:rPr>
          <w:rFonts w:hint="eastAsia"/>
          <w:color w:val="000000"/>
          <w:szCs w:val="21"/>
          <w:lang w:val="en-US" w:eastAsia="zh-CN"/>
        </w:rPr>
        <w:t>规定了GIS电流致热型缺陷的一般缺陷、严重缺陷、危急缺陷的判断依据，并给出相应的运维检修建议</w:t>
      </w:r>
      <w:r>
        <w:rPr>
          <w:rFonts w:hint="eastAsia"/>
          <w:color w:val="000000"/>
          <w:szCs w:val="21"/>
        </w:rPr>
        <w:t>。</w:t>
      </w:r>
    </w:p>
    <w:p w14:paraId="0D684AA0">
      <w:pPr>
        <w:pStyle w:val="5"/>
        <w:keepNext w:val="0"/>
        <w:keepLines w:val="0"/>
        <w:pageBreakBefore w:val="0"/>
        <w:widowControl w:val="0"/>
        <w:kinsoku/>
        <w:wordWrap/>
        <w:overflowPunct/>
        <w:topLinePunct/>
        <w:autoSpaceDE/>
        <w:autoSpaceDN/>
        <w:bidi w:val="0"/>
        <w:adjustRightInd/>
        <w:snapToGrid/>
        <w:spacing w:before="157" w:beforeLines="50" w:after="157" w:afterLines="50" w:line="240" w:lineRule="auto"/>
        <w:textAlignment w:val="auto"/>
        <w:rPr>
          <w:rFonts w:ascii="Times New Roman"/>
          <w:color w:val="000000"/>
        </w:rPr>
      </w:pPr>
      <w:r>
        <w:rPr>
          <w:rFonts w:ascii="Times New Roman"/>
          <w:color w:val="000000"/>
        </w:rPr>
        <w:t>6　条文说明</w:t>
      </w:r>
    </w:p>
    <w:p w14:paraId="67D2A74D">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条款4.1、条款4.2，为提升GIS设备红外热像检测质量，保证运检人员的人身安全，该条款依据GB 26860、DL/T664，对GIS红外热像检测过程中人员要求、安全要求等内容进行规定。</w:t>
      </w:r>
    </w:p>
    <w:p w14:paraId="7E2DF11A">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条款4.3.1、条款5.1，由于GIS电流致热型缺陷壳体局部温差、壳体表面温升值较小，且相应的发热温度同运行负荷与外部风速、温度密切相关，结合现场运行经验，对GIS红外热像检测的背景条件、运行负荷、外界干扰、热像仪温度量程值、量程范围等进行了规范。</w:t>
      </w:r>
    </w:p>
    <w:p w14:paraId="4BE3E5F6">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条款5.2，由于GIS电流致热型缺陷壳体局部温差较窄，现场检测易忽略该类缺陷，该条款对红外热像仪检测方式、红外热像仪镜头配置要求、基准测试点选择要求、观测窗口测试等内容进行规定。</w:t>
      </w:r>
    </w:p>
    <w:p w14:paraId="3F641879">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条款6.4，GIS内部电流致热型缺陷发热将通过六氟化硫气体热能吸收、GIS内部导杆热能吸收传递至GIS壳体表面，同时外界风速加快壳体表面热量散发，该条款依据实验室缺陷模拟、多物理场仿真及现场运行经验，给出相应的电流致热型缺陷反演公式，推测不同结构尺寸、不同导电杆布置方式GIS的内部温度，诊断GIS设备的运行状况。</w:t>
      </w:r>
    </w:p>
    <w:p w14:paraId="38139E10">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color w:val="000000"/>
        </w:rPr>
      </w:pPr>
      <w:r>
        <w:rPr>
          <w:rFonts w:hint="eastAsia" w:ascii="Times New Roman" w:hAnsi="Times New Roman" w:eastAsia="宋体" w:cs="Times New Roman"/>
          <w:color w:val="000000"/>
          <w:szCs w:val="18"/>
          <w:lang w:val="en-US" w:eastAsia="zh-CN"/>
        </w:rPr>
        <w:t>条款7，为进一步指导GIS设备内部电流致热型缺陷的消缺处理，该条款根据过热缺陷对GIS设备运行的影响程度，GIS设备电流致热型缺陷分为一般缺陷、严重缺陷、紧急缺陷三个缺陷等级，并给出相应缺陷等级下壳体表面温升值、壳体局部温差值，以及相应缺陷下GIS设备运维管理单位应采取的缺陷消除措施。</w:t>
      </w:r>
    </w:p>
    <w:p w14:paraId="176E8A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U-F1">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FD7D81"/>
    <w:multiLevelType w:val="multilevel"/>
    <w:tmpl w:val="22FD7D81"/>
    <w:lvl w:ilvl="0" w:tentative="0">
      <w:start w:val="2"/>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35467A27"/>
    <w:multiLevelType w:val="multilevel"/>
    <w:tmpl w:val="35467A27"/>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44C50F90"/>
    <w:multiLevelType w:val="multilevel"/>
    <w:tmpl w:val="44C50F90"/>
    <w:lvl w:ilvl="0" w:tentative="0">
      <w:start w:val="1"/>
      <w:numFmt w:val="lowerLetter"/>
      <w:pStyle w:val="6"/>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60B55DC2"/>
    <w:multiLevelType w:val="multilevel"/>
    <w:tmpl w:val="60B55DC2"/>
    <w:lvl w:ilvl="0" w:tentative="0">
      <w:start w:val="1"/>
      <w:numFmt w:val="upperLetter"/>
      <w:pStyle w:val="8"/>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B1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目次"/>
    <w:basedOn w:val="1"/>
    <w:qFormat/>
    <w:uiPriority w:val="0"/>
    <w:pPr>
      <w:spacing w:line="1200" w:lineRule="auto"/>
      <w:jc w:val="center"/>
    </w:pPr>
    <w:rPr>
      <w:rFonts w:eastAsia="黑体"/>
      <w:kern w:val="21"/>
      <w:sz w:val="32"/>
      <w:szCs w:val="32"/>
    </w:rPr>
  </w:style>
  <w:style w:type="paragraph" w:customStyle="1" w:styleId="5">
    <w:name w:val="样式2"/>
    <w:basedOn w:val="1"/>
    <w:qFormat/>
    <w:uiPriority w:val="0"/>
    <w:pPr>
      <w:topLinePunct/>
    </w:pPr>
    <w:rPr>
      <w:rFonts w:ascii="EU-F1" w:eastAsia="黑体"/>
      <w:kern w:val="21"/>
      <w:szCs w:val="20"/>
    </w:rPr>
  </w:style>
  <w:style w:type="paragraph" w:customStyle="1" w:styleId="6">
    <w:name w:val="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附录表标号"/>
    <w:basedOn w:val="1"/>
    <w:next w:val="7"/>
    <w:uiPriority w:val="0"/>
    <w:pPr>
      <w:numPr>
        <w:ilvl w:val="0"/>
        <w:numId w:val="2"/>
      </w:numPr>
      <w:tabs>
        <w:tab w:val="clear" w:pos="0"/>
      </w:tabs>
      <w:spacing w:line="14" w:lineRule="exact"/>
      <w:ind w:left="811" w:hanging="448"/>
      <w:jc w:val="center"/>
      <w:outlineLvl w:val="0"/>
    </w:pPr>
    <w:rPr>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2025-12-25T08:28:42Z</dcterms:created>
  <dc:creator>15695</dc:creator>
  <cp:lastModifiedBy>NEWBO</cp:lastModifiedBy>
  <dcterms:modified xsi:type="dcterms:W3CDTF">2025-12-25T08:28:55Z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eyJoZGlkIjoiZmZiOTlkNmExMzMwYjk2NzcwNmE3ZGZhYjcxOTcyYTYiLCJ1c2VySWQiOiIzMzA4MzMwMjUifQ==</vt:lpwstr>
  </property>
  <property fmtid="{D5CDD505-2E9C-101B-9397-08002B2CF9AE}" pid="4" name="ICV">
    <vt:lpwstr>8A037C8AB090488C94DCA81BCAFBB796_12</vt:lpwstr>
  </property>
</Properties>
</file>