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公文小标宋简"/>
          <w:b/>
          <w:color w:val="000000"/>
          <w:sz w:val="24"/>
        </w:rPr>
      </w:pPr>
    </w:p>
    <w:p>
      <w:pPr>
        <w:spacing w:line="580" w:lineRule="exact"/>
        <w:jc w:val="left"/>
        <w:rPr>
          <w:rFonts w:hint="eastAsia" w:ascii="黑体" w:hAnsi="黑体" w:eastAsia="黑体"/>
          <w:sz w:val="32"/>
          <w:szCs w:val="32"/>
        </w:rPr>
      </w:pPr>
      <w:r>
        <w:rPr>
          <w:rFonts w:hint="eastAsia" w:ascii="黑体" w:hAnsi="黑体" w:eastAsia="黑体"/>
          <w:color w:val="000000"/>
          <w:sz w:val="32"/>
          <w:szCs w:val="32"/>
        </w:rPr>
        <w:t>附件</w:t>
      </w:r>
    </w:p>
    <w:p>
      <w:pPr>
        <w:spacing w:line="580" w:lineRule="exact"/>
        <w:jc w:val="center"/>
        <w:rPr>
          <w:rFonts w:hint="eastAsia" w:ascii="方正小标宋简体" w:hAnsi="华文中宋" w:eastAsia="方正小标宋简体"/>
          <w:b/>
          <w:sz w:val="36"/>
          <w:szCs w:val="36"/>
        </w:rPr>
      </w:pPr>
      <w:bookmarkStart w:id="0" w:name="_GoBack"/>
      <w:r>
        <w:rPr>
          <w:rFonts w:hint="eastAsia" w:ascii="方正小标宋简体" w:hAnsi="华文中宋" w:eastAsia="方正小标宋简体"/>
          <w:b/>
          <w:sz w:val="36"/>
          <w:szCs w:val="36"/>
        </w:rPr>
        <w:t>中国电机工程学会标准（202</w:t>
      </w:r>
      <w:r>
        <w:rPr>
          <w:rFonts w:hint="eastAsia" w:ascii="方正小标宋简体" w:hAnsi="华文中宋" w:eastAsia="方正小标宋简体"/>
          <w:b/>
          <w:sz w:val="36"/>
          <w:szCs w:val="36"/>
          <w:lang w:val="en-US" w:eastAsia="zh-CN"/>
        </w:rPr>
        <w:t>5</w:t>
      </w:r>
      <w:r>
        <w:rPr>
          <w:rFonts w:hint="eastAsia" w:ascii="方正小标宋简体" w:hAnsi="华文中宋" w:eastAsia="方正小标宋简体"/>
          <w:b/>
          <w:sz w:val="36"/>
          <w:szCs w:val="36"/>
        </w:rPr>
        <w:t>年</w:t>
      </w:r>
      <w:r>
        <w:rPr>
          <w:rFonts w:hint="eastAsia" w:ascii="方正小标宋简体" w:hAnsi="华文中宋" w:eastAsia="方正小标宋简体"/>
          <w:b/>
          <w:sz w:val="36"/>
          <w:szCs w:val="36"/>
          <w:lang w:val="en-US" w:eastAsia="zh-CN"/>
        </w:rPr>
        <w:t>12</w:t>
      </w:r>
      <w:r>
        <w:rPr>
          <w:rFonts w:hint="eastAsia" w:ascii="方正小标宋简体" w:hAnsi="华文中宋" w:eastAsia="方正小标宋简体"/>
          <w:b/>
          <w:sz w:val="36"/>
          <w:szCs w:val="36"/>
        </w:rPr>
        <w:t>月发布）一览表</w:t>
      </w:r>
    </w:p>
    <w:bookmarkEnd w:id="0"/>
    <w:tbl>
      <w:tblPr>
        <w:tblStyle w:val="7"/>
        <w:tblW w:w="154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2120"/>
        <w:gridCol w:w="1327"/>
        <w:gridCol w:w="7327"/>
        <w:gridCol w:w="3966"/>
      </w:tblGrid>
      <w:tr>
        <w:trPr>
          <w:trHeight w:val="454" w:hRule="exact"/>
          <w:tblHeader/>
          <w:jc w:val="center"/>
        </w:trPr>
        <w:tc>
          <w:tcPr>
            <w:tcW w:w="668" w:type="dxa"/>
            <w:vAlign w:val="center"/>
          </w:tcPr>
          <w:p>
            <w:pPr>
              <w:widowControl/>
              <w:jc w:val="center"/>
              <w:rPr>
                <w:rFonts w:ascii="宋体" w:hAnsi="宋体" w:cs="宋体"/>
                <w:b/>
                <w:bCs/>
                <w:kern w:val="0"/>
                <w:sz w:val="22"/>
              </w:rPr>
            </w:pPr>
            <w:r>
              <w:rPr>
                <w:rFonts w:hint="eastAsia" w:ascii="宋体" w:hAnsi="宋体" w:cs="宋体"/>
                <w:b/>
                <w:bCs/>
                <w:kern w:val="0"/>
                <w:sz w:val="22"/>
              </w:rPr>
              <w:t>序号</w:t>
            </w:r>
          </w:p>
        </w:tc>
        <w:tc>
          <w:tcPr>
            <w:tcW w:w="2120" w:type="dxa"/>
            <w:vAlign w:val="center"/>
          </w:tcPr>
          <w:p>
            <w:pPr>
              <w:widowControl/>
              <w:jc w:val="center"/>
              <w:rPr>
                <w:rFonts w:ascii="宋体" w:hAnsi="宋体" w:cs="宋体"/>
                <w:b/>
                <w:bCs/>
                <w:kern w:val="0"/>
                <w:sz w:val="22"/>
              </w:rPr>
            </w:pPr>
            <w:r>
              <w:rPr>
                <w:rFonts w:hint="eastAsia" w:ascii="宋体" w:hAnsi="宋体" w:cs="宋体"/>
                <w:b/>
                <w:bCs/>
                <w:kern w:val="0"/>
                <w:sz w:val="22"/>
              </w:rPr>
              <w:t>项目编号</w:t>
            </w:r>
          </w:p>
        </w:tc>
        <w:tc>
          <w:tcPr>
            <w:tcW w:w="1327" w:type="dxa"/>
            <w:vAlign w:val="center"/>
          </w:tcPr>
          <w:p>
            <w:pPr>
              <w:widowControl/>
              <w:jc w:val="center"/>
              <w:rPr>
                <w:rFonts w:hint="eastAsia" w:ascii="宋体" w:hAnsi="宋体" w:cs="宋体"/>
                <w:b/>
                <w:bCs/>
                <w:kern w:val="0"/>
                <w:sz w:val="22"/>
              </w:rPr>
            </w:pPr>
            <w:r>
              <w:rPr>
                <w:rFonts w:hint="eastAsia" w:ascii="宋体" w:hAnsi="宋体" w:cs="宋体"/>
                <w:b/>
                <w:bCs/>
                <w:kern w:val="0"/>
                <w:sz w:val="22"/>
              </w:rPr>
              <w:t>类别</w:t>
            </w:r>
          </w:p>
        </w:tc>
        <w:tc>
          <w:tcPr>
            <w:tcW w:w="7327" w:type="dxa"/>
            <w:noWrap/>
            <w:vAlign w:val="center"/>
          </w:tcPr>
          <w:p>
            <w:pPr>
              <w:widowControl/>
              <w:jc w:val="center"/>
              <w:rPr>
                <w:rFonts w:ascii="宋体" w:hAnsi="宋体" w:cs="宋体"/>
                <w:b/>
                <w:bCs/>
                <w:kern w:val="0"/>
                <w:sz w:val="22"/>
              </w:rPr>
            </w:pPr>
            <w:r>
              <w:rPr>
                <w:rFonts w:hint="eastAsia" w:ascii="宋体" w:hAnsi="宋体" w:cs="宋体"/>
                <w:b/>
                <w:bCs/>
                <w:kern w:val="0"/>
                <w:sz w:val="22"/>
              </w:rPr>
              <w:t>标准名称</w:t>
            </w:r>
          </w:p>
        </w:tc>
        <w:tc>
          <w:tcPr>
            <w:tcW w:w="3966" w:type="dxa"/>
            <w:vAlign w:val="center"/>
          </w:tcPr>
          <w:p>
            <w:pPr>
              <w:widowControl/>
              <w:jc w:val="center"/>
              <w:rPr>
                <w:rFonts w:ascii="宋体" w:hAnsi="宋体" w:cs="宋体"/>
                <w:b/>
                <w:bCs/>
                <w:kern w:val="0"/>
                <w:sz w:val="22"/>
              </w:rPr>
            </w:pPr>
            <w:r>
              <w:rPr>
                <w:rFonts w:hint="eastAsia" w:ascii="宋体" w:hAnsi="宋体" w:cs="宋体"/>
                <w:b/>
                <w:bCs/>
                <w:kern w:val="0"/>
                <w:sz w:val="22"/>
              </w:rPr>
              <w:t>归口标准专业委员会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rFonts w:hint="eastAsia"/>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521</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电子式压力控制器检测技术导则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热工自动化专业委员会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 xml:space="preserve">T/CSEE </w:t>
            </w:r>
            <w:r>
              <w:rPr>
                <w:rFonts w:hint="eastAsia"/>
                <w:color w:val="000000"/>
                <w:kern w:val="0"/>
                <w:sz w:val="20"/>
                <w:szCs w:val="20"/>
                <w:lang w:val="en-US" w:eastAsia="zh-CN" w:bidi="ar"/>
              </w:rPr>
              <w:t>0522</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火力发电厂辅机设备转速变送器检测技术导则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热工自动化专业委员会</w:t>
            </w:r>
          </w:p>
        </w:tc>
      </w:tr>
      <w:tr>
        <w:trPr>
          <w:trHeight w:val="90"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523</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火力发电厂汽轮机安全监视装置检测技术导则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热工自动化专业委员会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524</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火力发电厂振动加速度传感器检测技术导则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热工自动化专业委员会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 xml:space="preserve">T/CSEE </w:t>
            </w:r>
            <w:r>
              <w:rPr>
                <w:rFonts w:hint="eastAsia"/>
                <w:color w:val="000000"/>
                <w:kern w:val="0"/>
                <w:sz w:val="20"/>
                <w:szCs w:val="20"/>
                <w:lang w:val="en-US" w:eastAsia="zh-CN" w:bidi="ar"/>
              </w:rPr>
              <w:t>0525</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颗粒活性炭低温吸附烟气中硫容量测定方法</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火力发电专业委员会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 xml:space="preserve">T/CSEE </w:t>
            </w:r>
            <w:r>
              <w:rPr>
                <w:rFonts w:hint="eastAsia"/>
                <w:color w:val="000000"/>
                <w:kern w:val="0"/>
                <w:sz w:val="20"/>
                <w:szCs w:val="20"/>
                <w:lang w:val="en-US" w:eastAsia="zh-CN" w:bidi="ar"/>
              </w:rPr>
              <w:t>0526</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低温多效蒸馏海水淡化装置化学清洗导则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电力化学专业委员会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noWrap/>
            <w:vAlign w:val="center"/>
          </w:tcPr>
          <w:p>
            <w:pPr>
              <w:widowControl/>
              <w:jc w:val="left"/>
              <w:rPr>
                <w:color w:val="000000"/>
                <w:kern w:val="0"/>
                <w:sz w:val="20"/>
                <w:szCs w:val="20"/>
                <w:lang w:bidi="ar"/>
              </w:rPr>
            </w:pPr>
            <w:r>
              <w:rPr>
                <w:color w:val="000000"/>
                <w:kern w:val="0"/>
                <w:sz w:val="20"/>
                <w:szCs w:val="20"/>
                <w:lang w:bidi="ar"/>
              </w:rPr>
              <w:t xml:space="preserve">T/CSEE </w:t>
            </w:r>
            <w:r>
              <w:rPr>
                <w:rFonts w:hint="eastAsia"/>
                <w:color w:val="000000"/>
                <w:kern w:val="0"/>
                <w:sz w:val="20"/>
                <w:szCs w:val="20"/>
                <w:lang w:val="en-US" w:eastAsia="zh-CN" w:bidi="ar"/>
              </w:rPr>
              <w:t>0527</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煤质快速分析 X射线荧光光谱与近红外光谱融合检测法</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电力化学专业委员会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noWrap/>
            <w:vAlign w:val="center"/>
          </w:tcPr>
          <w:p>
            <w:pPr>
              <w:widowControl/>
              <w:jc w:val="left"/>
              <w:rPr>
                <w:color w:val="000000"/>
                <w:kern w:val="0"/>
                <w:sz w:val="20"/>
                <w:szCs w:val="20"/>
                <w:lang w:bidi="ar"/>
              </w:rPr>
            </w:pPr>
            <w:r>
              <w:rPr>
                <w:color w:val="000000"/>
                <w:kern w:val="0"/>
                <w:sz w:val="20"/>
                <w:szCs w:val="20"/>
                <w:lang w:bidi="ar"/>
              </w:rPr>
              <w:t xml:space="preserve">T/CSEE </w:t>
            </w:r>
            <w:r>
              <w:rPr>
                <w:rFonts w:hint="eastAsia"/>
                <w:color w:val="000000"/>
                <w:kern w:val="0"/>
                <w:sz w:val="20"/>
                <w:szCs w:val="20"/>
                <w:lang w:val="en-US" w:eastAsia="zh-CN" w:bidi="ar"/>
              </w:rPr>
              <w:t>0528</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全氟己酮混合绝缘气体混合比检测方法</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电力化学专业委员会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noWrap/>
            <w:vAlign w:val="center"/>
          </w:tcPr>
          <w:p>
            <w:pPr>
              <w:widowControl/>
              <w:jc w:val="left"/>
              <w:rPr>
                <w:color w:val="000000"/>
                <w:kern w:val="0"/>
                <w:sz w:val="20"/>
                <w:szCs w:val="20"/>
                <w:lang w:bidi="ar"/>
              </w:rPr>
            </w:pPr>
            <w:r>
              <w:rPr>
                <w:color w:val="000000"/>
                <w:kern w:val="0"/>
                <w:sz w:val="20"/>
                <w:szCs w:val="20"/>
                <w:lang w:bidi="ar"/>
              </w:rPr>
              <w:t xml:space="preserve">T/CSEE </w:t>
            </w:r>
            <w:r>
              <w:rPr>
                <w:rFonts w:hint="eastAsia"/>
                <w:color w:val="000000"/>
                <w:kern w:val="0"/>
                <w:sz w:val="20"/>
                <w:szCs w:val="20"/>
                <w:lang w:val="en-US" w:eastAsia="zh-CN" w:bidi="ar"/>
              </w:rPr>
              <w:t>0529</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全氟异丁腈混合气体与电气设备固体材料相容性试验导则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电力化学专业委员会</w:t>
            </w:r>
          </w:p>
        </w:tc>
      </w:tr>
      <w:tr>
        <w:trPr>
          <w:trHeight w:val="90"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noWrap/>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530</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分时分区电力碳排放因子计算</w:t>
            </w:r>
            <w:r>
              <w:rPr>
                <w:rFonts w:hint="eastAsia" w:ascii="Arial" w:hAnsi="Arial" w:eastAsia="宋体" w:cs="Arial"/>
                <w:i w:val="0"/>
                <w:iCs w:val="0"/>
                <w:color w:val="auto"/>
                <w:kern w:val="0"/>
                <w:sz w:val="20"/>
                <w:szCs w:val="20"/>
                <w:u w:val="none"/>
                <w:lang w:val="en-US" w:eastAsia="zh-CN" w:bidi="ar"/>
              </w:rPr>
              <w:t>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电力碳减排专业委员会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noWrap/>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531</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陆上风电场机组覆冰评估技术规范</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新能源并网与运行专业委员会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532</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风力发电机组状态监测数据技术要求</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新能源智能发电与设备管理专委会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533-</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shd w:val="clear" w:color="auto" w:fill="auto"/>
                <w:lang w:bidi="ar"/>
              </w:rPr>
            </w:pPr>
            <w:r>
              <w:rPr>
                <w:rFonts w:ascii="Arial" w:hAnsi="Arial" w:eastAsia="宋体" w:cs="Arial"/>
                <w:i w:val="0"/>
                <w:iCs w:val="0"/>
                <w:color w:val="auto"/>
                <w:kern w:val="0"/>
                <w:sz w:val="20"/>
                <w:szCs w:val="20"/>
                <w:u w:val="none"/>
                <w:shd w:val="clear" w:color="auto" w:fill="auto"/>
                <w:lang w:val="en-US" w:eastAsia="zh-CN" w:bidi="ar"/>
              </w:rPr>
              <w:t>风力发电机组叶片电热除冰</w:t>
            </w:r>
            <w:r>
              <w:rPr>
                <w:rFonts w:hint="eastAsia" w:ascii="Arial" w:hAnsi="Arial" w:eastAsia="宋体" w:cs="Arial"/>
                <w:i w:val="0"/>
                <w:iCs w:val="0"/>
                <w:color w:val="auto"/>
                <w:kern w:val="0"/>
                <w:sz w:val="20"/>
                <w:szCs w:val="20"/>
                <w:u w:val="none"/>
                <w:shd w:val="clear" w:color="auto" w:fill="auto"/>
                <w:lang w:val="en-US" w:eastAsia="zh-CN" w:bidi="ar"/>
              </w:rPr>
              <w:t>系统</w:t>
            </w:r>
            <w:r>
              <w:rPr>
                <w:rFonts w:ascii="Arial" w:hAnsi="Arial" w:eastAsia="宋体" w:cs="Arial"/>
                <w:i w:val="0"/>
                <w:iCs w:val="0"/>
                <w:color w:val="auto"/>
                <w:kern w:val="0"/>
                <w:sz w:val="20"/>
                <w:szCs w:val="20"/>
                <w:u w:val="none"/>
                <w:shd w:val="clear" w:color="auto" w:fill="auto"/>
                <w:lang w:val="en-US" w:eastAsia="zh-CN" w:bidi="ar"/>
              </w:rPr>
              <w:t>技术</w:t>
            </w:r>
            <w:r>
              <w:rPr>
                <w:rFonts w:hint="eastAsia" w:ascii="Arial" w:hAnsi="Arial" w:eastAsia="宋体" w:cs="Arial"/>
                <w:i w:val="0"/>
                <w:iCs w:val="0"/>
                <w:color w:val="auto"/>
                <w:kern w:val="0"/>
                <w:sz w:val="20"/>
                <w:szCs w:val="20"/>
                <w:u w:val="none"/>
                <w:shd w:val="clear" w:color="auto" w:fill="auto"/>
                <w:lang w:val="en-US" w:eastAsia="zh-CN" w:bidi="ar"/>
              </w:rPr>
              <w:t>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新能源智能发电与设备管理专委会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rFonts w:hint="eastAsia"/>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534</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海上风电场水下设施检测技术规范</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新能源智能发电与设备管理专委会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535</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风力发电机组最终验收技术规程</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新能源智能发电与设备管理专委会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536</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新能源场站动态无功补偿装置并网性能硬件在环测试规程</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新型电力系统风险控制与安全评估专委会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noWrap/>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537</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深远海风电工程施工安全风险评估技</w:t>
            </w:r>
            <w:r>
              <w:rPr>
                <w:rFonts w:hint="eastAsia" w:ascii="Arial" w:hAnsi="Arial" w:eastAsia="宋体" w:cs="Arial"/>
                <w:i w:val="0"/>
                <w:iCs w:val="0"/>
                <w:color w:val="auto"/>
                <w:kern w:val="0"/>
                <w:sz w:val="20"/>
                <w:szCs w:val="20"/>
                <w:u w:val="none"/>
                <w:lang w:val="en-US" w:eastAsia="zh-CN" w:bidi="ar"/>
              </w:rPr>
              <w:t>术规程</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新型电力系统风险控制与安全评估专委会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noWrap/>
            <w:vAlign w:val="center"/>
          </w:tcPr>
          <w:p>
            <w:pPr>
              <w:widowControl/>
              <w:jc w:val="left"/>
              <w:rPr>
                <w:color w:val="000000"/>
                <w:kern w:val="0"/>
                <w:sz w:val="20"/>
                <w:szCs w:val="20"/>
                <w:lang w:bidi="ar"/>
              </w:rPr>
            </w:pPr>
            <w:r>
              <w:rPr>
                <w:color w:val="000000"/>
                <w:kern w:val="0"/>
                <w:sz w:val="20"/>
                <w:szCs w:val="20"/>
                <w:lang w:bidi="ar"/>
              </w:rPr>
              <w:t xml:space="preserve">T/CSEE </w:t>
            </w:r>
            <w:r>
              <w:rPr>
                <w:rFonts w:hint="eastAsia"/>
                <w:color w:val="000000"/>
                <w:kern w:val="0"/>
                <w:sz w:val="20"/>
                <w:szCs w:val="20"/>
                <w:lang w:val="en-US" w:eastAsia="zh-CN" w:bidi="ar"/>
              </w:rPr>
              <w:t>0538</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海上风电基础冲刷防护设计与施工技术规范</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海上风电技术专业委员会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rFonts w:hint="eastAsia"/>
                <w:color w:val="000000"/>
                <w:kern w:val="0"/>
                <w:sz w:val="20"/>
                <w:szCs w:val="20"/>
                <w:lang w:bidi="ar"/>
              </w:rPr>
            </w:pPr>
            <w:r>
              <w:rPr>
                <w:rFonts w:hint="eastAsia"/>
                <w:color w:val="000000"/>
                <w:kern w:val="0"/>
                <w:sz w:val="20"/>
                <w:szCs w:val="20"/>
                <w:lang w:bidi="ar"/>
              </w:rPr>
              <w:t>T/CSEE 0</w:t>
            </w:r>
            <w:r>
              <w:rPr>
                <w:rFonts w:hint="eastAsia"/>
                <w:color w:val="000000"/>
                <w:kern w:val="0"/>
                <w:sz w:val="20"/>
                <w:szCs w:val="20"/>
                <w:lang w:val="en-US" w:eastAsia="zh-CN" w:bidi="ar"/>
              </w:rPr>
              <w:t>539-</w:t>
            </w:r>
            <w:r>
              <w:rPr>
                <w:rFonts w:hint="eastAsia"/>
                <w:color w:val="000000"/>
                <w:kern w:val="0"/>
                <w:sz w:val="20"/>
                <w:szCs w:val="20"/>
                <w:lang w:bidi="ar"/>
              </w:rPr>
              <w:t>2025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i w:val="0"/>
                <w:strike w:val="0"/>
                <w:color w:val="auto"/>
                <w:spacing w:val="0"/>
                <w:sz w:val="20"/>
                <w:u w:val="none"/>
              </w:rPr>
              <w:t>漂浮式风电系统缩比模型水池试验规范</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海上风电技术专业委员会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noWrap/>
            <w:vAlign w:val="center"/>
          </w:tcPr>
          <w:p>
            <w:pPr>
              <w:widowControl/>
              <w:jc w:val="left"/>
              <w:rPr>
                <w:rFonts w:hint="eastAsia"/>
                <w:color w:val="000000"/>
                <w:kern w:val="0"/>
                <w:sz w:val="20"/>
                <w:szCs w:val="20"/>
                <w:lang w:bidi="ar"/>
              </w:rPr>
            </w:pPr>
            <w:r>
              <w:rPr>
                <w:rFonts w:hint="eastAsia"/>
                <w:color w:val="000000"/>
                <w:kern w:val="0"/>
                <w:sz w:val="20"/>
                <w:szCs w:val="20"/>
                <w:lang w:bidi="ar"/>
              </w:rPr>
              <w:t>T/CSEE 0</w:t>
            </w:r>
            <w:r>
              <w:rPr>
                <w:rFonts w:hint="eastAsia"/>
                <w:color w:val="000000"/>
                <w:kern w:val="0"/>
                <w:sz w:val="20"/>
                <w:szCs w:val="20"/>
                <w:lang w:val="en-US" w:eastAsia="zh-CN" w:bidi="ar"/>
              </w:rPr>
              <w:t>540</w:t>
            </w:r>
            <w:r>
              <w:rPr>
                <w:rFonts w:hint="eastAsia"/>
                <w:color w:val="000000"/>
                <w:kern w:val="0"/>
                <w:sz w:val="20"/>
                <w:szCs w:val="20"/>
                <w:lang w:bidi="ar"/>
              </w:rPr>
              <w:t>-2025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auto"/>
                <w:kern w:val="0"/>
                <w:sz w:val="20"/>
                <w:szCs w:val="20"/>
                <w:lang w:bidi="ar"/>
              </w:rPr>
            </w:pPr>
            <w:r>
              <w:rPr>
                <w:rFonts w:ascii="Arial" w:hAnsi="Arial" w:eastAsia="宋体" w:cs="Arial"/>
                <w:i w:val="0"/>
                <w:iCs w:val="0"/>
                <w:color w:val="auto"/>
                <w:kern w:val="0"/>
                <w:sz w:val="20"/>
                <w:szCs w:val="20"/>
                <w:u w:val="none"/>
                <w:lang w:val="en-US" w:eastAsia="zh-CN" w:bidi="ar"/>
              </w:rPr>
              <w:t>海上风电柔性直流送出控制保护系统联调试验技术规程</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海上风电技术专业委员会</w:t>
            </w:r>
          </w:p>
        </w:tc>
      </w:tr>
      <w:tr>
        <w:trPr>
          <w:trHeight w:val="337"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noWrap/>
            <w:vAlign w:val="center"/>
          </w:tcPr>
          <w:p>
            <w:pPr>
              <w:widowControl/>
              <w:jc w:val="left"/>
              <w:rPr>
                <w:rFonts w:hint="eastAsia"/>
                <w:color w:val="000000"/>
                <w:kern w:val="0"/>
                <w:sz w:val="20"/>
                <w:szCs w:val="20"/>
                <w:lang w:bidi="ar"/>
              </w:rPr>
            </w:pPr>
            <w:r>
              <w:rPr>
                <w:rFonts w:hint="eastAsia"/>
                <w:color w:val="000000"/>
                <w:kern w:val="0"/>
                <w:sz w:val="20"/>
                <w:szCs w:val="20"/>
                <w:lang w:bidi="ar"/>
              </w:rPr>
              <w:t>T/CSEE 0</w:t>
            </w:r>
            <w:r>
              <w:rPr>
                <w:rFonts w:hint="eastAsia"/>
                <w:color w:val="000000"/>
                <w:kern w:val="0"/>
                <w:sz w:val="20"/>
                <w:szCs w:val="20"/>
                <w:lang w:val="en-US" w:eastAsia="zh-CN" w:bidi="ar"/>
              </w:rPr>
              <w:t>541</w:t>
            </w:r>
            <w:r>
              <w:rPr>
                <w:rFonts w:hint="eastAsia"/>
                <w:color w:val="000000"/>
                <w:kern w:val="0"/>
                <w:sz w:val="20"/>
                <w:szCs w:val="20"/>
                <w:lang w:bidi="ar"/>
              </w:rPr>
              <w:t>-2025</w:t>
            </w:r>
          </w:p>
        </w:tc>
        <w:tc>
          <w:tcPr>
            <w:tcW w:w="1327" w:type="dxa"/>
            <w:vAlign w:val="center"/>
          </w:tcPr>
          <w:p>
            <w:pPr>
              <w:jc w:val="center"/>
              <w:rPr>
                <w:rFonts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架空导线用混杂纤维增强复合材料实芯细圆棒---扭转试验方法</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输电线路专业委员会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noWrap/>
            <w:vAlign w:val="center"/>
          </w:tcPr>
          <w:p>
            <w:pPr>
              <w:widowControl/>
              <w:jc w:val="left"/>
              <w:rPr>
                <w:rFonts w:hint="eastAsia"/>
                <w:color w:val="000000"/>
                <w:kern w:val="0"/>
                <w:sz w:val="20"/>
                <w:szCs w:val="20"/>
                <w:lang w:bidi="ar"/>
              </w:rPr>
            </w:pPr>
            <w:r>
              <w:rPr>
                <w:rFonts w:hint="eastAsia"/>
                <w:color w:val="000000"/>
                <w:kern w:val="0"/>
                <w:sz w:val="20"/>
                <w:szCs w:val="20"/>
                <w:lang w:bidi="ar"/>
              </w:rPr>
              <w:t>T/CSEE 0</w:t>
            </w:r>
            <w:r>
              <w:rPr>
                <w:rFonts w:hint="eastAsia"/>
                <w:color w:val="000000"/>
                <w:kern w:val="0"/>
                <w:sz w:val="20"/>
                <w:szCs w:val="20"/>
                <w:lang w:val="en-US" w:eastAsia="zh-CN" w:bidi="ar"/>
              </w:rPr>
              <w:t>542</w:t>
            </w:r>
            <w:r>
              <w:rPr>
                <w:rFonts w:hint="eastAsia"/>
                <w:color w:val="000000"/>
                <w:kern w:val="0"/>
                <w:sz w:val="20"/>
                <w:szCs w:val="20"/>
                <w:lang w:bidi="ar"/>
              </w:rPr>
              <w:t>-2025</w:t>
            </w:r>
          </w:p>
        </w:tc>
        <w:tc>
          <w:tcPr>
            <w:tcW w:w="1327" w:type="dxa"/>
            <w:vAlign w:val="center"/>
          </w:tcPr>
          <w:p>
            <w:pPr>
              <w:jc w:val="center"/>
              <w:rPr>
                <w:rFonts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架空导线用混杂纤维增强复合材料实芯细圆棒---卷绕试验方法</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输电线路专业委员会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rFonts w:hint="eastAsia"/>
                <w:color w:val="000000"/>
                <w:kern w:val="0"/>
                <w:sz w:val="20"/>
                <w:szCs w:val="20"/>
                <w:lang w:bidi="ar"/>
              </w:rPr>
            </w:pPr>
            <w:r>
              <w:rPr>
                <w:rFonts w:hint="eastAsia"/>
                <w:color w:val="000000"/>
                <w:kern w:val="0"/>
                <w:sz w:val="20"/>
                <w:szCs w:val="20"/>
                <w:lang w:bidi="ar"/>
              </w:rPr>
              <w:t>T/CSEE 0</w:t>
            </w:r>
            <w:r>
              <w:rPr>
                <w:rFonts w:hint="eastAsia"/>
                <w:color w:val="000000"/>
                <w:kern w:val="0"/>
                <w:sz w:val="20"/>
                <w:szCs w:val="20"/>
                <w:lang w:val="en-US" w:eastAsia="zh-CN" w:bidi="ar"/>
              </w:rPr>
              <w:t>543</w:t>
            </w:r>
            <w:r>
              <w:rPr>
                <w:rFonts w:hint="eastAsia"/>
                <w:color w:val="000000"/>
                <w:kern w:val="0"/>
                <w:sz w:val="20"/>
                <w:szCs w:val="20"/>
                <w:lang w:bidi="ar"/>
              </w:rPr>
              <w:t>-2025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电力作业用纤维增强复合材料空心圆杆-轴向弯曲与工频耐受电压组合试验方法</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输电线路专业委员会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color w:val="000000"/>
                <w:kern w:val="0"/>
                <w:sz w:val="20"/>
                <w:szCs w:val="20"/>
                <w:lang w:bidi="ar"/>
              </w:rPr>
            </w:pPr>
            <w:r>
              <w:rPr>
                <w:rFonts w:hint="eastAsia"/>
                <w:color w:val="000000"/>
                <w:kern w:val="0"/>
                <w:sz w:val="20"/>
                <w:szCs w:val="20"/>
                <w:lang w:bidi="ar"/>
              </w:rPr>
              <w:t>T/CSEE 0</w:t>
            </w:r>
            <w:r>
              <w:rPr>
                <w:rFonts w:hint="eastAsia"/>
                <w:color w:val="000000"/>
                <w:kern w:val="0"/>
                <w:sz w:val="20"/>
                <w:szCs w:val="20"/>
                <w:lang w:val="en-US" w:eastAsia="zh-CN" w:bidi="ar"/>
              </w:rPr>
              <w:t>544</w:t>
            </w:r>
            <w:r>
              <w:rPr>
                <w:rFonts w:hint="eastAsia"/>
                <w:color w:val="000000"/>
                <w:kern w:val="0"/>
                <w:sz w:val="20"/>
                <w:szCs w:val="20"/>
                <w:lang w:bidi="ar"/>
              </w:rPr>
              <w:t>-2025</w:t>
            </w:r>
          </w:p>
          <w:p>
            <w:pPr>
              <w:keepNext w:val="0"/>
              <w:keepLines w:val="0"/>
              <w:pageBreakBefore w:val="0"/>
              <w:widowControl/>
              <w:kinsoku/>
              <w:wordWrap/>
              <w:overflowPunct/>
              <w:topLinePunct w:val="0"/>
              <w:autoSpaceDE/>
              <w:autoSpaceDN/>
              <w:bidi w:val="0"/>
              <w:adjustRightInd w:val="0"/>
              <w:snapToGrid w:val="0"/>
              <w:jc w:val="left"/>
              <w:textAlignment w:val="auto"/>
              <w:rPr>
                <w:rFonts w:hint="eastAsia"/>
                <w:color w:val="000000"/>
                <w:kern w:val="0"/>
                <w:sz w:val="20"/>
                <w:szCs w:val="20"/>
                <w:lang w:bidi="ar"/>
              </w:rPr>
            </w:pPr>
            <w:r>
              <w:rPr>
                <w:rFonts w:hint="eastAsia"/>
                <w:color w:val="000000"/>
                <w:kern w:val="0"/>
                <w:sz w:val="20"/>
                <w:szCs w:val="20"/>
                <w:lang w:bidi="ar"/>
              </w:rPr>
              <w:t>T/CEEIA 962-2025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center"/>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电工用碳素钢盘条</w:t>
            </w:r>
          </w:p>
        </w:tc>
        <w:tc>
          <w:tcPr>
            <w:tcW w:w="3966" w:type="dxa"/>
            <w:vAlign w:val="center"/>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输电线路专业委员会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rFonts w:hint="eastAsia"/>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545</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330kV及以上电压等级充油设备内部结构相控阵超声成像检测技术导则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电站焊接专业委员会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rFonts w:hint="eastAsia"/>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546</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变电站瓷支柱绝缘子振动声学检测技术导则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电站焊接专业委员会</w:t>
            </w:r>
          </w:p>
        </w:tc>
      </w:tr>
      <w:tr>
        <w:trPr>
          <w:trHeight w:val="255" w:hRule="atLeast"/>
          <w:jc w:val="center"/>
        </w:trPr>
        <w:tc>
          <w:tcPr>
            <w:tcW w:w="668" w:type="dxa"/>
            <w:vAlign w:val="center"/>
          </w:tcPr>
          <w:p>
            <w:pPr>
              <w:widowControl/>
              <w:numPr>
                <w:ilvl w:val="0"/>
                <w:numId w:val="1"/>
              </w:numPr>
              <w:jc w:val="center"/>
              <w:rPr>
                <w:rFonts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54</w:t>
            </w:r>
            <w:r>
              <w:rPr>
                <w:rFonts w:hint="eastAsia"/>
                <w:color w:val="000000"/>
                <w:kern w:val="0"/>
                <w:sz w:val="20"/>
                <w:szCs w:val="20"/>
                <w:lang w:bidi="ar"/>
              </w:rPr>
              <w:t>7-</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海底电力电缆施工技术规范</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电力建设专业委员会</w:t>
            </w:r>
          </w:p>
        </w:tc>
      </w:tr>
      <w:tr>
        <w:trPr>
          <w:trHeight w:val="307" w:hRule="atLeast"/>
          <w:jc w:val="center"/>
        </w:trPr>
        <w:tc>
          <w:tcPr>
            <w:tcW w:w="668" w:type="dxa"/>
            <w:vAlign w:val="center"/>
          </w:tcPr>
          <w:p>
            <w:pPr>
              <w:widowControl/>
              <w:numPr>
                <w:ilvl w:val="0"/>
                <w:numId w:val="1"/>
              </w:numPr>
              <w:jc w:val="center"/>
              <w:rPr>
                <w:rFonts w:ascii="Arial" w:hAnsi="Arial" w:cs="Arial"/>
                <w:kern w:val="0"/>
                <w:sz w:val="20"/>
                <w:szCs w:val="20"/>
              </w:rPr>
            </w:pPr>
            <w:r>
              <w:rPr>
                <w:rFonts w:hint="eastAsia" w:ascii="Arial" w:hAnsi="Arial" w:cs="Arial"/>
                <w:kern w:val="0"/>
                <w:sz w:val="20"/>
                <w:szCs w:val="20"/>
              </w:rPr>
              <w:t>、</w:t>
            </w: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548</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变压器用层压纸及层压木类绝缘材料局部放电测试技术导则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电力建设专业委员会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549</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柔性低频交流输电换流站过电压及绝缘配合导则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高电压专业委员会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bidi="ar"/>
              </w:rPr>
              <w:t>5</w:t>
            </w:r>
            <w:r>
              <w:rPr>
                <w:rFonts w:hint="eastAsia"/>
                <w:color w:val="000000"/>
                <w:kern w:val="0"/>
                <w:sz w:val="20"/>
                <w:szCs w:val="20"/>
                <w:lang w:val="en-US" w:eastAsia="zh-CN" w:bidi="ar"/>
              </w:rPr>
              <w:t>50</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生活垃圾焚烧处理工程土建结构设计标准</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电力土建专业委员会</w:t>
            </w:r>
          </w:p>
        </w:tc>
      </w:tr>
      <w:tr>
        <w:trPr>
          <w:trHeight w:val="307"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bidi="ar"/>
              </w:rPr>
              <w:t>5</w:t>
            </w:r>
            <w:r>
              <w:rPr>
                <w:rFonts w:hint="eastAsia"/>
                <w:color w:val="000000"/>
                <w:kern w:val="0"/>
                <w:sz w:val="20"/>
                <w:szCs w:val="20"/>
                <w:lang w:val="en-US" w:eastAsia="zh-CN" w:bidi="ar"/>
              </w:rPr>
              <w:t>51</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油浸式变压器（电抗器）整装搬运更换技术导则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变电专业委员会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bidi="ar"/>
              </w:rPr>
              <w:t>5</w:t>
            </w:r>
            <w:r>
              <w:rPr>
                <w:rFonts w:hint="eastAsia"/>
                <w:color w:val="000000"/>
                <w:kern w:val="0"/>
                <w:sz w:val="20"/>
                <w:szCs w:val="20"/>
                <w:lang w:val="en-US" w:eastAsia="zh-CN" w:bidi="ar"/>
              </w:rPr>
              <w:t>52</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敏感用户电压暂降</w:t>
            </w:r>
            <w:r>
              <w:rPr>
                <w:rFonts w:hint="eastAsia" w:ascii="Arial" w:hAnsi="Arial" w:eastAsia="宋体" w:cs="Arial"/>
                <w:i w:val="0"/>
                <w:iCs w:val="0"/>
                <w:color w:val="000000"/>
                <w:kern w:val="0"/>
                <w:sz w:val="20"/>
                <w:szCs w:val="20"/>
                <w:u w:val="none"/>
                <w:lang w:val="en-US" w:eastAsia="zh-CN" w:bidi="ar"/>
              </w:rPr>
              <w:t>治理技术经济性评价方法</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城市供电与可靠性专业委员会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bidi="ar"/>
              </w:rPr>
              <w:t>5</w:t>
            </w:r>
            <w:r>
              <w:rPr>
                <w:rFonts w:hint="eastAsia"/>
                <w:color w:val="000000"/>
                <w:kern w:val="0"/>
                <w:sz w:val="20"/>
                <w:szCs w:val="20"/>
                <w:lang w:val="en-US" w:eastAsia="zh-CN" w:bidi="ar"/>
              </w:rPr>
              <w:t>53</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适应新型电力系统分布式电源和新型负荷接入的配电网网格化规划编制技术规范</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城市供电与可靠性专业委员会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554</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低压分布式光伏通信接口转接器技术规范</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城市供电与可靠性专业委员会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rFonts w:hint="eastAsia"/>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555</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可调节资源自主自动调节控制技术导则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城市供电与可靠性专业委员会</w:t>
            </w:r>
          </w:p>
        </w:tc>
      </w:tr>
      <w:tr>
        <w:trPr>
          <w:trHeight w:val="337"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556</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 xml:space="preserve">         温室气体 电工装备产品碳足迹量化方法与要求 通用要求</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电力碳减排专业委员会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557</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温室气体 电工装备产品碳足迹量化方法与要求 开关柜（箱）</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电力碳减排专业委员会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558</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多馈入直流受端电网下动态无功电源配置技术导则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电力系统专业委员会</w:t>
            </w:r>
          </w:p>
        </w:tc>
      </w:tr>
      <w:tr>
        <w:trPr>
          <w:trHeight w:val="307"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559</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省域电力系统</w:t>
            </w:r>
            <w:r>
              <w:rPr>
                <w:rFonts w:ascii="Arial" w:hAnsi="Arial" w:eastAsia="宋体" w:cs="Arial"/>
                <w:i w:val="0"/>
                <w:iCs w:val="0"/>
                <w:color w:val="000000"/>
                <w:kern w:val="0"/>
                <w:sz w:val="20"/>
                <w:szCs w:val="20"/>
                <w:u w:val="none"/>
                <w:lang w:val="en-US" w:eastAsia="zh-CN" w:bidi="ar"/>
              </w:rPr>
              <w:t>多时间尺度供需平衡分析技术导则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电力系统专业委员会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560</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并网型微电网</w:t>
            </w:r>
            <w:r>
              <w:rPr>
                <w:rFonts w:hint="eastAsia" w:ascii="Arial" w:hAnsi="Arial" w:eastAsia="宋体" w:cs="Arial"/>
                <w:i w:val="0"/>
                <w:iCs w:val="0"/>
                <w:color w:val="000000"/>
                <w:kern w:val="0"/>
                <w:sz w:val="20"/>
                <w:szCs w:val="20"/>
                <w:u w:val="none"/>
                <w:lang w:val="en-US" w:eastAsia="zh-CN" w:bidi="ar"/>
              </w:rPr>
              <w:t>功率</w:t>
            </w:r>
            <w:r>
              <w:rPr>
                <w:rFonts w:ascii="Arial" w:hAnsi="Arial" w:eastAsia="宋体" w:cs="Arial"/>
                <w:i w:val="0"/>
                <w:iCs w:val="0"/>
                <w:color w:val="000000"/>
                <w:kern w:val="0"/>
                <w:sz w:val="20"/>
                <w:szCs w:val="20"/>
                <w:u w:val="none"/>
                <w:lang w:val="en-US" w:eastAsia="zh-CN" w:bidi="ar"/>
              </w:rPr>
              <w:t>互动能力评估技术规范</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分布式发电及智能配电专业委员会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561</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配电网接地故障数据同步采集及集中研判技术要求</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分布式发电及智能配电专业委员会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val="en-US" w:eastAsia="zh-CN" w:bidi="ar"/>
              </w:rPr>
              <w:t>562</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配电自动化终端参数配置规范</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电力系统自动化专业委员会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bidi="ar"/>
              </w:rPr>
              <w:t>5</w:t>
            </w:r>
            <w:r>
              <w:rPr>
                <w:rFonts w:hint="eastAsia"/>
                <w:color w:val="000000"/>
                <w:kern w:val="0"/>
                <w:sz w:val="20"/>
                <w:szCs w:val="20"/>
                <w:lang w:val="en-US" w:eastAsia="zh-CN" w:bidi="ar"/>
              </w:rPr>
              <w:t>63</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配电自动化终端运维工具技术规范</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电力系统自动化专业委员会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bidi="ar"/>
              </w:rPr>
              <w:t>5</w:t>
            </w:r>
            <w:r>
              <w:rPr>
                <w:rFonts w:hint="eastAsia"/>
                <w:color w:val="000000"/>
                <w:kern w:val="0"/>
                <w:sz w:val="20"/>
                <w:szCs w:val="20"/>
                <w:lang w:val="en-US" w:eastAsia="zh-CN" w:bidi="ar"/>
              </w:rPr>
              <w:t>64</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电力数据安全风险评估指南</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电力信息化专业委员会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 xml:space="preserve">T/CSEE </w:t>
            </w:r>
            <w:r>
              <w:rPr>
                <w:rFonts w:hint="eastAsia"/>
                <w:color w:val="000000"/>
                <w:kern w:val="0"/>
                <w:sz w:val="20"/>
                <w:szCs w:val="20"/>
                <w:lang w:val="en-US" w:eastAsia="zh-CN" w:bidi="ar"/>
              </w:rPr>
              <w:t>0087.4</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电力量子保密通信系统 第4部分：量子密钥管理</w:t>
            </w:r>
            <w:r>
              <w:rPr>
                <w:rFonts w:hint="eastAsia" w:ascii="Arial" w:hAnsi="Arial" w:eastAsia="宋体" w:cs="Arial"/>
                <w:i w:val="0"/>
                <w:iCs w:val="0"/>
                <w:color w:val="000000"/>
                <w:kern w:val="0"/>
                <w:sz w:val="20"/>
                <w:szCs w:val="20"/>
                <w:u w:val="none"/>
                <w:lang w:val="en-US" w:eastAsia="zh-CN" w:bidi="ar"/>
              </w:rPr>
              <w:t>技术要求</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电力通信专业委员会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bidi="ar"/>
              </w:rPr>
              <w:t>5</w:t>
            </w:r>
            <w:r>
              <w:rPr>
                <w:rFonts w:hint="eastAsia"/>
                <w:color w:val="000000"/>
                <w:kern w:val="0"/>
                <w:sz w:val="20"/>
                <w:szCs w:val="20"/>
                <w:lang w:val="en-US" w:eastAsia="zh-CN" w:bidi="ar"/>
              </w:rPr>
              <w:t>65</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ascii="Arial" w:hAnsi="Arial" w:eastAsia="宋体" w:cs="Arial"/>
                <w:i w:val="0"/>
                <w:iCs w:val="0"/>
                <w:color w:val="000000"/>
                <w:kern w:val="0"/>
                <w:sz w:val="20"/>
                <w:szCs w:val="20"/>
                <w:u w:val="none"/>
                <w:lang w:val="en-US" w:eastAsia="zh-CN" w:bidi="ar"/>
              </w:rPr>
            </w:pPr>
            <w:r>
              <w:rPr>
                <w:rFonts w:ascii="Arial" w:hAnsi="Arial" w:eastAsia="宋体" w:cs="Arial"/>
                <w:i w:val="0"/>
                <w:iCs w:val="0"/>
                <w:color w:val="000000"/>
                <w:kern w:val="0"/>
                <w:sz w:val="20"/>
                <w:szCs w:val="20"/>
                <w:u w:val="none"/>
                <w:lang w:val="en-US" w:eastAsia="zh-CN" w:bidi="ar"/>
              </w:rPr>
              <w:t>电力通信系统同步网技术要求</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电力通信专业委员会</w:t>
            </w:r>
          </w:p>
        </w:tc>
      </w:tr>
      <w:tr>
        <w:trPr>
          <w:trHeight w:val="255" w:hRule="atLeast"/>
          <w:jc w:val="center"/>
        </w:trPr>
        <w:tc>
          <w:tcPr>
            <w:tcW w:w="668" w:type="dxa"/>
            <w:vAlign w:val="center"/>
          </w:tcPr>
          <w:p>
            <w:pPr>
              <w:widowControl/>
              <w:numPr>
                <w:ilvl w:val="0"/>
                <w:numId w:val="1"/>
              </w:numPr>
              <w:jc w:val="center"/>
              <w:rPr>
                <w:rFonts w:hint="eastAsia" w:ascii="Arial" w:hAnsi="Arial" w:cs="Arial"/>
                <w:kern w:val="0"/>
                <w:sz w:val="20"/>
                <w:szCs w:val="20"/>
              </w:rPr>
            </w:pPr>
          </w:p>
        </w:tc>
        <w:tc>
          <w:tcPr>
            <w:tcW w:w="2120" w:type="dxa"/>
            <w:vAlign w:val="center"/>
          </w:tcPr>
          <w:p>
            <w:pPr>
              <w:widowControl/>
              <w:jc w:val="left"/>
              <w:rPr>
                <w:color w:val="000000"/>
                <w:kern w:val="0"/>
                <w:sz w:val="20"/>
                <w:szCs w:val="20"/>
                <w:lang w:bidi="ar"/>
              </w:rPr>
            </w:pPr>
            <w:r>
              <w:rPr>
                <w:color w:val="000000"/>
                <w:kern w:val="0"/>
                <w:sz w:val="20"/>
                <w:szCs w:val="20"/>
                <w:lang w:bidi="ar"/>
              </w:rPr>
              <w:t>T/CSEE 0</w:t>
            </w:r>
            <w:r>
              <w:rPr>
                <w:rFonts w:hint="eastAsia"/>
                <w:color w:val="000000"/>
                <w:kern w:val="0"/>
                <w:sz w:val="20"/>
                <w:szCs w:val="20"/>
                <w:lang w:bidi="ar"/>
              </w:rPr>
              <w:t>5</w:t>
            </w:r>
            <w:r>
              <w:rPr>
                <w:rFonts w:hint="eastAsia"/>
                <w:color w:val="000000"/>
                <w:kern w:val="0"/>
                <w:sz w:val="20"/>
                <w:szCs w:val="20"/>
                <w:lang w:val="en-US" w:eastAsia="zh-CN" w:bidi="ar"/>
              </w:rPr>
              <w:t>66</w:t>
            </w:r>
            <w:r>
              <w:rPr>
                <w:rFonts w:hint="eastAsia"/>
                <w:color w:val="000000"/>
                <w:kern w:val="0"/>
                <w:sz w:val="20"/>
                <w:szCs w:val="20"/>
                <w:lang w:bidi="ar"/>
              </w:rPr>
              <w:t>-</w:t>
            </w:r>
            <w:r>
              <w:rPr>
                <w:color w:val="000000"/>
                <w:kern w:val="0"/>
                <w:sz w:val="20"/>
                <w:szCs w:val="20"/>
                <w:lang w:bidi="ar"/>
              </w:rPr>
              <w:t>202</w:t>
            </w:r>
            <w:r>
              <w:rPr>
                <w:rFonts w:hint="eastAsia"/>
                <w:color w:val="000000"/>
                <w:kern w:val="0"/>
                <w:sz w:val="20"/>
                <w:szCs w:val="20"/>
                <w:lang w:bidi="ar"/>
              </w:rPr>
              <w:t>5</w:t>
            </w:r>
          </w:p>
        </w:tc>
        <w:tc>
          <w:tcPr>
            <w:tcW w:w="1327" w:type="dxa"/>
            <w:vAlign w:val="center"/>
          </w:tcPr>
          <w:p>
            <w:pPr>
              <w:jc w:val="center"/>
              <w:rPr>
                <w:rFonts w:hint="eastAsia" w:ascii="宋体" w:hAnsi="宋体" w:cs="宋体"/>
                <w:sz w:val="20"/>
                <w:szCs w:val="20"/>
              </w:rPr>
            </w:pPr>
            <w:r>
              <w:rPr>
                <w:rFonts w:hint="eastAsia" w:ascii="宋体" w:hAnsi="宋体" w:cs="宋体"/>
                <w:sz w:val="20"/>
                <w:szCs w:val="20"/>
              </w:rPr>
              <w:t>技术标准</w:t>
            </w:r>
          </w:p>
        </w:tc>
        <w:tc>
          <w:tcPr>
            <w:tcW w:w="7327" w:type="dxa"/>
            <w:noWrap/>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光伏发电站快速控制通信组网与信息交互技术导则</w:t>
            </w:r>
          </w:p>
        </w:tc>
        <w:tc>
          <w:tcPr>
            <w:tcW w:w="3966" w:type="dxa"/>
            <w:vAlign w:val="bottom"/>
          </w:tcPr>
          <w:p>
            <w:pPr>
              <w:keepNext w:val="0"/>
              <w:keepLines w:val="0"/>
              <w:widowControl/>
              <w:suppressLineNumbers w:val="0"/>
              <w:jc w:val="center"/>
              <w:rPr>
                <w:rFonts w:hint="eastAsia"/>
                <w:color w:val="000000"/>
                <w:kern w:val="0"/>
                <w:sz w:val="20"/>
                <w:szCs w:val="20"/>
                <w:lang w:bidi="ar"/>
              </w:rPr>
            </w:pPr>
            <w:r>
              <w:rPr>
                <w:rFonts w:ascii="Arial" w:hAnsi="Arial" w:eastAsia="宋体" w:cs="Arial"/>
                <w:i w:val="0"/>
                <w:iCs w:val="0"/>
                <w:color w:val="000000"/>
                <w:kern w:val="0"/>
                <w:sz w:val="20"/>
                <w:szCs w:val="20"/>
                <w:u w:val="none"/>
                <w:lang w:val="en-US" w:eastAsia="zh-CN" w:bidi="ar"/>
              </w:rPr>
              <w:t>新能源并网与运行专业委员会</w:t>
            </w:r>
          </w:p>
        </w:tc>
      </w:tr>
    </w:tbl>
    <w:p/>
    <w:sectPr>
      <w:headerReference r:id="rId3" w:type="default"/>
      <w:footerReference r:id="rId5" w:type="default"/>
      <w:headerReference r:id="rId4" w:type="even"/>
      <w:footerReference r:id="rId6" w:type="even"/>
      <w:pgSz w:w="16838" w:h="11906" w:orient="landscape"/>
      <w:pgMar w:top="1474" w:right="1440" w:bottom="1474" w:left="1440" w:header="851" w:footer="85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panose1 w:val="00000000000000000000"/>
    <w:charset w:val="02"/>
    <w:family w:val="roman"/>
    <w:pitch w:val="default"/>
    <w:sig w:usb0="00000000" w:usb1="00000000" w:usb2="00000000" w:usb3="00000000" w:csb0="00000000" w:csb1="00000000"/>
  </w:font>
  <w:font w:name="Calibri">
    <w:panose1 w:val="020F0302020204030204"/>
    <w:charset w:val="00"/>
    <w:family w:val="swiss"/>
    <w:pitch w:val="default"/>
    <w:sig w:usb0="00000000" w:usb1="00000000" w:usb2="00000000" w:usb3="00000000" w:csb0="00000000" w:csb1="00000000"/>
  </w:font>
  <w:font w:name="PMingLiU">
    <w:panose1 w:val="02020500000000000000"/>
    <w:charset w:val="88"/>
    <w:family w:val="auto"/>
    <w:pitch w:val="default"/>
    <w:sig w:usb0="00000000" w:usb1="00000000" w:usb2="00000000" w:usb3="00000000" w:csb0="00160000" w:csb1="00000000"/>
  </w:font>
  <w:font w:name="公文小标宋简">
    <w:altName w:val="宋体"/>
    <w:panose1 w:val="0201060901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000" w:usb1="00000000" w:usb2="00000000" w:usb3="00000000" w:csb0="00160000" w:csb1="00000000"/>
  </w:font>
  <w:font w:name="方正小标宋简体">
    <w:panose1 w:val="02010601030101010101"/>
    <w:charset w:val="86"/>
    <w:family w:val="script"/>
    <w:pitch w:val="default"/>
    <w:sig w:usb0="00000000" w:usb1="00000000" w:usb2="00000000" w:usb3="00000000" w:csb0="000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panose1 w:val="02010609060101010101"/>
    <w:charset w:val="86"/>
    <w:family w:val="modern"/>
    <w:pitch w:val="default"/>
    <w:sig w:usb0="00000000" w:usb1="00000000" w:usb2="00000000" w:usb3="00000000" w:csb0="00160000" w:csb1="00000000"/>
  </w:font>
  <w:font w:name="GBInnMing-Bold">
    <w:altName w:val="苹方-简"/>
    <w:panose1 w:val="00000000000000000000"/>
    <w:charset w:val="00"/>
    <w:family w:val="auto"/>
    <w:pitch w:val="default"/>
    <w:sig w:usb0="00000000" w:usb1="00000000" w:usb2="00000000" w:usb3="00000000" w:csb0="00000001" w:csb1="00000000"/>
  </w:font>
  <w:font w:name="苹方-简">
    <w:panose1 w:val="020B06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 w:val="clear" w:pos="8306"/>
      </w:tabs>
      <w:jc w:val="right"/>
      <w:rPr>
        <w:rFonts w:hint="eastAsia"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471" w:y="-14"/>
      <w:tabs>
        <w:tab w:val="clear" w:pos="4153"/>
        <w:tab w:val="clear" w:pos="8306"/>
      </w:tabs>
      <w:jc w:val="right"/>
      <w:rPr>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5"/>
      <w:tabs>
        <w:tab w:val="clear" w:pos="4153"/>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E5787"/>
    <w:multiLevelType w:val="multilevel"/>
    <w:tmpl w:val="08DE5787"/>
    <w:lvl w:ilvl="0" w:tentative="0">
      <w:start w:val="1"/>
      <w:numFmt w:val="decimal"/>
      <w:lvlText w:val="%1."/>
      <w:lvlJc w:val="left"/>
      <w:pPr>
        <w:ind w:left="596" w:hanging="420"/>
      </w:pPr>
    </w:lvl>
    <w:lvl w:ilvl="1" w:tentative="0">
      <w:start w:val="1"/>
      <w:numFmt w:val="lowerLetter"/>
      <w:lvlText w:val="%2)"/>
      <w:lvlJc w:val="left"/>
      <w:pPr>
        <w:ind w:left="1016" w:hanging="420"/>
      </w:pPr>
    </w:lvl>
    <w:lvl w:ilvl="2" w:tentative="0">
      <w:start w:val="1"/>
      <w:numFmt w:val="lowerRoman"/>
      <w:lvlText w:val="%3."/>
      <w:lvlJc w:val="right"/>
      <w:pPr>
        <w:ind w:left="1436" w:hanging="420"/>
      </w:pPr>
    </w:lvl>
    <w:lvl w:ilvl="3" w:tentative="0">
      <w:start w:val="1"/>
      <w:numFmt w:val="decimal"/>
      <w:lvlText w:val="%4."/>
      <w:lvlJc w:val="left"/>
      <w:pPr>
        <w:ind w:left="1856" w:hanging="420"/>
      </w:pPr>
    </w:lvl>
    <w:lvl w:ilvl="4" w:tentative="0">
      <w:start w:val="1"/>
      <w:numFmt w:val="lowerLetter"/>
      <w:lvlText w:val="%5)"/>
      <w:lvlJc w:val="left"/>
      <w:pPr>
        <w:ind w:left="2276" w:hanging="420"/>
      </w:pPr>
    </w:lvl>
    <w:lvl w:ilvl="5" w:tentative="0">
      <w:start w:val="1"/>
      <w:numFmt w:val="lowerRoman"/>
      <w:lvlText w:val="%6."/>
      <w:lvlJc w:val="right"/>
      <w:pPr>
        <w:ind w:left="2696" w:hanging="420"/>
      </w:pPr>
    </w:lvl>
    <w:lvl w:ilvl="6" w:tentative="0">
      <w:start w:val="1"/>
      <w:numFmt w:val="decimal"/>
      <w:lvlText w:val="%7."/>
      <w:lvlJc w:val="left"/>
      <w:pPr>
        <w:ind w:left="3116" w:hanging="420"/>
      </w:pPr>
    </w:lvl>
    <w:lvl w:ilvl="7" w:tentative="0">
      <w:start w:val="1"/>
      <w:numFmt w:val="lowerLetter"/>
      <w:lvlText w:val="%8)"/>
      <w:lvlJc w:val="left"/>
      <w:pPr>
        <w:ind w:left="3536" w:hanging="420"/>
      </w:pPr>
    </w:lvl>
    <w:lvl w:ilvl="8" w:tentative="0">
      <w:start w:val="1"/>
      <w:numFmt w:val="lowerRoman"/>
      <w:lvlText w:val="%9."/>
      <w:lvlJc w:val="right"/>
      <w:pPr>
        <w:ind w:left="39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2"/>
  <w:documentProtection w:enforcement="0"/>
  <w:defaultTabStop w:val="420"/>
  <w:evenAndOddHeaders w:val="1"/>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YTQ4MzUzMmNjMzg5Mjg0OGI5Nzk2MTMxNWNkMDUifQ=="/>
  </w:docVars>
  <w:rsids>
    <w:rsidRoot w:val="00000000"/>
    <w:rsid w:val="02DC3262"/>
    <w:rsid w:val="0FB17243"/>
    <w:rsid w:val="2BBA09D7"/>
    <w:rsid w:val="2E0E6DB8"/>
    <w:rsid w:val="340145E2"/>
    <w:rsid w:val="4C6205A3"/>
    <w:rsid w:val="514E559A"/>
    <w:rsid w:val="567315FF"/>
    <w:rsid w:val="56C35E90"/>
    <w:rsid w:val="5738017F"/>
    <w:rsid w:val="7D645394"/>
    <w:rsid w:val="EFF7D4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szCs w:val="20"/>
    </w:rPr>
  </w:style>
  <w:style w:type="paragraph" w:styleId="3">
    <w:name w:val="Date"/>
    <w:basedOn w:val="1"/>
    <w:next w:val="1"/>
    <w:link w:val="19"/>
    <w:qFormat/>
    <w:uiPriority w:val="0"/>
    <w:pPr>
      <w:ind w:left="100" w:leftChars="2500"/>
    </w:pPr>
  </w:style>
  <w:style w:type="paragraph" w:styleId="4">
    <w:name w:val="Balloon Text"/>
    <w:basedOn w:val="1"/>
    <w:link w:val="21"/>
    <w:qFormat/>
    <w:uiPriority w:val="99"/>
    <w:rPr>
      <w:sz w:val="18"/>
      <w:szCs w:val="18"/>
    </w:rPr>
  </w:style>
  <w:style w:type="paragraph" w:styleId="5">
    <w:name w:val="footer"/>
    <w:basedOn w:val="1"/>
    <w:link w:val="20"/>
    <w:qFormat/>
    <w:uiPriority w:val="99"/>
    <w:pPr>
      <w:tabs>
        <w:tab w:val="center" w:pos="4153"/>
        <w:tab w:val="right" w:pos="8306"/>
      </w:tabs>
      <w:jc w:val="left"/>
    </w:pPr>
    <w:rPr>
      <w:sz w:val="18"/>
      <w:szCs w:val="18"/>
    </w:rPr>
  </w:style>
  <w:style w:type="paragraph" w:styleId="6">
    <w:name w:val="header"/>
    <w:basedOn w:val="1"/>
    <w:link w:val="14"/>
    <w:qFormat/>
    <w:uiPriority w:val="99"/>
    <w:pPr>
      <w:pBdr>
        <w:bottom w:val="single" w:color="000000" w:sz="6" w:space="1"/>
      </w:pBdr>
      <w:tabs>
        <w:tab w:val="center" w:pos="4153"/>
        <w:tab w:val="right" w:pos="8306"/>
      </w:tabs>
      <w:jc w:val="center"/>
    </w:pPr>
    <w:rPr>
      <w:sz w:val="18"/>
      <w:szCs w:val="18"/>
    </w:rPr>
  </w:style>
  <w:style w:type="character" w:styleId="9">
    <w:name w:val="page number"/>
    <w:qFormat/>
    <w:uiPriority w:val="0"/>
  </w:style>
  <w:style w:type="character" w:styleId="10">
    <w:name w:val="Hyperlink"/>
    <w:qFormat/>
    <w:uiPriority w:val="0"/>
    <w:rPr>
      <w:color w:val="0000FF"/>
      <w:u w:val="single"/>
    </w:rPr>
  </w:style>
  <w:style w:type="character" w:customStyle="1" w:styleId="11">
    <w:name w:val="font21"/>
    <w:qFormat/>
    <w:uiPriority w:val="0"/>
    <w:rPr>
      <w:rFonts w:hint="eastAsia" w:ascii="宋体" w:hAnsi="宋体" w:eastAsia="宋体" w:cs="宋体"/>
      <w:color w:val="FF0000"/>
      <w:sz w:val="20"/>
      <w:szCs w:val="20"/>
      <w:u w:val="none"/>
    </w:rPr>
  </w:style>
  <w:style w:type="character" w:customStyle="1" w:styleId="12">
    <w:name w:val="纯文本 Char"/>
    <w:link w:val="2"/>
    <w:qFormat/>
    <w:uiPriority w:val="0"/>
    <w:rPr>
      <w:rFonts w:ascii="宋体" w:hAnsi="Courier New"/>
      <w:kern w:val="2"/>
      <w:sz w:val="21"/>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14">
    <w:name w:val="页眉 Char"/>
    <w:link w:val="6"/>
    <w:qFormat/>
    <w:uiPriority w:val="99"/>
    <w:rPr>
      <w:rFonts w:eastAsia="宋体"/>
      <w:kern w:val="2"/>
      <w:sz w:val="18"/>
      <w:szCs w:val="18"/>
      <w:lang w:val="en-US" w:eastAsia="zh-CN" w:bidi="ar-SA"/>
    </w:rPr>
  </w:style>
  <w:style w:type="paragraph" w:customStyle="1" w:styleId="15">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6">
    <w:name w:val="font01"/>
    <w:link w:val="1"/>
    <w:qFormat/>
    <w:uiPriority w:val="0"/>
    <w:rPr>
      <w:rFonts w:hint="eastAsia" w:ascii="宋体" w:hAnsi="宋体" w:eastAsia="宋体"/>
      <w:color w:val="FF0000"/>
      <w:sz w:val="20"/>
      <w:szCs w:val="20"/>
      <w:u w:val="none"/>
    </w:rPr>
  </w:style>
  <w:style w:type="character" w:customStyle="1" w:styleId="17">
    <w:name w:val="font11"/>
    <w:link w:val="1"/>
    <w:qFormat/>
    <w:uiPriority w:val="0"/>
    <w:rPr>
      <w:rFonts w:hint="eastAsia" w:ascii="宋体" w:hAnsi="宋体" w:eastAsia="宋体" w:cs="宋体"/>
      <w:color w:val="000000"/>
      <w:sz w:val="20"/>
      <w:szCs w:val="20"/>
      <w:u w:val="none"/>
    </w:rPr>
  </w:style>
  <w:style w:type="character" w:customStyle="1" w:styleId="18">
    <w:name w:val="fontstyle01"/>
    <w:link w:val="1"/>
    <w:qFormat/>
    <w:uiPriority w:val="0"/>
    <w:rPr>
      <w:rFonts w:hint="eastAsia" w:ascii="宋体" w:hAnsi="宋体" w:eastAsia="宋体"/>
      <w:color w:val="000000"/>
      <w:sz w:val="22"/>
      <w:szCs w:val="22"/>
    </w:rPr>
  </w:style>
  <w:style w:type="character" w:customStyle="1" w:styleId="19">
    <w:name w:val="日期 Char"/>
    <w:link w:val="3"/>
    <w:qFormat/>
    <w:uiPriority w:val="0"/>
    <w:rPr>
      <w:kern w:val="2"/>
      <w:sz w:val="21"/>
      <w:szCs w:val="24"/>
    </w:rPr>
  </w:style>
  <w:style w:type="character" w:customStyle="1" w:styleId="20">
    <w:name w:val="页脚 Char"/>
    <w:link w:val="5"/>
    <w:qFormat/>
    <w:uiPriority w:val="99"/>
    <w:rPr>
      <w:rFonts w:eastAsia="宋体"/>
      <w:kern w:val="2"/>
      <w:sz w:val="18"/>
      <w:szCs w:val="18"/>
      <w:lang w:val="en-US" w:eastAsia="zh-CN" w:bidi="ar-SA"/>
    </w:rPr>
  </w:style>
  <w:style w:type="character" w:customStyle="1" w:styleId="21">
    <w:name w:val="批注框文本 Char"/>
    <w:link w:val="4"/>
    <w:qFormat/>
    <w:uiPriority w:val="99"/>
    <w:rPr>
      <w:kern w:val="2"/>
      <w:sz w:val="18"/>
      <w:szCs w:val="18"/>
    </w:rPr>
  </w:style>
  <w:style w:type="paragraph" w:customStyle="1" w:styleId="22">
    <w:name w:val="清單段落1"/>
    <w:basedOn w:val="1"/>
    <w:qFormat/>
    <w:uiPriority w:val="0"/>
    <w:pPr>
      <w:ind w:left="480" w:leftChars="200"/>
      <w:jc w:val="left"/>
    </w:pPr>
    <w:rPr>
      <w:rFonts w:ascii="Calibri" w:hAnsi="Calibri" w:eastAsia="PMingLiU"/>
      <w:sz w:val="24"/>
      <w:szCs w:val="22"/>
      <w:lang w:eastAsia="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2206</Words>
  <Characters>2941</Characters>
  <TotalTime>1</TotalTime>
  <ScaleCrop>false</ScaleCrop>
  <LinksUpToDate>false</LinksUpToDate>
  <CharactersWithSpaces>3117</CharactersWithSpaces>
  <Application>WPS Office_5.1.1.7662_F1E327BC-269C-435d-A152-05C5408002CA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2025-12-30T19:12:00Z</dcterms:created>
  <dc:creator>lenovo</dc:creator>
  <cp:lastModifiedBy>欢の</cp:lastModifiedBy>
  <dcterms:modified xsi:type="dcterms:W3CDTF">2026-01-04T14:09:25Z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6F841E8A228FAE5415045A69FACC9ACB</vt:lpwstr>
  </property>
</Properties>
</file>