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3E8C">
      <w:pPr>
        <w:pStyle w:val="286"/>
        <w:rPr>
          <w:rFonts w:ascii="Times New Roman"/>
        </w:rPr>
      </w:pPr>
      <w:bookmarkStart w:id="0" w:name="标准封面"/>
      <w:bookmarkEnd w:id="0"/>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9EE57A1">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9EE57A1">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rFonts w:ascii="Times New Roman"/>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00D35FC0">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00D35FC0">
                      <w:pPr>
                        <w:pStyle w:val="504"/>
                      </w:pPr>
                      <w:r>
                        <w:rPr>
                          <w:rFonts w:hint="eastAsia"/>
                        </w:rPr>
                        <w:t>发 布</w:t>
                      </w:r>
                    </w:p>
                  </w:txbxContent>
                </v:textbox>
              </v:shape>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rFonts w:ascii="Times New Roma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rFonts w:ascii="Times New Roman"/>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360F84EA">
                            <w:pPr>
                              <w:pStyle w:val="505"/>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360F84EA">
                      <w:pPr>
                        <w:pStyle w:val="505"/>
                        <w:rPr>
                          <w:rFonts w:hint="eastAsia"/>
                        </w:rPr>
                      </w:pPr>
                      <w:r>
                        <w:rPr>
                          <w:rFonts w:hint="eastAsia"/>
                        </w:rPr>
                        <w:t>中国电机工程学会</w:t>
                      </w:r>
                    </w:p>
                  </w:txbxContent>
                </v:textbox>
              </v:shape>
            </w:pict>
          </mc:Fallback>
        </mc:AlternateContent>
      </w: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7BA9145A">
                            <w:pPr>
                              <w:pStyle w:val="291"/>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7BA9145A">
                      <w:pPr>
                        <w:pStyle w:val="291"/>
                        <w:rPr>
                          <w:rFonts w:hint="eastAsia"/>
                        </w:rPr>
                      </w:pPr>
                      <w:r>
                        <w:t>20XX—XX—XX实施</w:t>
                      </w:r>
                    </w:p>
                  </w:txbxContent>
                </v:textbox>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3AFFDA9D">
                            <w:pPr>
                              <w:pStyle w:val="264"/>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3AFFDA9D">
                      <w:pPr>
                        <w:pStyle w:val="264"/>
                        <w:rPr>
                          <w:rFonts w:hint="eastAsia"/>
                        </w:rPr>
                      </w:pPr>
                      <w:r>
                        <w:t>20XX—XX—XX发布</w:t>
                      </w:r>
                    </w:p>
                  </w:txbxContent>
                </v:textbox>
              </v:shape>
            </w:pict>
          </mc:Fallback>
        </mc:AlternateContent>
      </w: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399C1701">
                            <w:pPr>
                              <w:pStyle w:val="268"/>
                            </w:pPr>
                            <w:r>
                              <w:rPr>
                                <w:rFonts w:hint="eastAsia"/>
                                <w:b/>
                                <w:bCs/>
                              </w:rPr>
                              <w:t>电力行业信息系统灾备建设技术要求</w:t>
                            </w:r>
                          </w:p>
                          <w:p w14:paraId="342B652B">
                            <w:pPr>
                              <w:pStyle w:val="268"/>
                            </w:pPr>
                          </w:p>
                          <w:p w14:paraId="7FD4FA5C">
                            <w:pPr>
                              <w:pStyle w:val="271"/>
                              <w:spacing w:before="0"/>
                            </w:pPr>
                            <w:r>
                              <w:rPr>
                                <w:rFonts w:hint="eastAsia"/>
                              </w:rPr>
                              <w:t>Technical Guide for Disaster Recovery System Construction of Critical Information Systems in Power Industry</w:t>
                            </w:r>
                          </w:p>
                          <w:p w14:paraId="28959029">
                            <w:pPr>
                              <w:pStyle w:val="272"/>
                              <w:rPr>
                                <w:rFonts w:hint="eastAsia"/>
                              </w:rPr>
                            </w:pPr>
                          </w:p>
                          <w:p w14:paraId="0CC84EBD">
                            <w:pPr>
                              <w:pStyle w:val="272"/>
                              <w:rPr>
                                <w:rFonts w:hint="eastAsia"/>
                              </w:rPr>
                            </w:pPr>
                            <w:r>
                              <w:t>（</w:t>
                            </w:r>
                            <w:r>
                              <w:rPr>
                                <w:rFonts w:hint="eastAsia"/>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399C1701">
                      <w:pPr>
                        <w:pStyle w:val="268"/>
                      </w:pPr>
                      <w:r>
                        <w:rPr>
                          <w:rFonts w:hint="eastAsia"/>
                          <w:b/>
                          <w:bCs/>
                        </w:rPr>
                        <w:t>电力行业信息系统灾备建设技术要求</w:t>
                      </w:r>
                    </w:p>
                    <w:p w14:paraId="342B652B">
                      <w:pPr>
                        <w:pStyle w:val="268"/>
                      </w:pPr>
                    </w:p>
                    <w:p w14:paraId="7FD4FA5C">
                      <w:pPr>
                        <w:pStyle w:val="271"/>
                        <w:spacing w:before="0"/>
                      </w:pPr>
                      <w:r>
                        <w:rPr>
                          <w:rFonts w:hint="eastAsia"/>
                        </w:rPr>
                        <w:t>Technical Guide for Disaster Recovery System Construction of Critical Information Systems in Power Industry</w:t>
                      </w:r>
                    </w:p>
                    <w:p w14:paraId="28959029">
                      <w:pPr>
                        <w:pStyle w:val="272"/>
                        <w:rPr>
                          <w:rFonts w:hint="eastAsia"/>
                        </w:rPr>
                      </w:pPr>
                    </w:p>
                    <w:p w14:paraId="0CC84EBD">
                      <w:pPr>
                        <w:pStyle w:val="272"/>
                        <w:rPr>
                          <w:rFonts w:hint="eastAsia"/>
                        </w:rPr>
                      </w:pPr>
                      <w:r>
                        <w:t>（</w:t>
                      </w:r>
                      <w:r>
                        <w:rPr>
                          <w:rFonts w:hint="eastAsia"/>
                        </w:rPr>
                        <w:t>征求意见稿</w:t>
                      </w:r>
                      <w:r>
                        <w:t>）</w:t>
                      </w:r>
                    </w:p>
                  </w:txbxContent>
                </v:textbox>
              </v:shap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2B7F2A7C">
                            <w:pPr>
                              <w:pStyle w:val="265"/>
                              <w:wordWrap w:val="0"/>
                            </w:pPr>
                            <w:r>
                              <w:t>T/CSEE 0309.6—20</w:t>
                            </w:r>
                            <w:r>
                              <w:rPr>
                                <w:rFonts w:hint="eastAsia"/>
                              </w:rPr>
                              <w:t>XX</w:t>
                            </w:r>
                          </w:p>
                          <w:p w14:paraId="488DA559">
                            <w:pPr>
                              <w:pStyle w:val="267"/>
                              <w:rPr>
                                <w:rFonts w:hint="eastAsia"/>
                              </w:rPr>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2B7F2A7C">
                      <w:pPr>
                        <w:pStyle w:val="265"/>
                        <w:wordWrap w:val="0"/>
                      </w:pPr>
                      <w:r>
                        <w:t>T/CSEE 0309.6—20</w:t>
                      </w:r>
                      <w:r>
                        <w:rPr>
                          <w:rFonts w:hint="eastAsia"/>
                        </w:rPr>
                        <w:t>XX</w:t>
                      </w:r>
                    </w:p>
                    <w:p w14:paraId="488DA559">
                      <w:pPr>
                        <w:pStyle w:val="267"/>
                        <w:rPr>
                          <w:rFonts w:hint="eastAsia"/>
                        </w:rPr>
                      </w:pPr>
                    </w:p>
                  </w:txbxContent>
                </v:textbox>
              </v:shap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7AAD52F0">
                            <w:pPr>
                              <w:pStyle w:val="334"/>
                            </w:pPr>
                            <w:r>
                              <w:rPr>
                                <w:rFonts w:hint="eastAsia"/>
                              </w:rPr>
                              <w:t>I</w:t>
                            </w:r>
                            <w:r>
                              <w:t xml:space="preserve">CS </w:t>
                            </w:r>
                            <w:r>
                              <w:rPr>
                                <w:rFonts w:hint="eastAsia"/>
                              </w:rPr>
                              <w:t>35</w:t>
                            </w:r>
                            <w:r>
                              <w:t>.</w:t>
                            </w:r>
                            <w:r>
                              <w:rPr>
                                <w:rFonts w:hint="eastAsia"/>
                              </w:rPr>
                              <w:t>24</w:t>
                            </w:r>
                            <w:r>
                              <w:t>0</w:t>
                            </w:r>
                          </w:p>
                          <w:p w14:paraId="6653C8E1">
                            <w:pPr>
                              <w:pStyle w:val="334"/>
                            </w:pPr>
                            <w:r>
                              <w:rPr>
                                <w:rFonts w:hint="eastAsia"/>
                              </w:rPr>
                              <w:t>C</w:t>
                            </w:r>
                            <w:r>
                              <w:t xml:space="preserve">CS </w:t>
                            </w:r>
                            <w:r>
                              <w:rPr>
                                <w:rFonts w:hint="eastAsia"/>
                              </w:rPr>
                              <w:t>L 67</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7AAD52F0">
                      <w:pPr>
                        <w:pStyle w:val="334"/>
                      </w:pPr>
                      <w:r>
                        <w:rPr>
                          <w:rFonts w:hint="eastAsia"/>
                        </w:rPr>
                        <w:t>I</w:t>
                      </w:r>
                      <w:r>
                        <w:t xml:space="preserve">CS </w:t>
                      </w:r>
                      <w:r>
                        <w:rPr>
                          <w:rFonts w:hint="eastAsia"/>
                        </w:rPr>
                        <w:t>35</w:t>
                      </w:r>
                      <w:r>
                        <w:t>.</w:t>
                      </w:r>
                      <w:r>
                        <w:rPr>
                          <w:rFonts w:hint="eastAsia"/>
                        </w:rPr>
                        <w:t>24</w:t>
                      </w:r>
                      <w:r>
                        <w:t>0</w:t>
                      </w:r>
                    </w:p>
                    <w:p w14:paraId="6653C8E1">
                      <w:pPr>
                        <w:pStyle w:val="334"/>
                      </w:pPr>
                      <w:r>
                        <w:rPr>
                          <w:rFonts w:hint="eastAsia"/>
                        </w:rPr>
                        <w:t>C</w:t>
                      </w:r>
                      <w:r>
                        <w:t xml:space="preserve">CS </w:t>
                      </w:r>
                      <w:r>
                        <w:rPr>
                          <w:rFonts w:hint="eastAsia"/>
                        </w:rPr>
                        <w:t>L 67</w:t>
                      </w:r>
                    </w:p>
                  </w:txbxContent>
                </v:textbox>
              </v:shape>
            </w:pict>
          </mc:Fallback>
        </mc:AlternateContent>
      </w:r>
    </w:p>
    <w:p w14:paraId="01BD5F20">
      <w:pPr>
        <w:pStyle w:val="250"/>
        <w:ind w:firstLine="420"/>
        <w:rPr>
          <w:rFonts w:ascii="Times New Roman"/>
        </w:rPr>
      </w:pPr>
    </w:p>
    <w:p w14:paraId="58F6EF11">
      <w:pPr>
        <w:pStyle w:val="250"/>
        <w:ind w:firstLine="420"/>
        <w:rPr>
          <w:rFonts w:ascii="Times New Roman"/>
        </w:rPr>
      </w:pPr>
    </w:p>
    <w:p w14:paraId="143E51F9">
      <w:pPr>
        <w:pStyle w:val="250"/>
        <w:ind w:firstLine="420"/>
        <w:rPr>
          <w:rFonts w:ascii="Times New Roman"/>
        </w:rPr>
      </w:pPr>
    </w:p>
    <w:p w14:paraId="35DB6C10">
      <w:pPr>
        <w:pStyle w:val="250"/>
        <w:ind w:firstLine="420"/>
        <w:rPr>
          <w:rFonts w:ascii="Times New Roman"/>
        </w:rPr>
      </w:pPr>
    </w:p>
    <w:p w14:paraId="3DCD7AE7">
      <w:pPr>
        <w:pStyle w:val="250"/>
        <w:ind w:firstLine="420"/>
        <w:rPr>
          <w:rFonts w:ascii="Times New Roman"/>
        </w:rPr>
      </w:pPr>
    </w:p>
    <w:p w14:paraId="0EF0C8A3">
      <w:pPr>
        <w:pStyle w:val="250"/>
        <w:ind w:firstLine="420"/>
        <w:rPr>
          <w:rFonts w:ascii="Times New Roman"/>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464DCB17">
      <w:pPr>
        <w:pStyle w:val="286"/>
        <w:spacing w:before="120" w:after="360"/>
        <w:rPr>
          <w:rFonts w:ascii="Times New Roman"/>
        </w:rPr>
      </w:pPr>
      <w:bookmarkStart w:id="1" w:name="标准内容"/>
      <w:bookmarkEnd w:id="1"/>
      <w:bookmarkStart w:id="2" w:name="_Toc63642871"/>
      <w:bookmarkStart w:id="3" w:name="_Toc55228493"/>
      <w:bookmarkStart w:id="4" w:name="_Toc62027346"/>
      <w:r>
        <w:rPr>
          <w:rFonts w:ascii="Times New Roman"/>
        </w:rPr>
        <w:t xml:space="preserve">目    </w:t>
      </w:r>
      <w:r>
        <w:rPr>
          <w:rFonts w:hint="eastAsia" w:ascii="Times New Roman"/>
        </w:rPr>
        <w:t>录</w:t>
      </w:r>
    </w:p>
    <w:p w14:paraId="0BDE72A1">
      <w:pPr>
        <w:pStyle w:val="21"/>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rPr>
          <w:rFonts w:hint="eastAsia" w:hAnsi="宋体" w:cs="宋体"/>
        </w:rPr>
        <w:fldChar w:fldCharType="begin"/>
      </w:r>
      <w:r>
        <w:rPr>
          <w:rFonts w:hint="eastAsia" w:hAnsi="宋体" w:cs="宋体"/>
        </w:rPr>
        <w:instrText xml:space="preserve"> TOC \o "1-7" \h \z </w:instrText>
      </w:r>
      <w:r>
        <w:rPr>
          <w:rFonts w:hint="eastAsia" w:hAnsi="宋体" w:cs="宋体"/>
        </w:rPr>
        <w:fldChar w:fldCharType="separate"/>
      </w:r>
      <w:r>
        <w:fldChar w:fldCharType="begin"/>
      </w:r>
      <w:r>
        <w:instrText xml:space="preserve"> HYPERLINK \l "_Toc223707342" </w:instrText>
      </w:r>
      <w:r>
        <w:fldChar w:fldCharType="separate"/>
      </w:r>
      <w:r>
        <w:rPr>
          <w:rStyle w:val="242"/>
          <w:rFonts w:hint="eastAsia"/>
        </w:rPr>
        <w:t>前    言</w:t>
      </w:r>
      <w:r>
        <w:rPr>
          <w:rFonts w:hint="eastAsia"/>
        </w:rPr>
        <w:tab/>
      </w:r>
      <w:r>
        <w:rPr>
          <w:rFonts w:hint="eastAsia"/>
        </w:rPr>
        <w:fldChar w:fldCharType="begin"/>
      </w:r>
      <w:r>
        <w:rPr>
          <w:rFonts w:hint="eastAsia"/>
        </w:rPr>
        <w:instrText xml:space="preserve"> </w:instrText>
      </w:r>
      <w:r>
        <w:instrText xml:space="preserve">PAGEREF _Toc223707342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FE0509E">
      <w:pPr>
        <w:pStyle w:val="21"/>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"_Toc223707343" </w:instrText>
      </w:r>
      <w:r>
        <w:fldChar w:fldCharType="separate"/>
      </w:r>
      <w:r>
        <w:rPr>
          <w:rStyle w:val="242"/>
          <w:rFonts w:hint="eastAsia"/>
        </w:rPr>
        <w:t>电力行业信息系统灾备建设技术要求</w:t>
      </w:r>
      <w:r>
        <w:rPr>
          <w:rFonts w:hint="eastAsia"/>
        </w:rPr>
        <w:tab/>
      </w:r>
      <w:r>
        <w:rPr>
          <w:rFonts w:hint="eastAsia"/>
        </w:rPr>
        <w:fldChar w:fldCharType="begin"/>
      </w:r>
      <w:r>
        <w:rPr>
          <w:rFonts w:hint="eastAsia"/>
        </w:rPr>
        <w:instrText xml:space="preserve"> </w:instrText>
      </w:r>
      <w:r>
        <w:instrText xml:space="preserve">PAGEREF _Toc223707343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81BE34">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"_Toc223707344" </w:instrText>
      </w:r>
      <w:r>
        <w:fldChar w:fldCharType="separate"/>
      </w:r>
      <w:r>
        <w:rPr>
          <w:rStyle w:val="242"/>
          <w:rFonts w:hint="eastAsia"/>
        </w:rPr>
        <w:t>1 范围</w:t>
      </w:r>
      <w:r>
        <w:rPr>
          <w:rFonts w:hint="eastAsia"/>
        </w:rPr>
        <w:tab/>
      </w:r>
      <w:r>
        <w:rPr>
          <w:rFonts w:hint="eastAsia"/>
        </w:rPr>
        <w:fldChar w:fldCharType="begin"/>
      </w:r>
      <w:r>
        <w:rPr>
          <w:rFonts w:hint="eastAsia"/>
        </w:rPr>
        <w:instrText xml:space="preserve"> </w:instrText>
      </w:r>
      <w:r>
        <w:instrText xml:space="preserve">PAGEREF _Toc223707344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6A8DA9">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"_Toc223707345" </w:instrText>
      </w:r>
      <w:r>
        <w:fldChar w:fldCharType="separate"/>
      </w:r>
      <w:r>
        <w:rPr>
          <w:rStyle w:val="24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_Toc223707345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1C94BC9">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"_Toc223707346" </w:instrText>
      </w:r>
      <w:r>
        <w:fldChar w:fldCharType="separate"/>
      </w:r>
      <w:r>
        <w:rPr>
          <w:rStyle w:val="24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_Toc223707346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26D2B1E">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"_Toc223707347" </w:instrText>
      </w:r>
      <w:r>
        <w:fldChar w:fldCharType="separate"/>
      </w:r>
      <w:r>
        <w:rPr>
          <w:rStyle w:val="242"/>
          <w:rFonts w:hint="eastAsia"/>
        </w:rPr>
        <w:t>3.1 信息系统</w:t>
      </w:r>
      <w:r>
        <w:rPr>
          <w:rFonts w:hint="eastAsia"/>
        </w:rPr>
        <w:tab/>
      </w:r>
      <w:r>
        <w:rPr>
          <w:rFonts w:hint="eastAsia"/>
        </w:rPr>
        <w:fldChar w:fldCharType="begin"/>
      </w:r>
      <w:r>
        <w:rPr>
          <w:rFonts w:hint="eastAsia"/>
        </w:rPr>
        <w:instrText xml:space="preserve"> </w:instrText>
      </w:r>
      <w:r>
        <w:instrText xml:space="preserve">PAGEREF _Toc223707347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11C1A94">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"_Toc223707348" </w:instrText>
      </w:r>
      <w:r>
        <w:fldChar w:fldCharType="separate"/>
      </w:r>
      <w:r>
        <w:rPr>
          <w:rStyle w:val="242"/>
          <w:rFonts w:hint="eastAsia"/>
        </w:rPr>
        <w:t>3.2 数据中心</w:t>
      </w:r>
      <w:r>
        <w:rPr>
          <w:rFonts w:hint="eastAsia"/>
        </w:rPr>
        <w:tab/>
      </w:r>
      <w:r>
        <w:rPr>
          <w:rFonts w:hint="eastAsia"/>
        </w:rPr>
        <w:fldChar w:fldCharType="begin"/>
      </w:r>
      <w:r>
        <w:rPr>
          <w:rFonts w:hint="eastAsia"/>
        </w:rPr>
        <w:instrText xml:space="preserve"> </w:instrText>
      </w:r>
      <w:r>
        <w:instrText xml:space="preserve">PAGEREF _Toc223707348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E348333">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"_Toc223707349" </w:instrText>
      </w:r>
      <w:r>
        <w:fldChar w:fldCharType="separate"/>
      </w:r>
      <w:r>
        <w:rPr>
          <w:rStyle w:val="242"/>
          <w:rFonts w:hint="eastAsia"/>
        </w:rPr>
        <w:t>3.3 灾难恢复</w:t>
      </w:r>
      <w:r>
        <w:rPr>
          <w:rFonts w:hint="eastAsia"/>
        </w:rPr>
        <w:tab/>
      </w:r>
      <w:r>
        <w:rPr>
          <w:rFonts w:hint="eastAsia"/>
        </w:rPr>
        <w:fldChar w:fldCharType="begin"/>
      </w:r>
      <w:r>
        <w:rPr>
          <w:rFonts w:hint="eastAsia"/>
        </w:rPr>
        <w:instrText xml:space="preserve"> </w:instrText>
      </w:r>
      <w:r>
        <w:instrText xml:space="preserve">PAGEREF _Toc223707349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F99F06E">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"_Toc223707350" </w:instrText>
      </w:r>
      <w:r>
        <w:fldChar w:fldCharType="separate"/>
      </w:r>
      <w:r>
        <w:rPr>
          <w:rStyle w:val="242"/>
          <w:rFonts w:hint="eastAsia"/>
        </w:rPr>
        <w:t>4 符号和缩略语</w:t>
      </w:r>
      <w:r>
        <w:rPr>
          <w:rFonts w:hint="eastAsia"/>
        </w:rPr>
        <w:tab/>
      </w:r>
      <w:r>
        <w:rPr>
          <w:rFonts w:hint="eastAsia"/>
        </w:rPr>
        <w:fldChar w:fldCharType="begin"/>
      </w:r>
      <w:r>
        <w:rPr>
          <w:rFonts w:hint="eastAsia"/>
        </w:rPr>
        <w:instrText xml:space="preserve"> </w:instrText>
      </w:r>
      <w:r>
        <w:instrText xml:space="preserve">PAGEREF _Toc223707350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FA96895">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"_Toc223707351" </w:instrText>
      </w:r>
      <w:r>
        <w:fldChar w:fldCharType="separate"/>
      </w:r>
      <w:r>
        <w:rPr>
          <w:rStyle w:val="242"/>
          <w:rFonts w:hint="eastAsia"/>
        </w:rPr>
        <w:t>5 灾备技术基本原则</w:t>
      </w:r>
      <w:r>
        <w:rPr>
          <w:rFonts w:hint="eastAsia"/>
        </w:rPr>
        <w:tab/>
      </w:r>
      <w:r>
        <w:rPr>
          <w:rFonts w:hint="eastAsia"/>
        </w:rPr>
        <w:fldChar w:fldCharType="begin"/>
      </w:r>
      <w:r>
        <w:rPr>
          <w:rFonts w:hint="eastAsia"/>
        </w:rPr>
        <w:instrText xml:space="preserve"> </w:instrText>
      </w:r>
      <w:r>
        <w:instrText xml:space="preserve">PAGEREF _Toc223707351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11DCD95">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"_Toc223707352" </w:instrText>
      </w:r>
      <w:r>
        <w:fldChar w:fldCharType="separate"/>
      </w:r>
      <w:r>
        <w:rPr>
          <w:rStyle w:val="242"/>
          <w:rFonts w:hint="eastAsia"/>
        </w:rPr>
        <w:t>5.1 前瞻性原则</w:t>
      </w:r>
      <w:r>
        <w:rPr>
          <w:rFonts w:hint="eastAsia"/>
        </w:rPr>
        <w:tab/>
      </w:r>
      <w:r>
        <w:rPr>
          <w:rFonts w:hint="eastAsia"/>
        </w:rPr>
        <w:fldChar w:fldCharType="begin"/>
      </w:r>
      <w:r>
        <w:rPr>
          <w:rFonts w:hint="eastAsia"/>
        </w:rPr>
        <w:instrText xml:space="preserve"> </w:instrText>
      </w:r>
      <w:r>
        <w:instrText xml:space="preserve">PAGEREF _Toc223707352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F64A279">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"_Toc223707353" </w:instrText>
      </w:r>
      <w:r>
        <w:fldChar w:fldCharType="separate"/>
      </w:r>
      <w:r>
        <w:rPr>
          <w:rStyle w:val="242"/>
          <w:rFonts w:hint="eastAsia"/>
        </w:rPr>
        <w:t>5.2 科学性原则</w:t>
      </w:r>
      <w:r>
        <w:rPr>
          <w:rFonts w:hint="eastAsia"/>
        </w:rPr>
        <w:tab/>
      </w:r>
      <w:r>
        <w:rPr>
          <w:rFonts w:hint="eastAsia"/>
        </w:rPr>
        <w:fldChar w:fldCharType="begin"/>
      </w:r>
      <w:r>
        <w:rPr>
          <w:rFonts w:hint="eastAsia"/>
        </w:rPr>
        <w:instrText xml:space="preserve"> </w:instrText>
      </w:r>
      <w:r>
        <w:instrText xml:space="preserve">PAGEREF _Toc223707353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2B9D186">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"_Toc223707354" </w:instrText>
      </w:r>
      <w:r>
        <w:fldChar w:fldCharType="separate"/>
      </w:r>
      <w:r>
        <w:rPr>
          <w:rStyle w:val="242"/>
          <w:rFonts w:hint="eastAsia"/>
        </w:rPr>
        <w:t>5.3 可行性原则</w:t>
      </w:r>
      <w:r>
        <w:rPr>
          <w:rFonts w:hint="eastAsia"/>
        </w:rPr>
        <w:tab/>
      </w:r>
      <w:r>
        <w:rPr>
          <w:rFonts w:hint="eastAsia"/>
        </w:rPr>
        <w:fldChar w:fldCharType="begin"/>
      </w:r>
      <w:r>
        <w:rPr>
          <w:rFonts w:hint="eastAsia"/>
        </w:rPr>
        <w:instrText xml:space="preserve"> </w:instrText>
      </w:r>
      <w:r>
        <w:instrText xml:space="preserve">PAGEREF _Toc223707354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DA7EC26">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"_Toc223707355" </w:instrText>
      </w:r>
      <w:r>
        <w:fldChar w:fldCharType="separate"/>
      </w:r>
      <w:r>
        <w:rPr>
          <w:rStyle w:val="242"/>
          <w:rFonts w:hint="eastAsia"/>
        </w:rPr>
        <w:t>5.4 可靠性原则</w:t>
      </w:r>
      <w:r>
        <w:rPr>
          <w:rFonts w:hint="eastAsia"/>
        </w:rPr>
        <w:tab/>
      </w:r>
      <w:r>
        <w:rPr>
          <w:rFonts w:hint="eastAsia"/>
        </w:rPr>
        <w:fldChar w:fldCharType="begin"/>
      </w:r>
      <w:r>
        <w:rPr>
          <w:rFonts w:hint="eastAsia"/>
        </w:rPr>
        <w:instrText xml:space="preserve"> </w:instrText>
      </w:r>
      <w:r>
        <w:instrText xml:space="preserve">PAGEREF _Toc223707355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E1B7247">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"_Toc223707356" </w:instrText>
      </w:r>
      <w:r>
        <w:fldChar w:fldCharType="separate"/>
      </w:r>
      <w:r>
        <w:rPr>
          <w:rStyle w:val="242"/>
          <w:rFonts w:hint="eastAsia"/>
        </w:rPr>
        <w:t>5.5 经济性原则</w:t>
      </w:r>
      <w:r>
        <w:rPr>
          <w:rFonts w:hint="eastAsia"/>
        </w:rPr>
        <w:tab/>
      </w:r>
      <w:r>
        <w:rPr>
          <w:rFonts w:hint="eastAsia"/>
        </w:rPr>
        <w:fldChar w:fldCharType="begin"/>
      </w:r>
      <w:r>
        <w:rPr>
          <w:rFonts w:hint="eastAsia"/>
        </w:rPr>
        <w:instrText xml:space="preserve"> </w:instrText>
      </w:r>
      <w:r>
        <w:instrText xml:space="preserve">PAGEREF _Toc223707356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DFBED06">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"_Toc223707357" </w:instrText>
      </w:r>
      <w:r>
        <w:fldChar w:fldCharType="separate"/>
      </w:r>
      <w:r>
        <w:rPr>
          <w:rStyle w:val="242"/>
          <w:rFonts w:hint="eastAsia"/>
        </w:rPr>
        <w:t>5.6 统一管理原则</w:t>
      </w:r>
      <w:r>
        <w:rPr>
          <w:rFonts w:hint="eastAsia"/>
        </w:rPr>
        <w:tab/>
      </w:r>
      <w:r>
        <w:rPr>
          <w:rFonts w:hint="eastAsia"/>
        </w:rPr>
        <w:fldChar w:fldCharType="begin"/>
      </w:r>
      <w:r>
        <w:rPr>
          <w:rFonts w:hint="eastAsia"/>
        </w:rPr>
        <w:instrText xml:space="preserve"> </w:instrText>
      </w:r>
      <w:r>
        <w:instrText xml:space="preserve">PAGEREF _Toc223707357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4C0FA37">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"_Toc223707358" </w:instrText>
      </w:r>
      <w:r>
        <w:fldChar w:fldCharType="separate"/>
      </w:r>
      <w:r>
        <w:rPr>
          <w:rStyle w:val="242"/>
          <w:rFonts w:hint="eastAsia"/>
        </w:rPr>
        <w:t>5.7 分级分类管理原则</w:t>
      </w:r>
      <w:r>
        <w:rPr>
          <w:rFonts w:hint="eastAsia"/>
        </w:rPr>
        <w:tab/>
      </w:r>
      <w:r>
        <w:rPr>
          <w:rFonts w:hint="eastAsia"/>
        </w:rPr>
        <w:fldChar w:fldCharType="begin"/>
      </w:r>
      <w:r>
        <w:rPr>
          <w:rFonts w:hint="eastAsia"/>
        </w:rPr>
        <w:instrText xml:space="preserve"> </w:instrText>
      </w:r>
      <w:r>
        <w:instrText xml:space="preserve">PAGEREF _Toc223707358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A4BCD33">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"_Toc223707359" </w:instrText>
      </w:r>
      <w:r>
        <w:fldChar w:fldCharType="separate"/>
      </w:r>
      <w:r>
        <w:rPr>
          <w:rStyle w:val="242"/>
          <w:rFonts w:hint="eastAsia"/>
        </w:rPr>
        <w:t>6 基础设施灾备</w:t>
      </w:r>
      <w:r>
        <w:rPr>
          <w:rFonts w:hint="eastAsia"/>
        </w:rPr>
        <w:tab/>
      </w:r>
      <w:r>
        <w:rPr>
          <w:rFonts w:hint="eastAsia"/>
        </w:rPr>
        <w:fldChar w:fldCharType="begin"/>
      </w:r>
      <w:r>
        <w:rPr>
          <w:rFonts w:hint="eastAsia"/>
        </w:rPr>
        <w:instrText xml:space="preserve"> </w:instrText>
      </w:r>
      <w:r>
        <w:instrText xml:space="preserve">PAGEREF _Toc223707359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90BE05C">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"_Toc223707360" </w:instrText>
      </w:r>
      <w:r>
        <w:fldChar w:fldCharType="separate"/>
      </w:r>
      <w:r>
        <w:rPr>
          <w:rStyle w:val="242"/>
          <w:rFonts w:hint="eastAsia"/>
          <w:lang w:val="zh-CN"/>
        </w:rPr>
        <w:t>6.1 信息机房</w:t>
      </w:r>
      <w:r>
        <w:rPr>
          <w:rFonts w:hint="eastAsia"/>
        </w:rPr>
        <w:tab/>
      </w:r>
      <w:r>
        <w:rPr>
          <w:rFonts w:hint="eastAsia"/>
        </w:rPr>
        <w:fldChar w:fldCharType="begin"/>
      </w:r>
      <w:r>
        <w:rPr>
          <w:rFonts w:hint="eastAsia"/>
        </w:rPr>
        <w:instrText xml:space="preserve"> </w:instrText>
      </w:r>
      <w:r>
        <w:instrText xml:space="preserve">PAGEREF _Toc223707360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7AB2A87">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"_Toc223707361" </w:instrText>
      </w:r>
      <w:r>
        <w:fldChar w:fldCharType="separate"/>
      </w:r>
      <w:r>
        <w:rPr>
          <w:rStyle w:val="242"/>
          <w:rFonts w:hint="eastAsia"/>
          <w:lang w:val="zh-CN"/>
        </w:rPr>
        <w:t>6.2 通信通道</w:t>
      </w:r>
      <w:r>
        <w:rPr>
          <w:rFonts w:hint="eastAsia"/>
        </w:rPr>
        <w:tab/>
      </w:r>
      <w:r>
        <w:rPr>
          <w:rFonts w:hint="eastAsia"/>
        </w:rPr>
        <w:fldChar w:fldCharType="begin"/>
      </w:r>
      <w:r>
        <w:rPr>
          <w:rFonts w:hint="eastAsia"/>
        </w:rPr>
        <w:instrText xml:space="preserve"> </w:instrText>
      </w:r>
      <w:r>
        <w:instrText xml:space="preserve">PAGEREF _Toc223707361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C8B2F3F">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"_Toc223707362" </w:instrText>
      </w:r>
      <w:r>
        <w:fldChar w:fldCharType="separate"/>
      </w:r>
      <w:r>
        <w:rPr>
          <w:rStyle w:val="242"/>
          <w:rFonts w:hint="eastAsia"/>
          <w:lang w:val="zh-CN"/>
        </w:rPr>
        <w:t>6.3 数据网络</w:t>
      </w:r>
      <w:r>
        <w:rPr>
          <w:rFonts w:hint="eastAsia"/>
        </w:rPr>
        <w:tab/>
      </w:r>
      <w:r>
        <w:rPr>
          <w:rFonts w:hint="eastAsia"/>
        </w:rPr>
        <w:fldChar w:fldCharType="begin"/>
      </w:r>
      <w:r>
        <w:rPr>
          <w:rFonts w:hint="eastAsia"/>
        </w:rPr>
        <w:instrText xml:space="preserve"> </w:instrText>
      </w:r>
      <w:r>
        <w:instrText xml:space="preserve">PAGEREF _Toc223707362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2A05231">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"_Toc223707363" </w:instrText>
      </w:r>
      <w:r>
        <w:fldChar w:fldCharType="separate"/>
      </w:r>
      <w:r>
        <w:rPr>
          <w:rStyle w:val="242"/>
          <w:rFonts w:hint="eastAsia"/>
          <w:lang w:val="zh-CN"/>
        </w:rPr>
        <w:t>6.4 网络安全</w:t>
      </w:r>
      <w:r>
        <w:rPr>
          <w:rFonts w:hint="eastAsia"/>
        </w:rPr>
        <w:tab/>
      </w:r>
      <w:r>
        <w:rPr>
          <w:rFonts w:hint="eastAsia"/>
        </w:rPr>
        <w:fldChar w:fldCharType="begin"/>
      </w:r>
      <w:r>
        <w:rPr>
          <w:rFonts w:hint="eastAsia"/>
        </w:rPr>
        <w:instrText xml:space="preserve"> </w:instrText>
      </w:r>
      <w:r>
        <w:instrText xml:space="preserve">PAGEREF _Toc223707363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B7DCE29">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"_Toc223707364" </w:instrText>
      </w:r>
      <w:r>
        <w:fldChar w:fldCharType="separate"/>
      </w:r>
      <w:r>
        <w:rPr>
          <w:rStyle w:val="242"/>
          <w:rFonts w:hint="eastAsia"/>
          <w:lang w:val="zh-CN"/>
        </w:rPr>
        <w:t>6.5 集中式存储</w:t>
      </w:r>
      <w:r>
        <w:rPr>
          <w:rFonts w:hint="eastAsia"/>
        </w:rPr>
        <w:tab/>
      </w:r>
      <w:r>
        <w:rPr>
          <w:rFonts w:hint="eastAsia"/>
        </w:rPr>
        <w:fldChar w:fldCharType="begin"/>
      </w:r>
      <w:r>
        <w:rPr>
          <w:rFonts w:hint="eastAsia"/>
        </w:rPr>
        <w:instrText xml:space="preserve"> </w:instrText>
      </w:r>
      <w:r>
        <w:instrText xml:space="preserve">PAGEREF _Toc223707364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45AC2C1">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"_Toc223707365" </w:instrText>
      </w:r>
      <w:r>
        <w:fldChar w:fldCharType="separate"/>
      </w:r>
      <w:r>
        <w:rPr>
          <w:rStyle w:val="242"/>
          <w:rFonts w:hint="eastAsia"/>
        </w:rPr>
        <w:t>7 云平台灾备</w:t>
      </w:r>
      <w:r>
        <w:rPr>
          <w:rFonts w:hint="eastAsia"/>
        </w:rPr>
        <w:tab/>
      </w:r>
      <w:r>
        <w:rPr>
          <w:rFonts w:hint="eastAsia"/>
        </w:rPr>
        <w:fldChar w:fldCharType="begin"/>
      </w:r>
      <w:r>
        <w:rPr>
          <w:rFonts w:hint="eastAsia"/>
        </w:rPr>
        <w:instrText xml:space="preserve"> </w:instrText>
      </w:r>
      <w:r>
        <w:instrText xml:space="preserve">PAGEREF _Toc223707365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8EE2101">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"_Toc223707366" </w:instrText>
      </w:r>
      <w:r>
        <w:fldChar w:fldCharType="separate"/>
      </w:r>
      <w:r>
        <w:rPr>
          <w:rStyle w:val="242"/>
          <w:rFonts w:hint="eastAsia"/>
        </w:rPr>
        <w:t>7.1 云平台灾备架构</w:t>
      </w:r>
      <w:r>
        <w:rPr>
          <w:rFonts w:hint="eastAsia"/>
        </w:rPr>
        <w:tab/>
      </w:r>
      <w:r>
        <w:rPr>
          <w:rFonts w:hint="eastAsia"/>
        </w:rPr>
        <w:fldChar w:fldCharType="begin"/>
      </w:r>
      <w:r>
        <w:rPr>
          <w:rFonts w:hint="eastAsia"/>
        </w:rPr>
        <w:instrText xml:space="preserve"> </w:instrText>
      </w:r>
      <w:r>
        <w:instrText xml:space="preserve">PAGEREF _Toc223707366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62751AB9">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"_Toc223707367" </w:instrText>
      </w:r>
      <w:r>
        <w:fldChar w:fldCharType="separate"/>
      </w:r>
      <w:r>
        <w:rPr>
          <w:rStyle w:val="242"/>
          <w:rFonts w:hint="eastAsia"/>
        </w:rPr>
        <w:t>7.2</w:t>
      </w:r>
      <w:r>
        <w:rPr>
          <w:rStyle w:val="242"/>
          <w:rFonts w:hint="eastAsia"/>
          <w:lang w:val="zh-CN"/>
        </w:rPr>
        <w:t xml:space="preserve"> 云管</w:t>
      </w:r>
      <w:r>
        <w:rPr>
          <w:rStyle w:val="242"/>
          <w:rFonts w:hint="eastAsia"/>
        </w:rPr>
        <w:t>平台</w:t>
      </w:r>
      <w:r>
        <w:rPr>
          <w:rFonts w:hint="eastAsia"/>
        </w:rPr>
        <w:tab/>
      </w:r>
      <w:r>
        <w:rPr>
          <w:rFonts w:hint="eastAsia"/>
        </w:rPr>
        <w:fldChar w:fldCharType="begin"/>
      </w:r>
      <w:r>
        <w:rPr>
          <w:rFonts w:hint="eastAsia"/>
        </w:rPr>
        <w:instrText xml:space="preserve"> </w:instrText>
      </w:r>
      <w:r>
        <w:instrText xml:space="preserve">PAGEREF _Toc223707367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18F12AF">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"_Toc223707368" </w:instrText>
      </w:r>
      <w:r>
        <w:fldChar w:fldCharType="separate"/>
      </w:r>
      <w:r>
        <w:rPr>
          <w:rStyle w:val="242"/>
          <w:rFonts w:hint="eastAsia"/>
          <w:lang w:val="zh-CN"/>
        </w:rPr>
        <w:t>7.3 云平台</w:t>
      </w:r>
      <w:r>
        <w:rPr>
          <w:rFonts w:hint="eastAsia"/>
        </w:rPr>
        <w:tab/>
      </w:r>
      <w:r>
        <w:rPr>
          <w:rFonts w:hint="eastAsia"/>
        </w:rPr>
        <w:fldChar w:fldCharType="begin"/>
      </w:r>
      <w:r>
        <w:rPr>
          <w:rFonts w:hint="eastAsia"/>
        </w:rPr>
        <w:instrText xml:space="preserve"> </w:instrText>
      </w:r>
      <w:r>
        <w:instrText xml:space="preserve">PAGEREF _Toc223707368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8CC977F">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"_Toc223707369" </w:instrText>
      </w:r>
      <w:r>
        <w:fldChar w:fldCharType="separate"/>
      </w:r>
      <w:r>
        <w:rPr>
          <w:rStyle w:val="242"/>
          <w:rFonts w:hint="eastAsia"/>
          <w:lang w:val="zh-CN"/>
        </w:rPr>
        <w:t>7.4 云资源</w:t>
      </w:r>
      <w:r>
        <w:rPr>
          <w:rFonts w:hint="eastAsia"/>
        </w:rPr>
        <w:tab/>
      </w:r>
      <w:r>
        <w:rPr>
          <w:rFonts w:hint="eastAsia"/>
        </w:rPr>
        <w:fldChar w:fldCharType="begin"/>
      </w:r>
      <w:r>
        <w:rPr>
          <w:rFonts w:hint="eastAsia"/>
        </w:rPr>
        <w:instrText xml:space="preserve"> </w:instrText>
      </w:r>
      <w:r>
        <w:instrText xml:space="preserve">PAGEREF _Toc223707369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BDCA765">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"_Toc223707370" </w:instrText>
      </w:r>
      <w:r>
        <w:fldChar w:fldCharType="separate"/>
      </w:r>
      <w:r>
        <w:rPr>
          <w:rStyle w:val="242"/>
          <w:rFonts w:hint="eastAsia"/>
        </w:rPr>
        <w:t>8 云化数据中心灾备</w:t>
      </w:r>
      <w:r>
        <w:rPr>
          <w:rFonts w:hint="eastAsia"/>
        </w:rPr>
        <w:tab/>
      </w:r>
      <w:r>
        <w:rPr>
          <w:rFonts w:hint="eastAsia"/>
        </w:rPr>
        <w:fldChar w:fldCharType="begin"/>
      </w:r>
      <w:r>
        <w:rPr>
          <w:rFonts w:hint="eastAsia"/>
        </w:rPr>
        <w:instrText xml:space="preserve"> </w:instrText>
      </w:r>
      <w:r>
        <w:instrText xml:space="preserve">PAGEREF _Toc223707370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B0EB9BC">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"_Toc223707371" </w:instrText>
      </w:r>
      <w:r>
        <w:fldChar w:fldCharType="separate"/>
      </w:r>
      <w:r>
        <w:rPr>
          <w:rStyle w:val="242"/>
          <w:rFonts w:hint="eastAsia"/>
        </w:rPr>
        <w:t>8.1 云化数据中心灾备架构</w:t>
      </w:r>
      <w:r>
        <w:rPr>
          <w:rFonts w:hint="eastAsia"/>
        </w:rPr>
        <w:tab/>
      </w:r>
      <w:r>
        <w:rPr>
          <w:rFonts w:hint="eastAsia"/>
        </w:rPr>
        <w:fldChar w:fldCharType="begin"/>
      </w:r>
      <w:r>
        <w:rPr>
          <w:rFonts w:hint="eastAsia"/>
        </w:rPr>
        <w:instrText xml:space="preserve"> </w:instrText>
      </w:r>
      <w:r>
        <w:instrText xml:space="preserve">PAGEREF _Toc223707371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2EF85EA7">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"_Toc223707372" </w:instrText>
      </w:r>
      <w:r>
        <w:fldChar w:fldCharType="separate"/>
      </w:r>
      <w:r>
        <w:rPr>
          <w:rStyle w:val="242"/>
          <w:rFonts w:hint="eastAsia"/>
          <w:lang w:val="zh-CN"/>
        </w:rPr>
        <w:t>8.2 数据服务灾备</w:t>
      </w:r>
      <w:r>
        <w:rPr>
          <w:rFonts w:hint="eastAsia"/>
        </w:rPr>
        <w:tab/>
      </w:r>
      <w:r>
        <w:rPr>
          <w:rFonts w:hint="eastAsia"/>
        </w:rPr>
        <w:fldChar w:fldCharType="begin"/>
      </w:r>
      <w:r>
        <w:rPr>
          <w:rFonts w:hint="eastAsia"/>
        </w:rPr>
        <w:instrText xml:space="preserve"> </w:instrText>
      </w:r>
      <w:r>
        <w:instrText xml:space="preserve">PAGEREF _Toc223707372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954022A">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"_Toc223707373" </w:instrText>
      </w:r>
      <w:r>
        <w:fldChar w:fldCharType="separate"/>
      </w:r>
      <w:r>
        <w:rPr>
          <w:rStyle w:val="242"/>
          <w:rFonts w:hint="eastAsia"/>
          <w:lang w:val="zh-CN"/>
        </w:rPr>
        <w:t>8.3 数据湖灾备</w:t>
      </w:r>
      <w:r>
        <w:rPr>
          <w:rFonts w:hint="eastAsia"/>
        </w:rPr>
        <w:tab/>
      </w:r>
      <w:r>
        <w:rPr>
          <w:rFonts w:hint="eastAsia"/>
        </w:rPr>
        <w:fldChar w:fldCharType="begin"/>
      </w:r>
      <w:r>
        <w:rPr>
          <w:rFonts w:hint="eastAsia"/>
        </w:rPr>
        <w:instrText xml:space="preserve"> </w:instrText>
      </w:r>
      <w:r>
        <w:instrText xml:space="preserve">PAGEREF _Toc223707373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76E3C265">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"_Toc223707374" </w:instrText>
      </w:r>
      <w:r>
        <w:fldChar w:fldCharType="separate"/>
      </w:r>
      <w:r>
        <w:rPr>
          <w:rStyle w:val="242"/>
          <w:rFonts w:hint="eastAsia"/>
          <w:lang w:val="zh-CN"/>
        </w:rPr>
        <w:t>8.4 分节点灾备</w:t>
      </w:r>
      <w:r>
        <w:rPr>
          <w:rFonts w:hint="eastAsia"/>
        </w:rPr>
        <w:tab/>
      </w:r>
      <w:r>
        <w:rPr>
          <w:rFonts w:hint="eastAsia"/>
        </w:rPr>
        <w:fldChar w:fldCharType="begin"/>
      </w:r>
      <w:r>
        <w:rPr>
          <w:rFonts w:hint="eastAsia"/>
        </w:rPr>
        <w:instrText xml:space="preserve"> </w:instrText>
      </w:r>
      <w:r>
        <w:instrText xml:space="preserve">PAGEREF _Toc223707374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1AA5A54A">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"_Toc223707375" </w:instrText>
      </w:r>
      <w:r>
        <w:fldChar w:fldCharType="separate"/>
      </w:r>
      <w:r>
        <w:rPr>
          <w:rStyle w:val="242"/>
          <w:rFonts w:hint="eastAsia"/>
        </w:rPr>
        <w:t>9 企业中台灾备</w:t>
      </w:r>
      <w:r>
        <w:rPr>
          <w:rFonts w:hint="eastAsia"/>
        </w:rPr>
        <w:tab/>
      </w:r>
      <w:r>
        <w:rPr>
          <w:rFonts w:hint="eastAsia"/>
        </w:rPr>
        <w:fldChar w:fldCharType="begin"/>
      </w:r>
      <w:r>
        <w:rPr>
          <w:rFonts w:hint="eastAsia"/>
        </w:rPr>
        <w:instrText xml:space="preserve"> </w:instrText>
      </w:r>
      <w:r>
        <w:instrText xml:space="preserve">PAGEREF _Toc223707375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5FC2C074">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"_Toc223707376" </w:instrText>
      </w:r>
      <w:r>
        <w:fldChar w:fldCharType="separate"/>
      </w:r>
      <w:r>
        <w:rPr>
          <w:rStyle w:val="242"/>
          <w:rFonts w:hint="eastAsia"/>
          <w:lang w:val="zh-CN"/>
        </w:rPr>
        <w:t>9.1 业务中台</w:t>
      </w:r>
      <w:r>
        <w:rPr>
          <w:rFonts w:hint="eastAsia"/>
        </w:rPr>
        <w:tab/>
      </w:r>
      <w:r>
        <w:rPr>
          <w:rFonts w:hint="eastAsia"/>
        </w:rPr>
        <w:fldChar w:fldCharType="begin"/>
      </w:r>
      <w:r>
        <w:rPr>
          <w:rFonts w:hint="eastAsia"/>
        </w:rPr>
        <w:instrText xml:space="preserve"> </w:instrText>
      </w:r>
      <w:r>
        <w:instrText xml:space="preserve">PAGEREF _Toc223707376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4D5E014D">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"_Toc223707377" </w:instrText>
      </w:r>
      <w:r>
        <w:fldChar w:fldCharType="separate"/>
      </w:r>
      <w:r>
        <w:rPr>
          <w:rStyle w:val="242"/>
          <w:rFonts w:hint="eastAsia"/>
          <w:lang w:val="zh-CN"/>
        </w:rPr>
        <w:t>9.2 数据中台</w:t>
      </w:r>
      <w:r>
        <w:rPr>
          <w:rFonts w:hint="eastAsia"/>
        </w:rPr>
        <w:tab/>
      </w:r>
      <w:r>
        <w:rPr>
          <w:rFonts w:hint="eastAsia"/>
        </w:rPr>
        <w:fldChar w:fldCharType="begin"/>
      </w:r>
      <w:r>
        <w:rPr>
          <w:rFonts w:hint="eastAsia"/>
        </w:rPr>
        <w:instrText xml:space="preserve"> </w:instrText>
      </w:r>
      <w:r>
        <w:instrText xml:space="preserve">PAGEREF _Toc223707377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2A64B4AD">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"_Toc223707378" </w:instrText>
      </w:r>
      <w:r>
        <w:fldChar w:fldCharType="separate"/>
      </w:r>
      <w:r>
        <w:rPr>
          <w:rStyle w:val="242"/>
          <w:rFonts w:hint="eastAsia"/>
          <w:lang w:val="zh-CN"/>
        </w:rPr>
        <w:t>9.3 技术中台</w:t>
      </w:r>
      <w:r>
        <w:rPr>
          <w:rFonts w:hint="eastAsia"/>
        </w:rPr>
        <w:tab/>
      </w:r>
      <w:r>
        <w:rPr>
          <w:rFonts w:hint="eastAsia"/>
        </w:rPr>
        <w:fldChar w:fldCharType="begin"/>
      </w:r>
      <w:r>
        <w:rPr>
          <w:rFonts w:hint="eastAsia"/>
        </w:rPr>
        <w:instrText xml:space="preserve"> </w:instrText>
      </w:r>
      <w:r>
        <w:instrText xml:space="preserve">PAGEREF _Toc223707378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7474122F">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"_Toc223707379" </w:instrText>
      </w:r>
      <w:r>
        <w:fldChar w:fldCharType="separate"/>
      </w:r>
      <w:r>
        <w:rPr>
          <w:rStyle w:val="242"/>
          <w:rFonts w:hint="eastAsia"/>
          <w:lang w:val="zh-CN"/>
        </w:rPr>
        <w:t>9.4 安全中台</w:t>
      </w:r>
      <w:r>
        <w:rPr>
          <w:rFonts w:hint="eastAsia"/>
        </w:rPr>
        <w:tab/>
      </w:r>
      <w:r>
        <w:rPr>
          <w:rFonts w:hint="eastAsia"/>
        </w:rPr>
        <w:fldChar w:fldCharType="begin"/>
      </w:r>
      <w:r>
        <w:rPr>
          <w:rFonts w:hint="eastAsia"/>
        </w:rPr>
        <w:instrText xml:space="preserve"> </w:instrText>
      </w:r>
      <w:r>
        <w:instrText xml:space="preserve">PAGEREF _Toc223707379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23EA7DE7">
      <w:pPr>
        <w:pStyle w:val="19"/>
        <w:tabs>
          <w:tab w:val="right" w:leader="dot" w:pos="9629"/>
        </w:tabs>
        <w:spacing w:before="78" w:after="78"/>
        <w:ind w:left="210"/>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"_Toc223707380" </w:instrText>
      </w:r>
      <w:r>
        <w:fldChar w:fldCharType="separate"/>
      </w:r>
      <w:r>
        <w:rPr>
          <w:rStyle w:val="242"/>
          <w:rFonts w:hint="eastAsia"/>
          <w:lang w:val="zh-CN"/>
        </w:rPr>
        <w:t>9.5 分节点灾备</w:t>
      </w:r>
      <w:r>
        <w:rPr>
          <w:rFonts w:hint="eastAsia"/>
        </w:rPr>
        <w:tab/>
      </w:r>
      <w:r>
        <w:rPr>
          <w:rFonts w:hint="eastAsia"/>
        </w:rPr>
        <w:fldChar w:fldCharType="begin"/>
      </w:r>
      <w:r>
        <w:rPr>
          <w:rFonts w:hint="eastAsia"/>
        </w:rPr>
        <w:instrText xml:space="preserve"> </w:instrText>
      </w:r>
      <w:r>
        <w:instrText xml:space="preserve">PAGEREF _Toc223707380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75ECBEE3">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"_Toc223707381" </w:instrText>
      </w:r>
      <w:r>
        <w:fldChar w:fldCharType="separate"/>
      </w:r>
      <w:r>
        <w:rPr>
          <w:rStyle w:val="242"/>
          <w:rFonts w:hint="eastAsia"/>
        </w:rPr>
        <w:t>10 数字化应用灾备</w:t>
      </w:r>
      <w:r>
        <w:rPr>
          <w:rFonts w:hint="eastAsia"/>
        </w:rPr>
        <w:tab/>
      </w:r>
      <w:r>
        <w:rPr>
          <w:rFonts w:hint="eastAsia"/>
        </w:rPr>
        <w:fldChar w:fldCharType="begin"/>
      </w:r>
      <w:r>
        <w:rPr>
          <w:rFonts w:hint="eastAsia"/>
        </w:rPr>
        <w:instrText xml:space="preserve"> </w:instrText>
      </w:r>
      <w:r>
        <w:instrText xml:space="preserve">PAGEREF _Toc223707381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1663FE9B">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"_Toc223707382" </w:instrText>
      </w:r>
      <w:r>
        <w:fldChar w:fldCharType="separate"/>
      </w:r>
      <w:r>
        <w:rPr>
          <w:rStyle w:val="242"/>
          <w:rFonts w:hint="eastAsia"/>
        </w:rPr>
        <w:t>11 数据备份</w:t>
      </w:r>
      <w:r>
        <w:rPr>
          <w:rFonts w:hint="eastAsia"/>
        </w:rPr>
        <w:tab/>
      </w:r>
      <w:r>
        <w:rPr>
          <w:rFonts w:hint="eastAsia"/>
        </w:rPr>
        <w:fldChar w:fldCharType="begin"/>
      </w:r>
      <w:r>
        <w:rPr>
          <w:rFonts w:hint="eastAsia"/>
        </w:rPr>
        <w:instrText xml:space="preserve"> </w:instrText>
      </w:r>
      <w:r>
        <w:instrText xml:space="preserve">PAGEREF _Toc223707382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152B48C4">
      <w:pPr>
        <w:pStyle w:val="20"/>
        <w:tabs>
          <w:tab w:val="right" w:leader="dot" w:pos="9629"/>
        </w:tabs>
        <w:spacing w:before="78" w:after="78"/>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"_Toc223707383" </w:instrText>
      </w:r>
      <w:r>
        <w:fldChar w:fldCharType="separate"/>
      </w:r>
      <w:r>
        <w:rPr>
          <w:rStyle w:val="242"/>
          <w:rFonts w:hint="eastAsia"/>
        </w:rPr>
        <w:t>12 灾备测试演练</w:t>
      </w:r>
      <w:r>
        <w:rPr>
          <w:rFonts w:hint="eastAsia"/>
        </w:rPr>
        <w:tab/>
      </w:r>
      <w:r>
        <w:rPr>
          <w:rFonts w:hint="eastAsia"/>
        </w:rPr>
        <w:fldChar w:fldCharType="begin"/>
      </w:r>
      <w:r>
        <w:rPr>
          <w:rFonts w:hint="eastAsia"/>
        </w:rPr>
        <w:instrText xml:space="preserve"> </w:instrText>
      </w:r>
      <w:r>
        <w:instrText xml:space="preserve">PAGEREF _Toc223707383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696DBB3B">
      <w:pPr>
        <w:pStyle w:val="20"/>
        <w:tabs>
          <w:tab w:val="right" w:leader="dot" w:pos="9346"/>
        </w:tabs>
        <w:spacing w:before="0" w:beforeLines="0" w:after="0" w:afterLines="0"/>
        <w:rPr>
          <w:rFonts w:eastAsia="黑体"/>
          <w:sz w:val="32"/>
        </w:rPr>
      </w:pPr>
      <w:r>
        <w:rPr>
          <w:rFonts w:hint="eastAsia" w:hAnsi="宋体" w:cs="宋体"/>
        </w:rPr>
        <w:fldChar w:fldCharType="end"/>
      </w:r>
      <w:r>
        <w:br w:type="page"/>
      </w:r>
    </w:p>
    <w:p w14:paraId="31B4A79E">
      <w:pPr>
        <w:pStyle w:val="260"/>
        <w:tabs>
          <w:tab w:val="center" w:pos="4678"/>
          <w:tab w:val="left" w:pos="8189"/>
        </w:tabs>
        <w:jc w:val="left"/>
        <w:rPr>
          <w:rFonts w:ascii="Times New Roman"/>
        </w:rPr>
      </w:pPr>
      <w:r>
        <w:rPr>
          <w:rFonts w:ascii="Times New Roman"/>
        </w:rPr>
        <w:tab/>
      </w:r>
      <w:bookmarkStart w:id="5" w:name="_Toc223707342"/>
      <w:r>
        <w:rPr>
          <w:rFonts w:ascii="Times New Roman"/>
        </w:rPr>
        <w:t>前    言</w:t>
      </w:r>
      <w:bookmarkEnd w:id="2"/>
      <w:bookmarkEnd w:id="3"/>
      <w:bookmarkEnd w:id="4"/>
      <w:bookmarkEnd w:id="5"/>
      <w:r>
        <w:rPr>
          <w:rFonts w:ascii="Times New Roman"/>
        </w:rPr>
        <w:tab/>
      </w:r>
    </w:p>
    <w:p w14:paraId="681ECE88">
      <w:pPr>
        <w:ind w:firstLine="420" w:firstLineChars="200"/>
      </w:pPr>
      <w:r>
        <w:t>本文件按照《中国电机工程学会标准化管理办法》、《中国电机工程学会标准化管理办法实施细则》的要求，依据GB/T 1.1—2020《标准化工作导则 第1部分：标准化文件的结构和起草规则》的规定起草</w:t>
      </w:r>
      <w:r>
        <w:rPr>
          <w:rFonts w:hint="eastAsia"/>
        </w:rPr>
        <w:t>。</w:t>
      </w:r>
    </w:p>
    <w:p w14:paraId="4ADBE623">
      <w:pPr>
        <w:ind w:firstLine="420" w:firstLineChars="200"/>
      </w:pPr>
      <w:r>
        <w:rPr>
          <w:rFonts w:hint="eastAsia"/>
        </w:rPr>
        <w:t>本文件为T/CSEE 1XXXXXX.1-2024的第1部分。</w:t>
      </w:r>
    </w:p>
    <w:p w14:paraId="5D558D14">
      <w:pPr>
        <w:ind w:firstLine="420" w:firstLineChars="200"/>
      </w:pPr>
      <w:r>
        <w:rPr>
          <w:rFonts w:hint="eastAsia"/>
        </w:rPr>
        <w:t>请注意本文件的某些内容可能涉及专利。本文件的发布机构不承担识别专利的责任。</w:t>
      </w:r>
    </w:p>
    <w:p w14:paraId="16F07EFD">
      <w:pPr>
        <w:ind w:firstLine="420" w:firstLineChars="200"/>
      </w:pPr>
      <w:r>
        <w:rPr>
          <w:rFonts w:hint="eastAsia"/>
        </w:rPr>
        <w:t>本文件由南方电网数字电网集团有限公司提出。</w:t>
      </w:r>
    </w:p>
    <w:p w14:paraId="7D05B319">
      <w:pPr>
        <w:ind w:firstLine="420" w:firstLineChars="200"/>
      </w:pPr>
      <w:r>
        <w:rPr>
          <w:rFonts w:hint="eastAsia"/>
        </w:rPr>
        <w:t>本文件由南方电网数字电网集团有限公司技术归口和解释。</w:t>
      </w:r>
    </w:p>
    <w:p w14:paraId="292C97B3">
      <w:pPr>
        <w:ind w:firstLine="420" w:firstLineChars="200"/>
      </w:pPr>
      <w:r>
        <w:rPr>
          <w:rFonts w:hint="eastAsia"/>
        </w:rPr>
        <w:t>本文件起草单位：南方电网数字电网集团有限公司、广州中软信息技术有限公司、国电南瑞科技股份有限公司。</w:t>
      </w:r>
    </w:p>
    <w:p w14:paraId="47DBD1E0">
      <w:pPr>
        <w:ind w:firstLine="420" w:firstLineChars="200"/>
      </w:pPr>
      <w:r>
        <w:rPr>
          <w:rFonts w:hint="eastAsia"/>
        </w:rPr>
        <w:t>本文件主要起草人：XXX、XXX、XXX、XXX、XXX、XXX、XXX、XXX、XXX、XXX、XXX、XXX、XXX、XXX、XXX。</w:t>
      </w:r>
    </w:p>
    <w:p w14:paraId="1F263421">
      <w:pPr>
        <w:ind w:firstLine="420" w:firstLineChars="200"/>
      </w:pPr>
      <w:r>
        <w:rPr>
          <w:rFonts w:hint="eastAsia"/>
        </w:rPr>
        <w:t>本文件首次发布。</w:t>
      </w:r>
    </w:p>
    <w:p w14:paraId="2269A2F7">
      <w:r>
        <w:rPr>
          <w:rFonts w:hint="eastAsia"/>
        </w:rPr>
        <w:t>本文件在执行过程中的意见或建议反馈至南方电网数字电网集团有限公司网络安全运行调度控制中心（广东省广州市黄埔区科翔路11号南网科研基地，510663）</w:t>
      </w:r>
      <w:r>
        <w:br w:type="page"/>
      </w:r>
    </w:p>
    <w:p w14:paraId="3993F222">
      <w:pPr>
        <w:pStyle w:val="260"/>
        <w:tabs>
          <w:tab w:val="center" w:pos="4678"/>
          <w:tab w:val="left" w:pos="8189"/>
        </w:tabs>
        <w:jc w:val="left"/>
        <w:rPr>
          <w:rFonts w:ascii="Times New Roman"/>
        </w:rPr>
      </w:pPr>
      <w:r>
        <w:rPr>
          <w:rFonts w:hint="eastAsia" w:ascii="Times New Roman"/>
        </w:rPr>
        <w:tab/>
      </w:r>
      <w:bookmarkStart w:id="6" w:name="标准目次"/>
      <w:bookmarkEnd w:id="6"/>
      <w:bookmarkStart w:id="7" w:name="标准引言"/>
      <w:bookmarkEnd w:id="7"/>
      <w:bookmarkStart w:id="8" w:name="_Toc223707343"/>
      <w:r>
        <w:rPr>
          <w:rFonts w:hint="eastAsia" w:ascii="Times New Roman"/>
        </w:rPr>
        <w:t>电力行业信息系统灾备建设技术要求</w:t>
      </w:r>
      <w:bookmarkEnd w:id="8"/>
    </w:p>
    <w:p w14:paraId="7BBCCB67">
      <w:pPr>
        <w:pStyle w:val="251"/>
        <w:rPr>
          <w:rFonts w:ascii="Times New Roman"/>
          <w:szCs w:val="21"/>
        </w:rPr>
      </w:pPr>
      <w:bookmarkStart w:id="9" w:name="_Toc63642873"/>
      <w:bookmarkStart w:id="10" w:name="_Toc62027348"/>
      <w:bookmarkStart w:id="11" w:name="_Toc223707344"/>
      <w:bookmarkStart w:id="12" w:name="_Toc55228494"/>
      <w:r>
        <w:rPr>
          <w:rFonts w:ascii="Times New Roman"/>
          <w:szCs w:val="21"/>
        </w:rPr>
        <w:t>范围</w:t>
      </w:r>
      <w:bookmarkEnd w:id="9"/>
      <w:bookmarkEnd w:id="10"/>
      <w:bookmarkEnd w:id="11"/>
      <w:bookmarkEnd w:id="12"/>
    </w:p>
    <w:p w14:paraId="14D43272">
      <w:pPr>
        <w:pStyle w:val="250"/>
        <w:ind w:firstLine="420"/>
        <w:rPr>
          <w:rFonts w:ascii="Times New Roman"/>
          <w:szCs w:val="21"/>
        </w:rPr>
      </w:pPr>
      <w:bookmarkStart w:id="13" w:name="_Toc55228495"/>
      <w:bookmarkStart w:id="14" w:name="_Toc63642874"/>
      <w:bookmarkStart w:id="15" w:name="_Toc62027349"/>
      <w:r>
        <w:rPr>
          <w:rFonts w:hint="eastAsia" w:ascii="Times New Roman"/>
          <w:szCs w:val="21"/>
        </w:rPr>
        <w:t>本文件遵循国家基本建设方针和技术经济政策，以现行国家及电力行业有关法律法规、标准、规范为基础，覆盖电力行业组织信息系统灾备规划、设计、建设、运行等方面的要求。</w:t>
      </w:r>
    </w:p>
    <w:p w14:paraId="1CF69377">
      <w:pPr>
        <w:pStyle w:val="250"/>
        <w:ind w:firstLine="420"/>
        <w:rPr>
          <w:rFonts w:ascii="Times New Roman"/>
          <w:szCs w:val="21"/>
        </w:rPr>
      </w:pPr>
      <w:r>
        <w:rPr>
          <w:rFonts w:hint="eastAsia" w:ascii="Times New Roman"/>
          <w:szCs w:val="21"/>
        </w:rPr>
        <w:t>本文件针对了电力行业组织的业务特点和信息系统灾难恢复需求，分别对电力行业信息系统所赖的基础设施、云平台、云化数据中心、企业中台和数据备份等列出灾备技术条款，为灾备建设实现提供技术性指导</w:t>
      </w:r>
      <w:r>
        <w:rPr>
          <w:rFonts w:ascii="Times New Roman"/>
          <w:szCs w:val="21"/>
        </w:rPr>
        <w:t>。</w:t>
      </w:r>
    </w:p>
    <w:p w14:paraId="3A8404D6">
      <w:pPr>
        <w:pStyle w:val="251"/>
        <w:rPr>
          <w:rFonts w:ascii="Times New Roman"/>
          <w:szCs w:val="21"/>
        </w:rPr>
      </w:pPr>
      <w:bookmarkStart w:id="16" w:name="_Toc223707345"/>
      <w:r>
        <w:rPr>
          <w:rFonts w:ascii="Times New Roman"/>
          <w:szCs w:val="21"/>
        </w:rPr>
        <w:t>规范性引用文</w:t>
      </w:r>
      <w:bookmarkEnd w:id="13"/>
      <w:r>
        <w:rPr>
          <w:rFonts w:ascii="Times New Roman"/>
          <w:szCs w:val="21"/>
        </w:rPr>
        <w:t>件</w:t>
      </w:r>
      <w:bookmarkEnd w:id="14"/>
      <w:bookmarkEnd w:id="15"/>
      <w:bookmarkEnd w:id="16"/>
    </w:p>
    <w:p w14:paraId="75BA6B74">
      <w:pPr>
        <w:pStyle w:val="250"/>
        <w:ind w:firstLine="420"/>
        <w:rPr>
          <w:rFonts w:ascii="Times New Roman"/>
          <w:szCs w:val="21"/>
        </w:rPr>
      </w:pPr>
      <w:bookmarkStart w:id="17" w:name="_Toc62027350"/>
      <w:bookmarkStart w:id="18" w:name="_Toc55228496"/>
      <w:bookmarkStart w:id="19" w:name="_Toc63642875"/>
      <w:r>
        <w:rPr>
          <w:rFonts w:hint="eastAsia" w:ascii="Times New Roman"/>
          <w:szCs w:val="21"/>
        </w:rPr>
        <w:t>下列文件中的条款通过本文件的引用而成为本文件的条款。凡是注日期的引用文件，其随后所有的修改单或修订版均不适用于本文件，然而，鼓励根据本文件达成协议的各方研究是否可使用这些文件的最新版本。凡是不注日期的引用文件，其最新版本适用于本文件。</w:t>
      </w:r>
    </w:p>
    <w:p w14:paraId="120925FF">
      <w:pPr>
        <w:pStyle w:val="250"/>
        <w:ind w:firstLine="420"/>
        <w:rPr>
          <w:rFonts w:ascii="Times New Roman"/>
          <w:szCs w:val="21"/>
        </w:rPr>
      </w:pPr>
      <w:r>
        <w:rPr>
          <w:rFonts w:hint="eastAsia" w:ascii="Times New Roman"/>
          <w:szCs w:val="21"/>
        </w:rPr>
        <w:t>GB 50174</w:t>
      </w:r>
      <w:r>
        <w:rPr>
          <w:rFonts w:ascii="Times New Roman"/>
          <w:szCs w:val="21"/>
        </w:rPr>
        <w:t>—</w:t>
      </w:r>
      <w:r>
        <w:rPr>
          <w:rFonts w:hint="eastAsia" w:ascii="Times New Roman"/>
          <w:szCs w:val="21"/>
        </w:rPr>
        <w:t>2017</w:t>
      </w:r>
      <w:r>
        <w:rPr>
          <w:rFonts w:ascii="Times New Roman"/>
          <w:szCs w:val="21"/>
        </w:rPr>
        <w:t xml:space="preserve"> </w:t>
      </w:r>
      <w:r>
        <w:rPr>
          <w:rFonts w:hint="eastAsia" w:hAnsi="宋体"/>
          <w:szCs w:val="21"/>
        </w:rPr>
        <w:t>｜</w:t>
      </w:r>
      <w:r>
        <w:rPr>
          <w:rFonts w:hint="eastAsia" w:ascii="Times New Roman"/>
          <w:szCs w:val="21"/>
        </w:rPr>
        <w:t>数据中心设计规范</w:t>
      </w:r>
    </w:p>
    <w:p w14:paraId="5A385D74">
      <w:pPr>
        <w:pStyle w:val="250"/>
        <w:ind w:firstLine="420"/>
        <w:rPr>
          <w:rFonts w:ascii="Times New Roman"/>
          <w:szCs w:val="21"/>
        </w:rPr>
      </w:pPr>
      <w:r>
        <w:rPr>
          <w:rFonts w:ascii="Times New Roman"/>
          <w:szCs w:val="21"/>
        </w:rPr>
        <w:t xml:space="preserve">GB/T 20984—2022 </w:t>
      </w:r>
      <w:r>
        <w:rPr>
          <w:rFonts w:hint="eastAsia" w:ascii="Times New Roman"/>
          <w:szCs w:val="21"/>
        </w:rPr>
        <w:t>｜ 信息安全技术 信息安全风险评估方法</w:t>
      </w:r>
    </w:p>
    <w:p w14:paraId="4E7661C9">
      <w:pPr>
        <w:pStyle w:val="250"/>
        <w:ind w:firstLine="420"/>
        <w:rPr>
          <w:rFonts w:ascii="Times New Roman"/>
          <w:szCs w:val="21"/>
        </w:rPr>
      </w:pPr>
      <w:r>
        <w:rPr>
          <w:rFonts w:hint="eastAsia" w:ascii="Times New Roman"/>
          <w:szCs w:val="21"/>
        </w:rPr>
        <w:t>GB/T 20988—2025</w:t>
      </w:r>
      <w:r>
        <w:rPr>
          <w:rFonts w:ascii="Times New Roman"/>
          <w:szCs w:val="21"/>
        </w:rPr>
        <w:t xml:space="preserve"> </w:t>
      </w:r>
      <w:r>
        <w:rPr>
          <w:rFonts w:hint="eastAsia" w:hAnsi="宋体"/>
          <w:szCs w:val="21"/>
        </w:rPr>
        <w:t xml:space="preserve">｜ </w:t>
      </w:r>
      <w:r>
        <w:rPr>
          <w:rFonts w:hint="eastAsia" w:ascii="Times New Roman"/>
          <w:szCs w:val="21"/>
        </w:rPr>
        <w:t>信息安全技术 信息系统灾难恢复规范</w:t>
      </w:r>
    </w:p>
    <w:p w14:paraId="3D5965DE">
      <w:pPr>
        <w:pStyle w:val="250"/>
        <w:ind w:firstLine="420"/>
        <w:rPr>
          <w:rFonts w:ascii="Times New Roman"/>
          <w:szCs w:val="21"/>
        </w:rPr>
      </w:pPr>
      <w:r>
        <w:rPr>
          <w:rFonts w:hint="eastAsia" w:ascii="Times New Roman"/>
          <w:szCs w:val="21"/>
        </w:rPr>
        <w:t>GB/T 29765—2021</w:t>
      </w:r>
      <w:r>
        <w:rPr>
          <w:rFonts w:ascii="Times New Roman"/>
          <w:szCs w:val="21"/>
        </w:rPr>
        <w:t xml:space="preserve"> </w:t>
      </w:r>
      <w:r>
        <w:rPr>
          <w:rFonts w:hint="eastAsia" w:hAnsi="宋体"/>
          <w:szCs w:val="21"/>
        </w:rPr>
        <w:t xml:space="preserve">｜ </w:t>
      </w:r>
      <w:r>
        <w:rPr>
          <w:rFonts w:hint="eastAsia" w:ascii="Times New Roman"/>
          <w:szCs w:val="21"/>
        </w:rPr>
        <w:t>信息安全技术数据备份与恢复产品技术要求与测试评价方法</w:t>
      </w:r>
    </w:p>
    <w:p w14:paraId="5619227B">
      <w:pPr>
        <w:pStyle w:val="250"/>
        <w:ind w:firstLine="420"/>
        <w:rPr>
          <w:rFonts w:ascii="Times New Roman"/>
          <w:szCs w:val="21"/>
        </w:rPr>
      </w:pPr>
      <w:r>
        <w:rPr>
          <w:rFonts w:hint="eastAsia" w:ascii="Times New Roman"/>
          <w:szCs w:val="21"/>
        </w:rPr>
        <w:t>GB/T 30285—2013</w:t>
      </w:r>
      <w:r>
        <w:rPr>
          <w:rFonts w:ascii="Times New Roman"/>
          <w:szCs w:val="21"/>
        </w:rPr>
        <w:t xml:space="preserve"> </w:t>
      </w:r>
      <w:r>
        <w:rPr>
          <w:rFonts w:hint="eastAsia" w:hAnsi="宋体"/>
          <w:szCs w:val="21"/>
        </w:rPr>
        <w:t xml:space="preserve">｜ </w:t>
      </w:r>
      <w:r>
        <w:rPr>
          <w:rFonts w:hint="eastAsia" w:ascii="Times New Roman"/>
          <w:szCs w:val="21"/>
        </w:rPr>
        <w:t>信息安全技术 灾难恢复中心建设与运维管理规范</w:t>
      </w:r>
    </w:p>
    <w:p w14:paraId="233F9B1C">
      <w:pPr>
        <w:pStyle w:val="250"/>
        <w:ind w:firstLine="420"/>
        <w:rPr>
          <w:rFonts w:ascii="Times New Roman"/>
          <w:szCs w:val="21"/>
        </w:rPr>
      </w:pPr>
      <w:r>
        <w:rPr>
          <w:rFonts w:hint="eastAsia" w:ascii="Times New Roman"/>
          <w:szCs w:val="21"/>
        </w:rPr>
        <w:t>GB/T 36957—2018</w:t>
      </w:r>
      <w:r>
        <w:rPr>
          <w:rFonts w:ascii="Times New Roman"/>
          <w:szCs w:val="21"/>
        </w:rPr>
        <w:t xml:space="preserve"> </w:t>
      </w:r>
      <w:r>
        <w:rPr>
          <w:rFonts w:hint="eastAsia" w:hAnsi="宋体"/>
          <w:szCs w:val="21"/>
        </w:rPr>
        <w:t xml:space="preserve">｜ </w:t>
      </w:r>
      <w:r>
        <w:rPr>
          <w:rFonts w:hint="eastAsia" w:ascii="Times New Roman"/>
          <w:szCs w:val="21"/>
        </w:rPr>
        <w:t>信息安全技术灾难恢复服务要求</w:t>
      </w:r>
    </w:p>
    <w:p w14:paraId="39F1529D">
      <w:pPr>
        <w:pStyle w:val="250"/>
        <w:ind w:firstLine="420"/>
        <w:rPr>
          <w:rFonts w:ascii="Times New Roman"/>
          <w:szCs w:val="21"/>
        </w:rPr>
      </w:pPr>
      <w:r>
        <w:rPr>
          <w:rFonts w:ascii="Times New Roman"/>
          <w:szCs w:val="21"/>
        </w:rPr>
        <w:t>GB/T 37138</w:t>
      </w:r>
      <w:r>
        <w:rPr>
          <w:rFonts w:hint="eastAsia" w:ascii="Times New Roman"/>
          <w:szCs w:val="21"/>
        </w:rPr>
        <w:t>—</w:t>
      </w:r>
      <w:r>
        <w:rPr>
          <w:rFonts w:ascii="Times New Roman"/>
          <w:szCs w:val="21"/>
        </w:rPr>
        <w:t xml:space="preserve">2018 </w:t>
      </w:r>
      <w:r>
        <w:rPr>
          <w:rFonts w:hint="eastAsia" w:hAnsi="宋体"/>
          <w:szCs w:val="21"/>
        </w:rPr>
        <w:t xml:space="preserve">｜ </w:t>
      </w:r>
      <w:r>
        <w:rPr>
          <w:rFonts w:hint="eastAsia" w:ascii="Times New Roman"/>
          <w:szCs w:val="21"/>
        </w:rPr>
        <w:t>电力信息系统安全等级保护实施指南</w:t>
      </w:r>
    </w:p>
    <w:p w14:paraId="34C8181E">
      <w:pPr>
        <w:pStyle w:val="250"/>
        <w:ind w:firstLine="420"/>
        <w:rPr>
          <w:rFonts w:ascii="Times New Roman"/>
          <w:szCs w:val="21"/>
        </w:rPr>
      </w:pPr>
      <w:r>
        <w:rPr>
          <w:rFonts w:hint="eastAsia" w:ascii="Times New Roman"/>
          <w:szCs w:val="21"/>
        </w:rPr>
        <w:t>GB/T 51152—2015</w:t>
      </w:r>
      <w:r>
        <w:rPr>
          <w:rFonts w:ascii="Times New Roman"/>
          <w:szCs w:val="21"/>
        </w:rPr>
        <w:t xml:space="preserve"> </w:t>
      </w:r>
      <w:r>
        <w:rPr>
          <w:rFonts w:hint="eastAsia" w:hAnsi="宋体"/>
          <w:szCs w:val="21"/>
        </w:rPr>
        <w:t xml:space="preserve">｜ </w:t>
      </w:r>
      <w:r>
        <w:rPr>
          <w:rFonts w:hint="eastAsia" w:ascii="Times New Roman"/>
          <w:szCs w:val="21"/>
        </w:rPr>
        <w:t>波分复用(WDM)光纤传输系统工程设计规范</w:t>
      </w:r>
    </w:p>
    <w:p w14:paraId="39AFB5AD">
      <w:pPr>
        <w:pStyle w:val="251"/>
        <w:rPr>
          <w:rFonts w:ascii="Times New Roman"/>
          <w:szCs w:val="21"/>
        </w:rPr>
      </w:pPr>
      <w:bookmarkStart w:id="20" w:name="_Toc223707346"/>
      <w:r>
        <w:rPr>
          <w:rFonts w:ascii="Times New Roman"/>
          <w:szCs w:val="21"/>
        </w:rPr>
        <w:t>术语和定义</w:t>
      </w:r>
      <w:bookmarkEnd w:id="17"/>
      <w:bookmarkEnd w:id="18"/>
      <w:bookmarkEnd w:id="19"/>
      <w:bookmarkEnd w:id="20"/>
      <w:bookmarkStart w:id="21" w:name="_Toc30868"/>
      <w:bookmarkEnd w:id="21"/>
    </w:p>
    <w:p w14:paraId="1654DCBB">
      <w:pPr>
        <w:pStyle w:val="249"/>
        <w:ind w:left="0"/>
        <w:outlineLvl w:val="9"/>
        <w:rPr>
          <w:rFonts w:ascii="Times New Roman"/>
        </w:rPr>
      </w:pPr>
      <w:r>
        <w:rPr>
          <w:rFonts w:hint="eastAsia" w:ascii="Times New Roman"/>
        </w:rPr>
        <w:t>　</w:t>
      </w:r>
      <w:bookmarkStart w:id="22" w:name="_Toc223707347"/>
      <w:r>
        <w:rPr>
          <w:rFonts w:hint="eastAsia" w:ascii="Times New Roman"/>
        </w:rPr>
        <w:t>信息系统</w:t>
      </w:r>
      <w:bookmarkEnd w:id="22"/>
    </w:p>
    <w:p w14:paraId="1BD7F967">
      <w:pPr>
        <w:pStyle w:val="252"/>
        <w:spacing w:before="156" w:after="156"/>
        <w:ind w:left="0"/>
      </w:pPr>
    </w:p>
    <w:p w14:paraId="474070A4">
      <w:pPr>
        <w:pStyle w:val="250"/>
        <w:ind w:firstLine="420"/>
        <w:rPr>
          <w:rFonts w:hint="eastAsia" w:ascii="黑体" w:hAnsi="黑体" w:eastAsia="黑体" w:cs="黑体"/>
        </w:rPr>
      </w:pPr>
      <w:r>
        <w:rPr>
          <w:rFonts w:hint="eastAsia" w:ascii="黑体" w:hAnsi="黑体" w:eastAsia="黑体" w:cs="黑体"/>
        </w:rPr>
        <w:t>电力信息系统</w:t>
      </w:r>
      <w:r>
        <w:rPr>
          <w:rFonts w:ascii="黑体" w:hAnsi="黑体" w:eastAsia="黑体" w:cs="黑体"/>
        </w:rPr>
        <w:t>electric power information system</w:t>
      </w:r>
    </w:p>
    <w:p w14:paraId="3A8F8AA1">
      <w:pPr>
        <w:pStyle w:val="250"/>
        <w:ind w:firstLine="420"/>
      </w:pPr>
      <w:r>
        <w:rPr>
          <w:rFonts w:hint="eastAsia"/>
        </w:rPr>
        <w:t>与电力企业的生产控制、管理运营相关的信息系统。</w:t>
      </w:r>
    </w:p>
    <w:p w14:paraId="602C25D3">
      <w:pPr>
        <w:pStyle w:val="250"/>
        <w:ind w:firstLine="402"/>
        <w:rPr>
          <w:sz w:val="20"/>
          <w:szCs w:val="18"/>
        </w:rPr>
      </w:pPr>
      <w:r>
        <w:rPr>
          <w:rFonts w:hint="eastAsia"/>
          <w:b/>
          <w:bCs/>
          <w:sz w:val="20"/>
          <w:szCs w:val="18"/>
        </w:rPr>
        <w:t>注:</w:t>
      </w:r>
      <w:r>
        <w:rPr>
          <w:rFonts w:hint="eastAsia"/>
          <w:sz w:val="20"/>
          <w:szCs w:val="18"/>
        </w:rPr>
        <w:t>根据信息系统的责任单位、业务类型和业务重要性及物理位置差异等各种因素,可分为管理信息系统和电力监控系统。</w:t>
      </w:r>
    </w:p>
    <w:p w14:paraId="721EACD6">
      <w:pPr>
        <w:pStyle w:val="250"/>
        <w:ind w:firstLine="420"/>
        <w:rPr>
          <w:rFonts w:ascii="Times New Roman"/>
        </w:rPr>
      </w:pPr>
      <w:r>
        <w:rPr>
          <w:rFonts w:ascii="Times New Roman"/>
          <w:szCs w:val="21"/>
        </w:rPr>
        <w:t>[</w:t>
      </w:r>
      <w:r>
        <w:rPr>
          <w:rFonts w:ascii="Times New Roman"/>
        </w:rPr>
        <w:t>来源：GB/T 37138-2018</w:t>
      </w:r>
      <w:r>
        <w:rPr>
          <w:rFonts w:ascii="Times New Roman"/>
          <w:szCs w:val="21"/>
        </w:rPr>
        <w:t>]</w:t>
      </w:r>
    </w:p>
    <w:p w14:paraId="3F6ED070">
      <w:pPr>
        <w:pStyle w:val="252"/>
        <w:spacing w:before="156" w:after="156"/>
        <w:ind w:left="0"/>
        <w:rPr>
          <w:rFonts w:ascii="Times New Roman"/>
          <w:szCs w:val="20"/>
        </w:rPr>
      </w:pPr>
      <w:r>
        <w:rPr>
          <w:rFonts w:hint="eastAsia" w:ascii="Times New Roman"/>
        </w:rPr>
        <w:t>　</w:t>
      </w:r>
    </w:p>
    <w:p w14:paraId="3C15C2D2">
      <w:pPr>
        <w:pStyle w:val="250"/>
        <w:ind w:firstLine="420"/>
        <w:rPr>
          <w:rFonts w:hint="eastAsia" w:ascii="黑体" w:hAnsi="黑体" w:eastAsia="黑体" w:cs="黑体"/>
        </w:rPr>
      </w:pPr>
      <w:r>
        <w:rPr>
          <w:rFonts w:hint="eastAsia" w:ascii="黑体" w:hAnsi="黑体" w:eastAsia="黑体" w:cs="黑体"/>
        </w:rPr>
        <w:t>管理信息系统</w:t>
      </w:r>
      <w:r>
        <w:rPr>
          <w:rFonts w:ascii="黑体" w:hAnsi="黑体" w:eastAsia="黑体" w:cs="黑体"/>
        </w:rPr>
        <w:t xml:space="preserve"> management information system</w:t>
      </w:r>
    </w:p>
    <w:p w14:paraId="29DFD439">
      <w:pPr>
        <w:pStyle w:val="250"/>
        <w:ind w:firstLine="420"/>
      </w:pPr>
      <w:r>
        <w:rPr>
          <w:rFonts w:hint="eastAsia"/>
        </w:rPr>
        <w:t>支持电力企业管理经营的信息系统。</w:t>
      </w:r>
    </w:p>
    <w:p w14:paraId="5F38A125">
      <w:pPr>
        <w:pStyle w:val="250"/>
        <w:ind w:firstLine="420"/>
        <w:rPr>
          <w:rFonts w:ascii="Times New Roman"/>
        </w:rPr>
      </w:pPr>
      <w:r>
        <w:rPr>
          <w:rFonts w:hint="eastAsia" w:ascii="Times New Roman"/>
        </w:rPr>
        <w:t>[来源：</w:t>
      </w:r>
      <w:r>
        <w:rPr>
          <w:rFonts w:ascii="Times New Roman"/>
        </w:rPr>
        <w:t>GB/T 37138-2018</w:t>
      </w:r>
      <w:r>
        <w:rPr>
          <w:rFonts w:ascii="Times New Roman"/>
          <w:szCs w:val="21"/>
        </w:rPr>
        <w:t>]</w:t>
      </w:r>
    </w:p>
    <w:p w14:paraId="3E426409">
      <w:pPr>
        <w:pStyle w:val="252"/>
        <w:spacing w:before="156" w:after="156"/>
        <w:ind w:left="0"/>
        <w:rPr>
          <w:rFonts w:ascii="Times New Roman"/>
        </w:rPr>
      </w:pPr>
      <w:r>
        <w:rPr>
          <w:rFonts w:hint="eastAsia" w:ascii="Times New Roman"/>
        </w:rPr>
        <w:t>　</w:t>
      </w:r>
    </w:p>
    <w:p w14:paraId="668FE50F">
      <w:pPr>
        <w:pStyle w:val="250"/>
        <w:ind w:firstLine="420"/>
        <w:rPr>
          <w:rFonts w:hint="eastAsia" w:ascii="黑体" w:hAnsi="黑体" w:eastAsia="黑体" w:cs="黑体"/>
        </w:rPr>
      </w:pPr>
      <w:r>
        <w:rPr>
          <w:rFonts w:hint="eastAsia" w:ascii="黑体" w:hAnsi="黑体" w:eastAsia="黑体" w:cs="黑体"/>
        </w:rPr>
        <w:t xml:space="preserve">电力监控系统 </w:t>
      </w:r>
      <w:r>
        <w:rPr>
          <w:rFonts w:ascii="黑体" w:hAnsi="黑体" w:eastAsia="黑体" w:cs="黑体"/>
        </w:rPr>
        <w:t>electric power supervision and control system</w:t>
      </w:r>
    </w:p>
    <w:p w14:paraId="43B69EC3">
      <w:pPr>
        <w:pStyle w:val="250"/>
        <w:ind w:firstLine="420"/>
      </w:pPr>
      <w:r>
        <w:rPr>
          <w:rFonts w:hint="eastAsia"/>
        </w:rPr>
        <w:t>用于监视和控制电力生产及供应过程的、基于计算机及网络技术的业务系统及智能设备,以及作为基础支撑的通信及数据网络等。</w:t>
      </w:r>
    </w:p>
    <w:p w14:paraId="428327B5">
      <w:pPr>
        <w:pStyle w:val="250"/>
        <w:ind w:firstLine="420"/>
        <w:rPr>
          <w:rFonts w:ascii="Times New Roman"/>
        </w:rPr>
      </w:pPr>
      <w:r>
        <w:rPr>
          <w:rFonts w:hint="eastAsia" w:ascii="Times New Roman"/>
        </w:rPr>
        <w:t>[来源：</w:t>
      </w:r>
      <w:r>
        <w:rPr>
          <w:rFonts w:ascii="Times New Roman"/>
        </w:rPr>
        <w:t>GB/T 37138-2018</w:t>
      </w:r>
      <w:r>
        <w:rPr>
          <w:rFonts w:ascii="Times New Roman"/>
          <w:szCs w:val="21"/>
        </w:rPr>
        <w:t>]</w:t>
      </w:r>
    </w:p>
    <w:p w14:paraId="64F21CD4">
      <w:pPr>
        <w:pStyle w:val="249"/>
        <w:ind w:left="0"/>
        <w:outlineLvl w:val="9"/>
        <w:rPr>
          <w:rFonts w:ascii="Times New Roman"/>
        </w:rPr>
      </w:pPr>
      <w:bookmarkStart w:id="23" w:name="_Toc199506747"/>
      <w:bookmarkEnd w:id="23"/>
      <w:bookmarkStart w:id="24" w:name="_Toc199338492"/>
      <w:bookmarkEnd w:id="24"/>
      <w:bookmarkStart w:id="25" w:name="_Toc199506495"/>
      <w:bookmarkEnd w:id="25"/>
      <w:bookmarkStart w:id="26" w:name="_Toc223707348"/>
      <w:r>
        <w:rPr>
          <w:rFonts w:hint="eastAsia" w:ascii="Times New Roman"/>
        </w:rPr>
        <w:t>数据中心</w:t>
      </w:r>
      <w:bookmarkEnd w:id="26"/>
    </w:p>
    <w:p w14:paraId="3B2747DA">
      <w:pPr>
        <w:pStyle w:val="252"/>
        <w:spacing w:before="156" w:after="156"/>
        <w:ind w:left="0"/>
      </w:pPr>
    </w:p>
    <w:p w14:paraId="3748D5A5">
      <w:pPr>
        <w:pStyle w:val="250"/>
        <w:ind w:firstLine="420"/>
        <w:rPr>
          <w:rFonts w:hint="eastAsia" w:ascii="黑体" w:hAnsi="黑体" w:eastAsia="黑体" w:cs="黑体"/>
        </w:rPr>
      </w:pPr>
      <w:r>
        <w:rPr>
          <w:rFonts w:hint="eastAsia" w:ascii="黑体" w:hAnsi="黑体" w:eastAsia="黑体" w:cs="黑体"/>
        </w:rPr>
        <w:t>数据中心data center</w:t>
      </w:r>
    </w:p>
    <w:p w14:paraId="0038F29D">
      <w:pPr>
        <w:pStyle w:val="250"/>
        <w:ind w:firstLine="420"/>
        <w:rPr>
          <w:rFonts w:ascii="Times New Roman"/>
          <w:szCs w:val="21"/>
        </w:rPr>
      </w:pPr>
      <w:r>
        <w:rPr>
          <w:rFonts w:hint="eastAsia" w:ascii="Times New Roman"/>
          <w:szCs w:val="21"/>
        </w:rPr>
        <w:t>用于支撑信息系统运行的场地和环境，一般由电力保障系统、空气调节系统、安全保障系统、监控系统、消防系统、机柜及桥架、办公及生活保障设施等构成。</w:t>
      </w:r>
    </w:p>
    <w:p w14:paraId="23C01215">
      <w:pPr>
        <w:pStyle w:val="250"/>
        <w:ind w:firstLine="420"/>
        <w:rPr>
          <w:rFonts w:ascii="Times New Roman"/>
          <w:szCs w:val="21"/>
        </w:rPr>
      </w:pPr>
      <w:r>
        <w:rPr>
          <w:rFonts w:hint="eastAsia" w:ascii="Times New Roman"/>
          <w:szCs w:val="21"/>
        </w:rPr>
        <w:t>[来源：GB/T 30285-2013</w:t>
      </w:r>
      <w:bookmarkStart w:id="27" w:name="_Toc6548"/>
      <w:bookmarkEnd w:id="27"/>
      <w:r>
        <w:rPr>
          <w:rFonts w:ascii="Times New Roman"/>
          <w:szCs w:val="21"/>
        </w:rPr>
        <w:t>]</w:t>
      </w:r>
    </w:p>
    <w:p w14:paraId="1A826714">
      <w:pPr>
        <w:pStyle w:val="252"/>
        <w:spacing w:before="156" w:after="156"/>
        <w:ind w:left="0"/>
        <w:rPr>
          <w:rFonts w:ascii="Times New Roman"/>
        </w:rPr>
      </w:pPr>
      <w:bookmarkStart w:id="28" w:name="_Toc199506748"/>
      <w:bookmarkEnd w:id="28"/>
      <w:bookmarkStart w:id="29" w:name="_Toc199506496"/>
      <w:bookmarkEnd w:id="29"/>
      <w:bookmarkStart w:id="30" w:name="_Toc199338493"/>
      <w:bookmarkEnd w:id="30"/>
    </w:p>
    <w:p w14:paraId="17B93C04">
      <w:pPr>
        <w:pStyle w:val="250"/>
        <w:ind w:firstLine="420"/>
        <w:rPr>
          <w:rFonts w:hint="eastAsia" w:ascii="黑体" w:hAnsi="黑体" w:eastAsia="黑体" w:cs="黑体"/>
        </w:rPr>
      </w:pPr>
      <w:r>
        <w:rPr>
          <w:rFonts w:hint="eastAsia" w:ascii="黑体" w:hAnsi="黑体" w:eastAsia="黑体" w:cs="黑体"/>
        </w:rPr>
        <w:t>主用生产数据中心  primary production data center</w:t>
      </w:r>
    </w:p>
    <w:p w14:paraId="38401F73">
      <w:pPr>
        <w:pStyle w:val="250"/>
        <w:ind w:firstLine="420"/>
        <w:rPr>
          <w:rFonts w:ascii="Times New Roman"/>
          <w:szCs w:val="21"/>
        </w:rPr>
      </w:pPr>
      <w:r>
        <w:rPr>
          <w:rFonts w:hint="eastAsia" w:ascii="Times New Roman"/>
          <w:szCs w:val="21"/>
        </w:rPr>
        <w:t>利用数据中心场地和环境支撑机构主用生产系统运行，对机构的重要信息进行集中管理和处理的场所和组织。</w:t>
      </w:r>
    </w:p>
    <w:p w14:paraId="484DF5F2">
      <w:pPr>
        <w:pStyle w:val="250"/>
        <w:ind w:firstLine="420"/>
        <w:rPr>
          <w:rFonts w:ascii="Times New Roman"/>
          <w:szCs w:val="21"/>
        </w:rPr>
      </w:pPr>
      <w:r>
        <w:rPr>
          <w:rFonts w:hint="eastAsia" w:ascii="Times New Roman"/>
        </w:rPr>
        <w:t>[</w:t>
      </w:r>
      <w:r>
        <w:rPr>
          <w:rFonts w:hint="eastAsia" w:ascii="Times New Roman"/>
          <w:szCs w:val="21"/>
        </w:rPr>
        <w:t>参考：GB/T 30285-2013、GB 50174-2017</w:t>
      </w:r>
      <w:r>
        <w:rPr>
          <w:rFonts w:ascii="Times New Roman"/>
          <w:szCs w:val="21"/>
        </w:rPr>
        <w:t>]</w:t>
      </w:r>
    </w:p>
    <w:p w14:paraId="0C0FD23B">
      <w:pPr>
        <w:pStyle w:val="252"/>
        <w:spacing w:before="156" w:after="156"/>
        <w:ind w:left="0"/>
        <w:rPr>
          <w:rFonts w:ascii="Times New Roman"/>
        </w:rPr>
      </w:pPr>
      <w:r>
        <w:rPr>
          <w:rFonts w:hint="eastAsia" w:ascii="Times New Roman"/>
        </w:rPr>
        <w:t xml:space="preserve">　 </w:t>
      </w:r>
      <w:bookmarkStart w:id="31" w:name="_Toc199506497"/>
      <w:bookmarkEnd w:id="31"/>
      <w:bookmarkStart w:id="32" w:name="_Toc10629"/>
      <w:bookmarkEnd w:id="32"/>
      <w:bookmarkStart w:id="33" w:name="_Toc199506749"/>
      <w:bookmarkEnd w:id="33"/>
      <w:bookmarkStart w:id="34" w:name="_Toc199338494"/>
      <w:bookmarkEnd w:id="34"/>
    </w:p>
    <w:p w14:paraId="5600E9E3">
      <w:pPr>
        <w:pStyle w:val="250"/>
        <w:ind w:firstLine="420"/>
        <w:rPr>
          <w:rFonts w:hint="eastAsia" w:ascii="黑体" w:hAnsi="黑体" w:eastAsia="黑体" w:cs="黑体"/>
        </w:rPr>
      </w:pPr>
      <w:r>
        <w:rPr>
          <w:rFonts w:hint="eastAsia" w:ascii="黑体" w:hAnsi="黑体" w:eastAsia="黑体" w:cs="黑体"/>
        </w:rPr>
        <w:t>灾备数据中心  disaster recovery data center</w:t>
      </w:r>
    </w:p>
    <w:p w14:paraId="7C199C1A">
      <w:pPr>
        <w:pStyle w:val="250"/>
        <w:ind w:firstLine="420"/>
        <w:rPr>
          <w:rFonts w:ascii="Times New Roman"/>
          <w:szCs w:val="21"/>
        </w:rPr>
      </w:pPr>
      <w:r>
        <w:rPr>
          <w:rFonts w:hint="eastAsia" w:ascii="Times New Roman"/>
          <w:szCs w:val="21"/>
        </w:rPr>
        <w:t>满足机构关键业务运营连续性的要求，利用数据中心场地和环境支撑机构灾备系统运行，抵御导致主用生产系统全部或部分不可用的灾难，用以接替主用生产数据中心部分或全部职能，对机构重要信息进行集中管理和处理的场所和组织。灾备数据中心分为同城灾备和异地灾备数据中心。</w:t>
      </w:r>
    </w:p>
    <w:p w14:paraId="7D868E33">
      <w:pPr>
        <w:pStyle w:val="250"/>
        <w:ind w:firstLine="420"/>
        <w:rPr>
          <w:rFonts w:ascii="Times New Roman"/>
          <w:szCs w:val="21"/>
        </w:rPr>
      </w:pPr>
      <w:r>
        <w:rPr>
          <w:rFonts w:hint="eastAsia" w:ascii="Times New Roman"/>
        </w:rPr>
        <w:t>[</w:t>
      </w:r>
      <w:r>
        <w:rPr>
          <w:rFonts w:hint="eastAsia" w:ascii="Times New Roman"/>
          <w:szCs w:val="21"/>
        </w:rPr>
        <w:t>参考：GB/T 30285-2013、GB 50174-2017</w:t>
      </w:r>
      <w:r>
        <w:rPr>
          <w:rFonts w:ascii="Times New Roman"/>
          <w:szCs w:val="21"/>
        </w:rPr>
        <w:t>]</w:t>
      </w:r>
      <w:r>
        <w:rPr>
          <w:rFonts w:hint="eastAsia" w:ascii="Times New Roman"/>
          <w:szCs w:val="21"/>
        </w:rPr>
        <w:t xml:space="preserve"> </w:t>
      </w:r>
    </w:p>
    <w:p w14:paraId="2E0A2500">
      <w:pPr>
        <w:pStyle w:val="252"/>
        <w:spacing w:before="156" w:after="156"/>
        <w:ind w:left="0"/>
        <w:rPr>
          <w:rFonts w:ascii="Times New Roman"/>
        </w:rPr>
      </w:pPr>
      <w:bookmarkStart w:id="35" w:name="_Toc8226"/>
      <w:bookmarkEnd w:id="35"/>
      <w:bookmarkStart w:id="36" w:name="_Toc199338495"/>
      <w:bookmarkEnd w:id="36"/>
      <w:bookmarkStart w:id="37" w:name="_Toc199506498"/>
      <w:bookmarkEnd w:id="37"/>
      <w:bookmarkStart w:id="38" w:name="_Toc199506750"/>
      <w:bookmarkEnd w:id="38"/>
    </w:p>
    <w:p w14:paraId="563A4F2F">
      <w:pPr>
        <w:pStyle w:val="250"/>
        <w:ind w:firstLine="420"/>
        <w:rPr>
          <w:rFonts w:hint="eastAsia" w:ascii="黑体" w:hAnsi="黑体" w:eastAsia="黑体" w:cs="黑体"/>
        </w:rPr>
      </w:pPr>
      <w:r>
        <w:rPr>
          <w:rFonts w:hint="eastAsia" w:ascii="黑体" w:hAnsi="黑体" w:eastAsia="黑体" w:cs="黑体"/>
        </w:rPr>
        <w:t>同城灾备数据中心  city disaster recovery data center</w:t>
      </w:r>
    </w:p>
    <w:p w14:paraId="15FCA448">
      <w:pPr>
        <w:pStyle w:val="250"/>
        <w:ind w:firstLine="420"/>
        <w:rPr>
          <w:rFonts w:ascii="Times New Roman"/>
          <w:szCs w:val="21"/>
        </w:rPr>
      </w:pPr>
      <w:r>
        <w:rPr>
          <w:rFonts w:hint="eastAsia" w:ascii="Times New Roman"/>
          <w:szCs w:val="21"/>
        </w:rPr>
        <w:t>与主用生产数据中心一般处于同一城市，但与主用生产数据中心处于不同的风险区域内，能够抵御同一城市内的小范围停电、建筑物火灾、基础设施设备故障、通信线路故障、软硬件故障以及其他突发事件可能造成的局部交通封锁或中断等小范围灾难的灾备数据中心。</w:t>
      </w:r>
    </w:p>
    <w:p w14:paraId="18370858">
      <w:pPr>
        <w:pStyle w:val="250"/>
        <w:ind w:firstLine="420"/>
        <w:rPr>
          <w:rFonts w:ascii="Times New Roman"/>
          <w:szCs w:val="21"/>
        </w:rPr>
      </w:pPr>
      <w:r>
        <w:rPr>
          <w:rFonts w:hint="eastAsia" w:ascii="Times New Roman"/>
        </w:rPr>
        <w:t>[</w:t>
      </w:r>
      <w:r>
        <w:rPr>
          <w:rFonts w:hint="eastAsia" w:ascii="Times New Roman"/>
          <w:szCs w:val="21"/>
        </w:rPr>
        <w:t>参考：GB/T 30285-2013、GB 50174-2017</w:t>
      </w:r>
      <w:r>
        <w:rPr>
          <w:rFonts w:ascii="Times New Roman"/>
          <w:szCs w:val="21"/>
        </w:rPr>
        <w:t>]</w:t>
      </w:r>
    </w:p>
    <w:p w14:paraId="1247D590">
      <w:pPr>
        <w:pStyle w:val="252"/>
        <w:spacing w:before="156" w:after="156"/>
        <w:ind w:left="0"/>
        <w:rPr>
          <w:rFonts w:ascii="Times New Roman"/>
        </w:rPr>
      </w:pPr>
      <w:r>
        <w:rPr>
          <w:rFonts w:hint="eastAsia" w:ascii="Times New Roman"/>
        </w:rPr>
        <w:t xml:space="preserve"> </w:t>
      </w:r>
      <w:bookmarkStart w:id="39" w:name="_Toc199506499"/>
      <w:bookmarkEnd w:id="39"/>
      <w:bookmarkStart w:id="40" w:name="_Toc29037"/>
      <w:bookmarkEnd w:id="40"/>
      <w:bookmarkStart w:id="41" w:name="_Toc199338496"/>
      <w:bookmarkEnd w:id="41"/>
      <w:bookmarkStart w:id="42" w:name="_Toc199506751"/>
      <w:bookmarkEnd w:id="42"/>
    </w:p>
    <w:p w14:paraId="68D8B4A0">
      <w:pPr>
        <w:pStyle w:val="250"/>
        <w:ind w:firstLine="420"/>
        <w:rPr>
          <w:rFonts w:hint="eastAsia" w:ascii="黑体" w:hAnsi="黑体" w:eastAsia="黑体" w:cs="黑体"/>
        </w:rPr>
      </w:pPr>
      <w:r>
        <w:rPr>
          <w:rFonts w:hint="eastAsia" w:ascii="黑体" w:hAnsi="黑体" w:eastAsia="黑体" w:cs="黑体"/>
        </w:rPr>
        <w:t>异地灾备数据中心  remote disaster recovery data center</w:t>
      </w:r>
    </w:p>
    <w:p w14:paraId="5C964A9F">
      <w:pPr>
        <w:pStyle w:val="250"/>
        <w:ind w:firstLine="420"/>
        <w:rPr>
          <w:rFonts w:ascii="Times New Roman"/>
          <w:szCs w:val="21"/>
        </w:rPr>
      </w:pPr>
      <w:r>
        <w:rPr>
          <w:rFonts w:hint="eastAsia" w:ascii="Times New Roman"/>
          <w:szCs w:val="21"/>
        </w:rPr>
        <w:t>与主用生产数据中心一般处于不同城市，能够抵御大范围停电、地震、战争、洪水、海啸、滑坡、泥石流、台风、较大范围的公共卫生事件、社会动乱等较大规模的区域性灾难的灾备数据中心。</w:t>
      </w:r>
    </w:p>
    <w:p w14:paraId="0CB99034">
      <w:pPr>
        <w:pStyle w:val="250"/>
        <w:ind w:firstLine="420"/>
        <w:rPr>
          <w:rFonts w:ascii="Times New Roman"/>
          <w:szCs w:val="21"/>
        </w:rPr>
      </w:pPr>
      <w:r>
        <w:rPr>
          <w:rFonts w:hint="eastAsia" w:ascii="Times New Roman"/>
        </w:rPr>
        <w:t>[</w:t>
      </w:r>
      <w:r>
        <w:rPr>
          <w:rFonts w:hint="eastAsia" w:ascii="Times New Roman"/>
          <w:szCs w:val="21"/>
        </w:rPr>
        <w:t>参考：GB/T 30285-2013、GB 50174-2017</w:t>
      </w:r>
      <w:r>
        <w:rPr>
          <w:rFonts w:ascii="Times New Roman"/>
          <w:szCs w:val="21"/>
        </w:rPr>
        <w:t>]</w:t>
      </w:r>
    </w:p>
    <w:p w14:paraId="1DFF5268">
      <w:pPr>
        <w:pStyle w:val="252"/>
        <w:spacing w:before="156" w:after="156"/>
        <w:ind w:left="0"/>
        <w:rPr>
          <w:rFonts w:ascii="Times New Roman"/>
        </w:rPr>
      </w:pPr>
    </w:p>
    <w:p w14:paraId="67092803">
      <w:pPr>
        <w:pStyle w:val="250"/>
        <w:ind w:firstLine="420"/>
        <w:rPr>
          <w:rFonts w:hint="eastAsia" w:ascii="黑体" w:hAnsi="黑体" w:eastAsia="黑体" w:cs="黑体"/>
        </w:rPr>
      </w:pPr>
      <w:r>
        <w:rPr>
          <w:rFonts w:hint="eastAsia" w:ascii="黑体" w:hAnsi="黑体" w:eastAsia="黑体" w:cs="黑体"/>
        </w:rPr>
        <w:t>组织级数据中心 organizational level data center</w:t>
      </w:r>
    </w:p>
    <w:p w14:paraId="6550D8D3">
      <w:pPr>
        <w:pStyle w:val="250"/>
        <w:ind w:firstLine="420"/>
        <w:rPr>
          <w:rFonts w:ascii="Times New Roman"/>
          <w:szCs w:val="21"/>
        </w:rPr>
      </w:pPr>
      <w:r>
        <w:rPr>
          <w:rFonts w:hint="eastAsia" w:ascii="Times New Roman"/>
          <w:szCs w:val="21"/>
        </w:rPr>
        <w:t>基于电力行业组织业务覆盖特点，主要提供对适用于组织业务管辖范围内所有省市全体用户的信息系统运行支持的数据中心。</w:t>
      </w:r>
    </w:p>
    <w:p w14:paraId="699AF968">
      <w:pPr>
        <w:pStyle w:val="252"/>
        <w:spacing w:before="156" w:after="156"/>
        <w:ind w:left="0"/>
        <w:rPr>
          <w:rFonts w:ascii="Times New Roman"/>
        </w:rPr>
      </w:pPr>
      <w:bookmarkStart w:id="43" w:name="_Toc199506505"/>
      <w:bookmarkEnd w:id="43"/>
      <w:bookmarkStart w:id="44" w:name="_Toc6402"/>
      <w:bookmarkEnd w:id="44"/>
      <w:bookmarkStart w:id="45" w:name="_Toc199506757"/>
      <w:bookmarkEnd w:id="45"/>
      <w:bookmarkStart w:id="46" w:name="_Toc199338502"/>
      <w:bookmarkEnd w:id="46"/>
    </w:p>
    <w:p w14:paraId="795EF40D">
      <w:pPr>
        <w:pStyle w:val="250"/>
        <w:ind w:firstLine="420"/>
        <w:rPr>
          <w:rFonts w:hint="eastAsia" w:ascii="黑体" w:hAnsi="黑体" w:eastAsia="黑体" w:cs="黑体"/>
        </w:rPr>
      </w:pPr>
      <w:r>
        <w:rPr>
          <w:rFonts w:hint="eastAsia" w:ascii="黑体" w:hAnsi="黑体" w:eastAsia="黑体" w:cs="黑体"/>
        </w:rPr>
        <w:t>区域级数据中心 regional level data center</w:t>
      </w:r>
    </w:p>
    <w:p w14:paraId="4AC59ECB">
      <w:pPr>
        <w:pStyle w:val="250"/>
        <w:ind w:firstLine="420"/>
        <w:rPr>
          <w:rFonts w:ascii="Times New Roman"/>
          <w:szCs w:val="21"/>
        </w:rPr>
      </w:pPr>
      <w:r>
        <w:rPr>
          <w:rFonts w:hint="eastAsia" w:ascii="Times New Roman"/>
          <w:szCs w:val="21"/>
        </w:rPr>
        <w:t>基于电力行业组织业务覆盖特点，主要提供对适用于组织业务管辖范围内个别省内用户的信息系统运行支持的数据中心。</w:t>
      </w:r>
    </w:p>
    <w:p w14:paraId="14FAD598">
      <w:pPr>
        <w:pStyle w:val="249"/>
        <w:ind w:left="0"/>
        <w:outlineLvl w:val="9"/>
        <w:rPr>
          <w:rFonts w:ascii="Times New Roman"/>
        </w:rPr>
      </w:pPr>
      <w:r>
        <w:rPr>
          <w:rFonts w:hint="eastAsia" w:ascii="Times New Roman"/>
        </w:rPr>
        <w:t>　</w:t>
      </w:r>
      <w:bookmarkStart w:id="47" w:name="_Toc223707349"/>
      <w:r>
        <w:rPr>
          <w:rFonts w:hint="eastAsia" w:ascii="Times New Roman"/>
        </w:rPr>
        <w:t>灾难恢复</w:t>
      </w:r>
      <w:bookmarkEnd w:id="47"/>
      <w:r>
        <w:rPr>
          <w:rFonts w:hint="eastAsia" w:ascii="Times New Roman"/>
        </w:rPr>
        <w:t xml:space="preserve"> </w:t>
      </w:r>
      <w:bookmarkStart w:id="48" w:name="_Toc199338489"/>
      <w:bookmarkEnd w:id="48"/>
      <w:bookmarkStart w:id="49" w:name="_Toc199506744"/>
      <w:bookmarkEnd w:id="49"/>
      <w:bookmarkStart w:id="50" w:name="_Toc199506492"/>
      <w:bookmarkEnd w:id="50"/>
    </w:p>
    <w:p w14:paraId="75E0DB64">
      <w:pPr>
        <w:pStyle w:val="252"/>
        <w:spacing w:before="156" w:after="156"/>
        <w:ind w:left="0"/>
      </w:pPr>
    </w:p>
    <w:p w14:paraId="4E4D8DDA">
      <w:pPr>
        <w:pStyle w:val="250"/>
        <w:ind w:firstLine="420"/>
        <w:rPr>
          <w:rFonts w:hint="eastAsia" w:ascii="黑体" w:hAnsi="黑体" w:eastAsia="黑体" w:cs="黑体"/>
        </w:rPr>
      </w:pPr>
      <w:r>
        <w:rPr>
          <w:rFonts w:hint="eastAsia" w:ascii="黑体" w:hAnsi="黑体" w:eastAsia="黑体" w:cs="黑体"/>
        </w:rPr>
        <w:t>灾难 disaster</w:t>
      </w:r>
    </w:p>
    <w:p w14:paraId="1047CE39">
      <w:pPr>
        <w:pStyle w:val="250"/>
        <w:ind w:firstLine="420"/>
        <w:rPr>
          <w:rFonts w:ascii="Times New Roman"/>
        </w:rPr>
      </w:pPr>
      <w:r>
        <w:rPr>
          <w:rFonts w:hint="eastAsia" w:ascii="Times New Roman"/>
        </w:rPr>
        <w:t>由于人为或自然的原因，造成信息系统运行严重故障或瘫痪，使信息系统支持的业务功能停顿或服务水平不可接受的突发性事件。</w:t>
      </w:r>
    </w:p>
    <w:p w14:paraId="2DBF1502">
      <w:pPr>
        <w:pStyle w:val="250"/>
        <w:ind w:firstLine="420"/>
        <w:rPr>
          <w:rFonts w:ascii="Times New Roman"/>
        </w:rPr>
      </w:pPr>
      <w:r>
        <w:rPr>
          <w:rFonts w:hint="eastAsia" w:ascii="Times New Roman"/>
        </w:rPr>
        <w:t>[来源：GB/T 20988-2025</w:t>
      </w:r>
      <w:r>
        <w:rPr>
          <w:rFonts w:ascii="Times New Roman"/>
          <w:szCs w:val="21"/>
        </w:rPr>
        <w:t>]</w:t>
      </w:r>
    </w:p>
    <w:p w14:paraId="1695BF54">
      <w:pPr>
        <w:pStyle w:val="252"/>
        <w:spacing w:before="156" w:after="156"/>
        <w:ind w:left="0"/>
        <w:rPr>
          <w:rFonts w:ascii="Times New Roman"/>
        </w:rPr>
      </w:pPr>
      <w:bookmarkStart w:id="51" w:name="_Toc199338490"/>
      <w:bookmarkEnd w:id="51"/>
      <w:bookmarkStart w:id="52" w:name="_Toc199506493"/>
      <w:bookmarkEnd w:id="52"/>
      <w:bookmarkStart w:id="53" w:name="_Toc199506745"/>
      <w:bookmarkEnd w:id="53"/>
    </w:p>
    <w:p w14:paraId="09D9A594">
      <w:pPr>
        <w:pStyle w:val="250"/>
        <w:ind w:firstLine="420"/>
        <w:rPr>
          <w:rFonts w:hint="eastAsia" w:ascii="黑体" w:hAnsi="黑体" w:eastAsia="黑体" w:cs="黑体"/>
        </w:rPr>
      </w:pPr>
      <w:r>
        <w:rPr>
          <w:rFonts w:hint="eastAsia" w:ascii="黑体" w:hAnsi="黑体" w:eastAsia="黑体" w:cs="黑体"/>
        </w:rPr>
        <w:t xml:space="preserve">恢复时间目标（RTO）  recovery time objective </w:t>
      </w:r>
    </w:p>
    <w:p w14:paraId="7DB1CABF">
      <w:pPr>
        <w:pStyle w:val="250"/>
        <w:ind w:firstLine="420"/>
        <w:rPr>
          <w:rFonts w:ascii="Times New Roman"/>
        </w:rPr>
      </w:pPr>
      <w:r>
        <w:rPr>
          <w:rFonts w:hint="eastAsia" w:ascii="Times New Roman"/>
        </w:rPr>
        <w:t>灾难发生后，信息系统或业务功能从停顿到必须恢复的时间要求。</w:t>
      </w:r>
    </w:p>
    <w:p w14:paraId="28BBF321">
      <w:pPr>
        <w:pStyle w:val="250"/>
        <w:ind w:firstLine="420"/>
        <w:rPr>
          <w:rFonts w:ascii="Times New Roman"/>
          <w:szCs w:val="21"/>
        </w:rPr>
      </w:pPr>
      <w:r>
        <w:rPr>
          <w:rFonts w:hint="eastAsia" w:ascii="Times New Roman"/>
        </w:rPr>
        <w:t>[来源：GB/T 20988-2025</w:t>
      </w:r>
      <w:r>
        <w:rPr>
          <w:rFonts w:ascii="Times New Roman"/>
          <w:szCs w:val="21"/>
        </w:rPr>
        <w:t>]</w:t>
      </w:r>
      <w:bookmarkStart w:id="54" w:name="_Toc25417"/>
      <w:bookmarkEnd w:id="54"/>
    </w:p>
    <w:p w14:paraId="4D6B08A3">
      <w:pPr>
        <w:pStyle w:val="252"/>
        <w:spacing w:before="156" w:after="156"/>
        <w:ind w:left="0"/>
        <w:rPr>
          <w:rFonts w:ascii="Times New Roman"/>
        </w:rPr>
      </w:pPr>
      <w:bookmarkStart w:id="55" w:name="_Toc199338491"/>
      <w:bookmarkEnd w:id="55"/>
      <w:bookmarkStart w:id="56" w:name="_Toc199506746"/>
      <w:bookmarkEnd w:id="56"/>
      <w:bookmarkStart w:id="57" w:name="_Toc199506494"/>
      <w:bookmarkEnd w:id="57"/>
    </w:p>
    <w:p w14:paraId="1E373247">
      <w:pPr>
        <w:pStyle w:val="250"/>
        <w:ind w:firstLine="420"/>
        <w:rPr>
          <w:rFonts w:hint="eastAsia" w:ascii="黑体" w:hAnsi="黑体" w:eastAsia="黑体" w:cs="黑体"/>
        </w:rPr>
      </w:pPr>
      <w:r>
        <w:rPr>
          <w:rFonts w:hint="eastAsia" w:ascii="黑体" w:hAnsi="黑体" w:eastAsia="黑体" w:cs="黑体"/>
        </w:rPr>
        <w:t xml:space="preserve">恢复点目标（RPO）  recovery point objective </w:t>
      </w:r>
    </w:p>
    <w:p w14:paraId="46909832">
      <w:pPr>
        <w:pStyle w:val="250"/>
        <w:ind w:firstLine="420"/>
        <w:rPr>
          <w:rFonts w:ascii="Times New Roman"/>
          <w:szCs w:val="21"/>
        </w:rPr>
      </w:pPr>
      <w:r>
        <w:rPr>
          <w:rFonts w:hint="eastAsia" w:ascii="Times New Roman"/>
          <w:szCs w:val="21"/>
        </w:rPr>
        <w:t>灾难发生后，系统和数据必须恢复到的时间点要求。</w:t>
      </w:r>
    </w:p>
    <w:p w14:paraId="2D1CFC34">
      <w:pPr>
        <w:pStyle w:val="250"/>
        <w:ind w:firstLine="420"/>
        <w:rPr>
          <w:rFonts w:ascii="Times New Roman"/>
          <w:szCs w:val="21"/>
        </w:rPr>
      </w:pPr>
      <w:r>
        <w:rPr>
          <w:rFonts w:hint="eastAsia" w:ascii="Times New Roman"/>
          <w:szCs w:val="21"/>
        </w:rPr>
        <w:t>[来源：GB/T 20988-2025</w:t>
      </w:r>
      <w:bookmarkStart w:id="58" w:name="_Toc31837"/>
      <w:bookmarkEnd w:id="58"/>
      <w:r>
        <w:rPr>
          <w:rFonts w:ascii="Times New Roman"/>
          <w:szCs w:val="21"/>
        </w:rPr>
        <w:t>]</w:t>
      </w:r>
    </w:p>
    <w:p w14:paraId="45DDD795">
      <w:pPr>
        <w:pStyle w:val="252"/>
        <w:spacing w:before="156" w:after="156"/>
        <w:ind w:left="0"/>
        <w:rPr>
          <w:rFonts w:ascii="Times New Roman"/>
        </w:rPr>
      </w:pPr>
      <w:bookmarkStart w:id="59" w:name="_Toc9432"/>
      <w:bookmarkEnd w:id="59"/>
      <w:bookmarkStart w:id="60" w:name="_Toc199506752"/>
      <w:bookmarkEnd w:id="60"/>
      <w:bookmarkStart w:id="61" w:name="_Toc199506500"/>
      <w:bookmarkEnd w:id="61"/>
      <w:bookmarkStart w:id="62" w:name="_Toc199338497"/>
      <w:bookmarkEnd w:id="62"/>
    </w:p>
    <w:p w14:paraId="6AA44DE9">
      <w:pPr>
        <w:pStyle w:val="250"/>
        <w:ind w:firstLine="420"/>
        <w:rPr>
          <w:rFonts w:hint="eastAsia" w:ascii="黑体" w:hAnsi="黑体" w:eastAsia="黑体" w:cs="黑体"/>
        </w:rPr>
      </w:pPr>
      <w:r>
        <w:rPr>
          <w:rFonts w:hint="eastAsia" w:ascii="黑体" w:hAnsi="黑体" w:eastAsia="黑体" w:cs="黑体"/>
        </w:rPr>
        <w:t>应用级全双活容灾</w:t>
      </w:r>
    </w:p>
    <w:p w14:paraId="3C4DDB3B">
      <w:pPr>
        <w:pStyle w:val="250"/>
        <w:ind w:firstLine="420"/>
        <w:rPr>
          <w:rFonts w:ascii="Times New Roman"/>
          <w:szCs w:val="21"/>
        </w:rPr>
      </w:pPr>
      <w:r>
        <w:rPr>
          <w:rFonts w:hint="eastAsia" w:ascii="Times New Roman"/>
          <w:szCs w:val="21"/>
        </w:rPr>
        <w:t>应用负载分布于两个数据中心，应用系统和数据库双活部署，灾难导致数据中心故障时，应用连续运行无中断。</w:t>
      </w:r>
    </w:p>
    <w:p w14:paraId="11E03C61">
      <w:pPr>
        <w:pStyle w:val="252"/>
        <w:spacing w:before="156" w:after="156"/>
        <w:ind w:left="0"/>
        <w:rPr>
          <w:rFonts w:ascii="Times New Roman"/>
        </w:rPr>
      </w:pPr>
      <w:bookmarkStart w:id="63" w:name="_Toc199506753"/>
      <w:bookmarkEnd w:id="63"/>
      <w:bookmarkStart w:id="64" w:name="_Toc199506501"/>
      <w:bookmarkEnd w:id="64"/>
      <w:bookmarkStart w:id="65" w:name="_Toc168"/>
      <w:bookmarkEnd w:id="65"/>
      <w:bookmarkStart w:id="66" w:name="_Toc199338498"/>
      <w:bookmarkEnd w:id="66"/>
    </w:p>
    <w:p w14:paraId="627915D3">
      <w:pPr>
        <w:pStyle w:val="250"/>
        <w:ind w:firstLine="420"/>
        <w:rPr>
          <w:rFonts w:hint="eastAsia" w:ascii="黑体" w:hAnsi="黑体" w:eastAsia="黑体" w:cs="黑体"/>
        </w:rPr>
      </w:pPr>
      <w:r>
        <w:rPr>
          <w:rFonts w:hint="eastAsia" w:ascii="黑体" w:hAnsi="黑体" w:eastAsia="黑体" w:cs="黑体"/>
        </w:rPr>
        <w:t>应用级准双活容灾</w:t>
      </w:r>
    </w:p>
    <w:p w14:paraId="5A472F85">
      <w:pPr>
        <w:pStyle w:val="250"/>
        <w:ind w:firstLine="420"/>
        <w:rPr>
          <w:rFonts w:ascii="Times New Roman"/>
          <w:szCs w:val="21"/>
        </w:rPr>
      </w:pPr>
      <w:r>
        <w:rPr>
          <w:rFonts w:hint="eastAsia" w:ascii="Times New Roman"/>
          <w:szCs w:val="21"/>
        </w:rPr>
        <w:t>应用负载分布于两个数据中心，应用系统双活部署，数据库主备部署，灾难导致数据中心故障时，数据库切换至正常运行的灾备数据中心，应用恢复运行。</w:t>
      </w:r>
    </w:p>
    <w:p w14:paraId="77F6E26C">
      <w:pPr>
        <w:pStyle w:val="252"/>
        <w:spacing w:before="156" w:after="156"/>
        <w:ind w:left="0"/>
        <w:rPr>
          <w:rFonts w:ascii="Times New Roman"/>
        </w:rPr>
      </w:pPr>
      <w:bookmarkStart w:id="67" w:name="_Toc1842"/>
      <w:bookmarkEnd w:id="67"/>
      <w:bookmarkStart w:id="68" w:name="_Toc199338499"/>
      <w:bookmarkEnd w:id="68"/>
      <w:bookmarkStart w:id="69" w:name="_Toc199506754"/>
      <w:bookmarkEnd w:id="69"/>
      <w:bookmarkStart w:id="70" w:name="_Toc199506502"/>
      <w:bookmarkEnd w:id="70"/>
    </w:p>
    <w:p w14:paraId="555932A8">
      <w:pPr>
        <w:pStyle w:val="250"/>
        <w:ind w:firstLine="420"/>
        <w:rPr>
          <w:rFonts w:hint="eastAsia" w:ascii="黑体" w:hAnsi="黑体" w:eastAsia="黑体" w:cs="黑体"/>
        </w:rPr>
      </w:pPr>
      <w:r>
        <w:rPr>
          <w:rFonts w:hint="eastAsia" w:ascii="黑体" w:hAnsi="黑体" w:eastAsia="黑体" w:cs="黑体"/>
        </w:rPr>
        <w:t>应用级主备容灾</w:t>
      </w:r>
    </w:p>
    <w:p w14:paraId="59F946C0">
      <w:pPr>
        <w:pStyle w:val="250"/>
        <w:ind w:firstLine="420"/>
        <w:rPr>
          <w:rFonts w:ascii="Times New Roman"/>
          <w:szCs w:val="21"/>
        </w:rPr>
      </w:pPr>
      <w:r>
        <w:rPr>
          <w:rFonts w:hint="eastAsia" w:ascii="Times New Roman"/>
          <w:szCs w:val="21"/>
        </w:rPr>
        <w:t>应用负载于主用生产数据中心，应用系统和数据库主备部署，灾难导致数据中心故障时，应用系统、服务组件和数据库均切换至正常运行的灾备数据中心，应用恢复运行。</w:t>
      </w:r>
    </w:p>
    <w:p w14:paraId="4B1C06EC">
      <w:pPr>
        <w:pStyle w:val="252"/>
        <w:spacing w:before="156" w:after="156"/>
        <w:ind w:left="0"/>
        <w:rPr>
          <w:rFonts w:ascii="Times New Roman"/>
        </w:rPr>
      </w:pPr>
      <w:bookmarkStart w:id="71" w:name="_Toc199506503"/>
      <w:bookmarkEnd w:id="71"/>
      <w:bookmarkStart w:id="72" w:name="_Toc199506755"/>
      <w:bookmarkEnd w:id="72"/>
      <w:bookmarkStart w:id="73" w:name="_Toc28944"/>
      <w:bookmarkEnd w:id="73"/>
      <w:bookmarkStart w:id="74" w:name="_Toc199338500"/>
      <w:bookmarkEnd w:id="74"/>
    </w:p>
    <w:p w14:paraId="0D42570A">
      <w:pPr>
        <w:pStyle w:val="250"/>
        <w:ind w:firstLine="420"/>
        <w:rPr>
          <w:rFonts w:hint="eastAsia" w:ascii="黑体" w:hAnsi="黑体" w:eastAsia="黑体" w:cs="黑体"/>
        </w:rPr>
      </w:pPr>
      <w:r>
        <w:rPr>
          <w:rFonts w:hint="eastAsia" w:ascii="黑体" w:hAnsi="黑体" w:eastAsia="黑体" w:cs="黑体"/>
        </w:rPr>
        <w:t>数据级容灾</w:t>
      </w:r>
    </w:p>
    <w:p w14:paraId="4511E32A">
      <w:pPr>
        <w:pStyle w:val="250"/>
        <w:ind w:firstLine="420"/>
        <w:rPr>
          <w:rFonts w:ascii="Times New Roman"/>
          <w:szCs w:val="21"/>
        </w:rPr>
      </w:pPr>
      <w:r>
        <w:rPr>
          <w:rFonts w:hint="eastAsia" w:ascii="Times New Roman"/>
          <w:szCs w:val="21"/>
        </w:rPr>
        <w:t>针对数据进行保护，确保灾难发生后数据不会受到损坏。</w:t>
      </w:r>
    </w:p>
    <w:p w14:paraId="71358918">
      <w:pPr>
        <w:pStyle w:val="251"/>
        <w:rPr>
          <w:rFonts w:ascii="Times New Roman"/>
          <w:szCs w:val="21"/>
        </w:rPr>
      </w:pPr>
      <w:bookmarkStart w:id="75" w:name="_Toc199338501"/>
      <w:bookmarkEnd w:id="75"/>
      <w:bookmarkStart w:id="76" w:name="_Toc6324"/>
      <w:bookmarkEnd w:id="76"/>
      <w:bookmarkStart w:id="77" w:name="_Toc199506758"/>
      <w:bookmarkEnd w:id="77"/>
      <w:bookmarkStart w:id="78" w:name="_Toc199506756"/>
      <w:bookmarkEnd w:id="78"/>
      <w:bookmarkStart w:id="79" w:name="_Toc199506506"/>
      <w:bookmarkEnd w:id="79"/>
      <w:bookmarkStart w:id="80" w:name="_Toc199338503"/>
      <w:bookmarkEnd w:id="80"/>
      <w:bookmarkStart w:id="81" w:name="_Toc32155"/>
      <w:bookmarkEnd w:id="81"/>
      <w:bookmarkStart w:id="82" w:name="_Toc199506504"/>
      <w:bookmarkEnd w:id="82"/>
      <w:bookmarkStart w:id="83" w:name="_Toc223707350"/>
      <w:r>
        <w:rPr>
          <w:rFonts w:hint="eastAsia" w:ascii="Times New Roman"/>
          <w:szCs w:val="21"/>
        </w:rPr>
        <w:t>符号和</w:t>
      </w:r>
      <w:r>
        <w:rPr>
          <w:rFonts w:ascii="Times New Roman"/>
          <w:szCs w:val="21"/>
        </w:rPr>
        <w:t>缩略语</w:t>
      </w:r>
      <w:bookmarkEnd w:id="83"/>
    </w:p>
    <w:p w14:paraId="2DD9413A">
      <w:pPr>
        <w:pStyle w:val="250"/>
        <w:ind w:firstLine="420"/>
        <w:rPr>
          <w:rFonts w:ascii="Times New Roman"/>
          <w:szCs w:val="21"/>
        </w:rPr>
      </w:pPr>
      <w:r>
        <w:rPr>
          <w:rFonts w:hint="eastAsia" w:ascii="Times New Roman"/>
          <w:szCs w:val="21"/>
        </w:rPr>
        <w:t>下列缩略语适用于本文件：</w:t>
      </w:r>
    </w:p>
    <w:p w14:paraId="00CB3A73">
      <w:pPr>
        <w:pStyle w:val="250"/>
        <w:ind w:firstLine="420"/>
        <w:rPr>
          <w:rFonts w:ascii="Times New Roman"/>
          <w:szCs w:val="21"/>
        </w:rPr>
      </w:pPr>
      <w:r>
        <w:rPr>
          <w:rFonts w:hint="eastAsia" w:ascii="Times New Roman"/>
          <w:szCs w:val="21"/>
        </w:rPr>
        <w:t xml:space="preserve">APN：接入点（Access Point Name） </w:t>
      </w:r>
    </w:p>
    <w:p w14:paraId="0F8E102B">
      <w:pPr>
        <w:pStyle w:val="250"/>
        <w:ind w:firstLine="420"/>
        <w:rPr>
          <w:rFonts w:ascii="Times New Roman"/>
          <w:szCs w:val="21"/>
        </w:rPr>
      </w:pPr>
      <w:r>
        <w:rPr>
          <w:rFonts w:hint="eastAsia" w:ascii="Times New Roman"/>
          <w:szCs w:val="21"/>
        </w:rPr>
        <w:t>AZ：可用区（Availability Zone）</w:t>
      </w:r>
    </w:p>
    <w:p w14:paraId="580EF28D">
      <w:pPr>
        <w:pStyle w:val="250"/>
        <w:ind w:firstLine="420"/>
        <w:rPr>
          <w:rFonts w:ascii="Times New Roman"/>
          <w:szCs w:val="21"/>
        </w:rPr>
      </w:pPr>
      <w:r>
        <w:rPr>
          <w:rFonts w:hint="eastAsia" w:ascii="Times New Roman"/>
          <w:szCs w:val="21"/>
        </w:rPr>
        <w:t>BFD：双向转发检测机制（Bidirectional Forwarding Detection）</w:t>
      </w:r>
    </w:p>
    <w:p w14:paraId="507BE1A7">
      <w:pPr>
        <w:pStyle w:val="250"/>
        <w:ind w:firstLine="420"/>
        <w:rPr>
          <w:rFonts w:ascii="Times New Roman"/>
          <w:szCs w:val="21"/>
        </w:rPr>
      </w:pPr>
      <w:r>
        <w:rPr>
          <w:rFonts w:hint="eastAsia" w:ascii="Times New Roman"/>
          <w:szCs w:val="21"/>
        </w:rPr>
        <w:t>BGP4+：基于BGP的多协议扩展，支持IPv6（Border Gateway Protocol 4+）</w:t>
      </w:r>
    </w:p>
    <w:p w14:paraId="3B8C9E55">
      <w:pPr>
        <w:pStyle w:val="250"/>
        <w:ind w:firstLine="420"/>
        <w:rPr>
          <w:rFonts w:ascii="Times New Roman"/>
          <w:szCs w:val="21"/>
        </w:rPr>
      </w:pPr>
      <w:r>
        <w:rPr>
          <w:rFonts w:hint="eastAsia" w:ascii="Times New Roman"/>
          <w:szCs w:val="21"/>
        </w:rPr>
        <w:t>CORE：无阻塞网络架构中的核心交换机 （Core-Spine-Leaf）</w:t>
      </w:r>
    </w:p>
    <w:p w14:paraId="1CA2F47A">
      <w:pPr>
        <w:pStyle w:val="250"/>
        <w:ind w:firstLine="420"/>
        <w:rPr>
          <w:rFonts w:ascii="Times New Roman"/>
          <w:szCs w:val="21"/>
        </w:rPr>
      </w:pPr>
      <w:r>
        <w:rPr>
          <w:rFonts w:hint="eastAsia" w:ascii="Times New Roman"/>
          <w:szCs w:val="21"/>
        </w:rPr>
        <w:t>DNS：域名系统（Domain Name System）</w:t>
      </w:r>
    </w:p>
    <w:p w14:paraId="3289BEBE">
      <w:pPr>
        <w:pStyle w:val="250"/>
        <w:ind w:firstLine="420"/>
        <w:rPr>
          <w:rFonts w:ascii="Times New Roman"/>
          <w:szCs w:val="21"/>
        </w:rPr>
      </w:pPr>
      <w:r>
        <w:rPr>
          <w:rFonts w:hint="eastAsia" w:ascii="Times New Roman"/>
          <w:szCs w:val="21"/>
        </w:rPr>
        <w:t>FC：光纤通道（Fibre Channel）</w:t>
      </w:r>
    </w:p>
    <w:p w14:paraId="6967515E">
      <w:pPr>
        <w:pStyle w:val="250"/>
        <w:ind w:firstLine="420"/>
        <w:rPr>
          <w:rFonts w:ascii="Times New Roman"/>
          <w:szCs w:val="21"/>
        </w:rPr>
      </w:pPr>
      <w:r>
        <w:rPr>
          <w:rFonts w:hint="eastAsia" w:ascii="Times New Roman"/>
          <w:szCs w:val="21"/>
        </w:rPr>
        <w:t>IPv6：互联网协议第6版（Internet Protocol Version 6）</w:t>
      </w:r>
    </w:p>
    <w:p w14:paraId="3BA974E4">
      <w:pPr>
        <w:pStyle w:val="250"/>
        <w:ind w:firstLine="420"/>
        <w:rPr>
          <w:rFonts w:ascii="Times New Roman"/>
          <w:szCs w:val="21"/>
        </w:rPr>
      </w:pPr>
      <w:r>
        <w:rPr>
          <w:rFonts w:hint="eastAsia" w:ascii="Times New Roman"/>
          <w:szCs w:val="21"/>
        </w:rPr>
        <w:t>iSCSI：互联网小型计算机系统接口（Internet Small Computer System Interface）</w:t>
      </w:r>
    </w:p>
    <w:p w14:paraId="6EF61E53">
      <w:pPr>
        <w:pStyle w:val="250"/>
        <w:ind w:firstLine="420"/>
        <w:rPr>
          <w:rFonts w:ascii="Times New Roman"/>
          <w:szCs w:val="21"/>
        </w:rPr>
      </w:pPr>
      <w:r>
        <w:rPr>
          <w:rFonts w:hint="eastAsia" w:ascii="Times New Roman"/>
          <w:szCs w:val="21"/>
        </w:rPr>
        <w:t>LEAF：无阻塞网络架构中的叶交换机（Core-Spine-Leaf）</w:t>
      </w:r>
    </w:p>
    <w:p w14:paraId="72F64BA3">
      <w:pPr>
        <w:pStyle w:val="250"/>
        <w:ind w:firstLine="420"/>
        <w:rPr>
          <w:rFonts w:ascii="Times New Roman"/>
          <w:szCs w:val="21"/>
        </w:rPr>
      </w:pPr>
      <w:r>
        <w:rPr>
          <w:rFonts w:hint="eastAsia" w:ascii="Times New Roman"/>
          <w:szCs w:val="21"/>
        </w:rPr>
        <w:t>LUN：逻辑单元号（Logical Unit Number）</w:t>
      </w:r>
    </w:p>
    <w:p w14:paraId="6DC0A539">
      <w:pPr>
        <w:pStyle w:val="250"/>
        <w:ind w:firstLine="420"/>
        <w:rPr>
          <w:rFonts w:ascii="Times New Roman"/>
          <w:szCs w:val="21"/>
        </w:rPr>
      </w:pPr>
      <w:r>
        <w:rPr>
          <w:rFonts w:hint="eastAsia" w:ascii="Times New Roman"/>
          <w:szCs w:val="21"/>
        </w:rPr>
        <w:t>NQA：网络质量分析（Network Quality Analyzer）</w:t>
      </w:r>
    </w:p>
    <w:p w14:paraId="128F6309">
      <w:pPr>
        <w:pStyle w:val="250"/>
        <w:ind w:firstLine="420"/>
        <w:rPr>
          <w:rFonts w:ascii="Times New Roman"/>
          <w:szCs w:val="21"/>
        </w:rPr>
      </w:pPr>
      <w:r>
        <w:rPr>
          <w:rFonts w:hint="eastAsia" w:ascii="Times New Roman"/>
          <w:szCs w:val="21"/>
        </w:rPr>
        <w:t>NTP ：网络时间协议（Network Time Protocol）</w:t>
      </w:r>
    </w:p>
    <w:p w14:paraId="21D71654">
      <w:pPr>
        <w:pStyle w:val="250"/>
        <w:ind w:firstLine="420"/>
        <w:rPr>
          <w:rFonts w:ascii="Times New Roman"/>
          <w:szCs w:val="21"/>
        </w:rPr>
      </w:pPr>
      <w:r>
        <w:rPr>
          <w:rFonts w:hint="eastAsia" w:ascii="Times New Roman"/>
          <w:szCs w:val="21"/>
        </w:rPr>
        <w:t>OSPFv3：开放最短路径优先第6版，基于IPv6的OSPF协议（Open Shortest Path First v3）</w:t>
      </w:r>
    </w:p>
    <w:p w14:paraId="538067FC">
      <w:pPr>
        <w:pStyle w:val="250"/>
        <w:ind w:firstLine="420"/>
        <w:rPr>
          <w:rFonts w:ascii="Times New Roman"/>
          <w:szCs w:val="21"/>
        </w:rPr>
      </w:pPr>
      <w:r>
        <w:rPr>
          <w:rFonts w:hint="eastAsia" w:ascii="Times New Roman"/>
          <w:szCs w:val="21"/>
        </w:rPr>
        <w:t>RDMA ：远端内存直接访问技术（Remote Direct Memory Access）</w:t>
      </w:r>
    </w:p>
    <w:p w14:paraId="002215BA">
      <w:pPr>
        <w:pStyle w:val="250"/>
        <w:ind w:firstLine="420"/>
        <w:rPr>
          <w:rFonts w:ascii="Times New Roman"/>
          <w:szCs w:val="21"/>
        </w:rPr>
      </w:pPr>
      <w:r>
        <w:rPr>
          <w:rFonts w:hint="eastAsia" w:ascii="Times New Roman"/>
          <w:szCs w:val="21"/>
        </w:rPr>
        <w:t>Region：地域（地理位置和网络时延维度划分，同一个地域内共享公共服务）</w:t>
      </w:r>
    </w:p>
    <w:p w14:paraId="36A8389E">
      <w:pPr>
        <w:pStyle w:val="250"/>
        <w:ind w:firstLine="420"/>
        <w:rPr>
          <w:rFonts w:ascii="Times New Roman"/>
          <w:szCs w:val="21"/>
        </w:rPr>
      </w:pPr>
      <w:r>
        <w:rPr>
          <w:rFonts w:hint="eastAsia" w:ascii="Times New Roman"/>
          <w:szCs w:val="21"/>
        </w:rPr>
        <w:t>RoCE  ：融合以太网的RDMA（RDMA over Converged Ethernet）</w:t>
      </w:r>
    </w:p>
    <w:p w14:paraId="6E90DA24">
      <w:pPr>
        <w:pStyle w:val="250"/>
        <w:ind w:firstLine="420"/>
        <w:rPr>
          <w:rFonts w:ascii="Times New Roman"/>
          <w:szCs w:val="21"/>
        </w:rPr>
      </w:pPr>
      <w:r>
        <w:rPr>
          <w:rFonts w:hint="eastAsia" w:ascii="Times New Roman"/>
          <w:szCs w:val="21"/>
        </w:rPr>
        <w:t>SAN：存储区域网络（Storage Area Network）</w:t>
      </w:r>
    </w:p>
    <w:p w14:paraId="460D9003">
      <w:pPr>
        <w:pStyle w:val="250"/>
        <w:ind w:firstLine="420"/>
        <w:rPr>
          <w:rFonts w:ascii="Times New Roman"/>
          <w:szCs w:val="21"/>
        </w:rPr>
      </w:pPr>
      <w:r>
        <w:rPr>
          <w:rFonts w:hint="eastAsia" w:ascii="Times New Roman"/>
          <w:szCs w:val="21"/>
        </w:rPr>
        <w:t>SPINE：无阻塞网络架构中的脊交换机（Core-Spine-Leaf）</w:t>
      </w:r>
    </w:p>
    <w:p w14:paraId="6282E236">
      <w:pPr>
        <w:pStyle w:val="250"/>
        <w:ind w:firstLine="420"/>
        <w:rPr>
          <w:rFonts w:ascii="Times New Roman"/>
          <w:szCs w:val="21"/>
        </w:rPr>
      </w:pPr>
      <w:r>
        <w:rPr>
          <w:rFonts w:hint="eastAsia" w:ascii="Times New Roman"/>
          <w:szCs w:val="21"/>
        </w:rPr>
        <w:t>VPC：云上构建的逻辑隔离的虚拟网络环境 （Virtual Private Cloud）</w:t>
      </w:r>
    </w:p>
    <w:p w14:paraId="2645D947">
      <w:pPr>
        <w:pStyle w:val="349"/>
        <w:rPr>
          <w:color w:val="auto"/>
          <w:szCs w:val="21"/>
        </w:rPr>
      </w:pPr>
      <w:bookmarkStart w:id="84" w:name="标准附录"/>
      <w:bookmarkEnd w:id="84"/>
    </w:p>
    <w:p w14:paraId="60AD42E5">
      <w:pPr>
        <w:pStyle w:val="350"/>
        <w:rPr>
          <w:color w:val="auto"/>
          <w:szCs w:val="21"/>
        </w:rPr>
      </w:pPr>
    </w:p>
    <w:p w14:paraId="71EC3DAE">
      <w:pPr>
        <w:pStyle w:val="251"/>
        <w:rPr>
          <w:rFonts w:ascii="Times New Roman"/>
          <w:szCs w:val="21"/>
        </w:rPr>
      </w:pPr>
      <w:bookmarkStart w:id="85" w:name="_Toc223707351"/>
      <w:r>
        <w:rPr>
          <w:rFonts w:hint="eastAsia" w:ascii="Times New Roman"/>
          <w:szCs w:val="21"/>
        </w:rPr>
        <w:t>灾备技术基本原则</w:t>
      </w:r>
      <w:bookmarkEnd w:id="85"/>
    </w:p>
    <w:p w14:paraId="0F072B08">
      <w:pPr>
        <w:pStyle w:val="249"/>
        <w:ind w:left="0"/>
        <w:outlineLvl w:val="1"/>
        <w:rPr>
          <w:rFonts w:ascii="Times New Roman"/>
        </w:rPr>
      </w:pPr>
      <w:bookmarkStart w:id="86" w:name="_Toc223707352"/>
      <w:r>
        <w:rPr>
          <w:rFonts w:hint="eastAsia" w:ascii="Times New Roman"/>
        </w:rPr>
        <w:t>前瞻性原则</w:t>
      </w:r>
      <w:bookmarkEnd w:id="86"/>
    </w:p>
    <w:p w14:paraId="210A9E43">
      <w:pPr>
        <w:pStyle w:val="250"/>
        <w:ind w:firstLine="420"/>
        <w:rPr>
          <w:rFonts w:ascii="Times New Roman"/>
          <w:szCs w:val="21"/>
        </w:rPr>
      </w:pPr>
      <w:r>
        <w:rPr>
          <w:rFonts w:hint="eastAsia" w:ascii="Times New Roman"/>
          <w:szCs w:val="21"/>
        </w:rPr>
        <w:t>电力行业组织信息系统灾备技术要求必须遵循国家标准，符合电力行业组织数字化发展路线，可适度超前开展灾备建设工作，提供中长期的技术指导。</w:t>
      </w:r>
    </w:p>
    <w:p w14:paraId="2F662757">
      <w:pPr>
        <w:pStyle w:val="249"/>
        <w:ind w:left="0"/>
        <w:outlineLvl w:val="1"/>
        <w:rPr>
          <w:rFonts w:ascii="Times New Roman"/>
        </w:rPr>
      </w:pPr>
      <w:bookmarkStart w:id="87" w:name="_Toc223707353"/>
      <w:r>
        <w:rPr>
          <w:rFonts w:hint="eastAsia" w:ascii="Times New Roman"/>
        </w:rPr>
        <w:t>科学性原则</w:t>
      </w:r>
      <w:bookmarkEnd w:id="87"/>
    </w:p>
    <w:p w14:paraId="7CFFF484">
      <w:pPr>
        <w:pStyle w:val="250"/>
        <w:ind w:firstLine="420"/>
        <w:rPr>
          <w:rFonts w:ascii="Times New Roman"/>
          <w:szCs w:val="21"/>
        </w:rPr>
      </w:pPr>
      <w:r>
        <w:rPr>
          <w:rFonts w:hint="eastAsia" w:ascii="Times New Roman"/>
          <w:szCs w:val="21"/>
        </w:rPr>
        <w:t>电力行业组织信息系统灾备建设应积极借鉴和应用行业先进的理念、方法、技术，因地制宜，结合电力行业组织现有信息系统现状，科学运用信息系统灾备技术。应结合信息化现状与规划灾备技术路线，分步实现灾备目标。</w:t>
      </w:r>
    </w:p>
    <w:p w14:paraId="025469D6">
      <w:pPr>
        <w:pStyle w:val="249"/>
        <w:ind w:left="0"/>
        <w:outlineLvl w:val="1"/>
        <w:rPr>
          <w:rFonts w:ascii="Times New Roman"/>
        </w:rPr>
      </w:pPr>
      <w:bookmarkStart w:id="88" w:name="_Toc223707354"/>
      <w:r>
        <w:rPr>
          <w:rFonts w:hint="eastAsia" w:ascii="Times New Roman"/>
        </w:rPr>
        <w:t>可行性原则</w:t>
      </w:r>
      <w:bookmarkEnd w:id="88"/>
    </w:p>
    <w:p w14:paraId="7B6CF035">
      <w:pPr>
        <w:pStyle w:val="250"/>
        <w:ind w:firstLine="420"/>
        <w:rPr>
          <w:rFonts w:ascii="Times New Roman"/>
          <w:szCs w:val="21"/>
        </w:rPr>
      </w:pPr>
      <w:r>
        <w:rPr>
          <w:rFonts w:hint="eastAsia" w:ascii="Times New Roman"/>
          <w:szCs w:val="21"/>
        </w:rPr>
        <w:t>电力信息系统灾备建设</w:t>
      </w:r>
      <w:r>
        <w:rPr>
          <w:rFonts w:ascii="Times New Roman"/>
          <w:szCs w:val="21"/>
        </w:rPr>
        <w:t>应充分考虑电力行业组织整体信息系统</w:t>
      </w:r>
      <w:r>
        <w:rPr>
          <w:rFonts w:hint="eastAsia" w:ascii="Times New Roman"/>
          <w:szCs w:val="21"/>
        </w:rPr>
        <w:t>架构，确保</w:t>
      </w:r>
      <w:r>
        <w:rPr>
          <w:rFonts w:ascii="Times New Roman"/>
          <w:szCs w:val="21"/>
        </w:rPr>
        <w:t>灾备可行性，灾备技术选型、技术指导必须落到实处，灾备技术要求能够落地实施。</w:t>
      </w:r>
    </w:p>
    <w:p w14:paraId="1D482DAD">
      <w:pPr>
        <w:pStyle w:val="249"/>
        <w:ind w:left="0"/>
        <w:outlineLvl w:val="1"/>
        <w:rPr>
          <w:rFonts w:ascii="Times New Roman"/>
        </w:rPr>
      </w:pPr>
      <w:bookmarkStart w:id="89" w:name="_Toc223707355"/>
      <w:r>
        <w:rPr>
          <w:rFonts w:hint="eastAsia" w:ascii="Times New Roman"/>
        </w:rPr>
        <w:t>可靠性原则</w:t>
      </w:r>
      <w:bookmarkEnd w:id="89"/>
    </w:p>
    <w:p w14:paraId="750CF92C">
      <w:pPr>
        <w:pStyle w:val="250"/>
        <w:ind w:firstLine="420"/>
        <w:rPr>
          <w:rFonts w:ascii="Times New Roman"/>
          <w:szCs w:val="21"/>
        </w:rPr>
      </w:pPr>
      <w:r>
        <w:rPr>
          <w:rFonts w:hint="eastAsia" w:ascii="Times New Roman"/>
          <w:szCs w:val="21"/>
        </w:rPr>
        <w:t>电力信息系统灾备建设应满足可靠性原则，应按照电力行业组织信息系统可靠性要求开展灾备建设工作，设备标准化安装部署，科学合理通过多组件或节点构建信息系统集群，提升信息系统可靠性。</w:t>
      </w:r>
    </w:p>
    <w:p w14:paraId="0DBFF716">
      <w:pPr>
        <w:pStyle w:val="249"/>
        <w:ind w:left="0"/>
        <w:outlineLvl w:val="1"/>
        <w:rPr>
          <w:rFonts w:ascii="Times New Roman"/>
        </w:rPr>
      </w:pPr>
      <w:bookmarkStart w:id="90" w:name="_Toc223707356"/>
      <w:r>
        <w:rPr>
          <w:rFonts w:hint="eastAsia" w:ascii="Times New Roman"/>
        </w:rPr>
        <w:t>经济性原则</w:t>
      </w:r>
      <w:bookmarkEnd w:id="90"/>
    </w:p>
    <w:p w14:paraId="1876C243">
      <w:pPr>
        <w:pStyle w:val="250"/>
        <w:ind w:firstLine="420"/>
        <w:rPr>
          <w:rFonts w:ascii="Times New Roman"/>
          <w:szCs w:val="21"/>
        </w:rPr>
      </w:pPr>
      <w:r>
        <w:rPr>
          <w:rFonts w:hint="eastAsia" w:ascii="Times New Roman"/>
          <w:szCs w:val="21"/>
        </w:rPr>
        <w:t>电力信息系统灾备建设应满足经济性原则，保证信息系统可用性前提下，综合选择技术先进、可灵活扩展和稳定有效的灾备技术路线，评估投资成本、合理规划预算、优化资源利用、避免投资浪费，确保信息系统灾备建设在未来数年内得到有效的应用和发挥。</w:t>
      </w:r>
    </w:p>
    <w:p w14:paraId="1F0751D1">
      <w:pPr>
        <w:pStyle w:val="249"/>
        <w:ind w:left="0"/>
        <w:outlineLvl w:val="1"/>
        <w:rPr>
          <w:rFonts w:ascii="Times New Roman"/>
        </w:rPr>
      </w:pPr>
      <w:bookmarkStart w:id="91" w:name="_Toc223707357"/>
      <w:r>
        <w:rPr>
          <w:rFonts w:hint="eastAsia" w:ascii="Times New Roman"/>
        </w:rPr>
        <w:t>统一管理原则</w:t>
      </w:r>
      <w:bookmarkEnd w:id="91"/>
    </w:p>
    <w:p w14:paraId="1C6B963C">
      <w:pPr>
        <w:pStyle w:val="250"/>
        <w:ind w:firstLine="420"/>
        <w:rPr>
          <w:rFonts w:ascii="Times New Roman"/>
          <w:szCs w:val="21"/>
        </w:rPr>
      </w:pPr>
      <w:r>
        <w:rPr>
          <w:rFonts w:hint="eastAsia" w:ascii="Times New Roman"/>
          <w:szCs w:val="21"/>
        </w:rPr>
        <w:t>电力行业组织的多级数据中心应按电力行业组织层级划分的特点和需求，合理规划和开展灾备的统一管理，运行监测与维护、灾难影响评估、灾备切换、灾备演练、安全生产风险管控和隐患排查治理等工作。</w:t>
      </w:r>
    </w:p>
    <w:p w14:paraId="3A153508">
      <w:pPr>
        <w:pStyle w:val="249"/>
        <w:ind w:left="0"/>
        <w:outlineLvl w:val="1"/>
        <w:rPr>
          <w:rFonts w:ascii="Times New Roman"/>
        </w:rPr>
      </w:pPr>
      <w:bookmarkStart w:id="92" w:name="_Toc223707358"/>
      <w:r>
        <w:rPr>
          <w:rFonts w:hint="eastAsia" w:ascii="Times New Roman"/>
        </w:rPr>
        <w:t>分级分类管理原则</w:t>
      </w:r>
      <w:bookmarkEnd w:id="92"/>
    </w:p>
    <w:p w14:paraId="5AA0510A">
      <w:pPr>
        <w:pStyle w:val="250"/>
        <w:ind w:firstLine="420"/>
        <w:rPr>
          <w:rFonts w:ascii="Times New Roman"/>
          <w:color w:val="000000"/>
        </w:rPr>
      </w:pPr>
      <w:r>
        <w:rPr>
          <w:rFonts w:hint="eastAsia"/>
        </w:rPr>
        <w:t>根据灾难恢复目标，不同的电力业务功能可采用不同的灾难恢复策略，</w:t>
      </w:r>
      <w:r>
        <w:t>可根据风险分析结果确定</w:t>
      </w:r>
      <w:r>
        <w:rPr>
          <w:rFonts w:hint="eastAsia"/>
        </w:rPr>
        <w:t>电力</w:t>
      </w:r>
      <w:r>
        <w:t>信息系统的分类分级，分类分级具体方法可参照 GB/T 20984—2022执行</w:t>
      </w:r>
      <w:r>
        <w:rPr>
          <w:rFonts w:hint="eastAsia"/>
        </w:rPr>
        <w:t>。电力管理信息系统可区分为</w:t>
      </w:r>
      <w:r>
        <w:rPr>
          <w:rFonts w:hint="eastAsia" w:ascii="Times New Roman"/>
          <w:color w:val="000000"/>
        </w:rPr>
        <w:t>一类信息系统（短时间中断将严重影响单位关键业务功能并造成重大经济损失的系统）、二类信息系统（单位和用户对系统短时间中断具有一定容忍度的系统。）、三类信息系统（业务功能容许一段时间中断的系统）和四类信息系统（业务功能容许半天或以上中断的系统），电力监控系统可参照执行。</w:t>
      </w:r>
    </w:p>
    <w:p w14:paraId="5351E45E">
      <w:pPr>
        <w:pStyle w:val="251"/>
        <w:widowControl w:val="0"/>
        <w:rPr>
          <w:rFonts w:ascii="Times New Roman"/>
          <w:szCs w:val="21"/>
        </w:rPr>
      </w:pPr>
      <w:bookmarkStart w:id="93" w:name="_Toc199506773"/>
      <w:bookmarkEnd w:id="93"/>
      <w:bookmarkStart w:id="94" w:name="_Toc199506521"/>
      <w:bookmarkEnd w:id="94"/>
      <w:bookmarkStart w:id="95" w:name="_Toc223707359"/>
      <w:bookmarkStart w:id="96" w:name="_Toc141380151"/>
      <w:bookmarkStart w:id="97" w:name="_Toc19492"/>
      <w:bookmarkStart w:id="98" w:name="_Toc146616691"/>
      <w:bookmarkStart w:id="99" w:name="_Toc141907041"/>
      <w:r>
        <w:rPr>
          <w:rFonts w:hint="eastAsia" w:ascii="Times New Roman"/>
          <w:szCs w:val="21"/>
        </w:rPr>
        <w:t>基础设施灾备</w:t>
      </w:r>
      <w:bookmarkEnd w:id="95"/>
      <w:bookmarkEnd w:id="96"/>
      <w:bookmarkEnd w:id="97"/>
      <w:bookmarkEnd w:id="98"/>
      <w:bookmarkEnd w:id="99"/>
      <w:bookmarkStart w:id="100" w:name="_Ref138664472"/>
    </w:p>
    <w:bookmarkEnd w:id="100"/>
    <w:p w14:paraId="07B2CE08">
      <w:pPr>
        <w:pStyle w:val="249"/>
        <w:ind w:left="0"/>
        <w:outlineLvl w:val="1"/>
        <w:rPr>
          <w:rFonts w:ascii="Times New Roman"/>
          <w:lang w:val="zh-CN"/>
        </w:rPr>
      </w:pPr>
      <w:bookmarkStart w:id="101" w:name="_Toc141380152"/>
      <w:bookmarkStart w:id="102" w:name="_Toc141907042"/>
      <w:bookmarkStart w:id="103" w:name="_Toc223707360"/>
      <w:bookmarkStart w:id="104" w:name="_Ref138664458"/>
      <w:r>
        <w:rPr>
          <w:rFonts w:hint="eastAsia" w:ascii="Times New Roman"/>
          <w:lang w:val="zh-CN"/>
        </w:rPr>
        <w:t>信息机房</w:t>
      </w:r>
      <w:bookmarkEnd w:id="101"/>
      <w:bookmarkEnd w:id="102"/>
      <w:bookmarkEnd w:id="103"/>
    </w:p>
    <w:p w14:paraId="7196C140">
      <w:pPr>
        <w:pStyle w:val="252"/>
        <w:spacing w:before="156" w:after="156"/>
        <w:ind w:left="0"/>
        <w:rPr>
          <w:lang w:val="zh-CN"/>
        </w:rPr>
      </w:pPr>
      <w:r>
        <w:rPr>
          <w:rFonts w:hint="eastAsia"/>
          <w:lang w:val="zh-CN"/>
        </w:rPr>
        <w:t>分类策略</w:t>
      </w:r>
    </w:p>
    <w:p w14:paraId="3F80A4DE">
      <w:pPr>
        <w:ind w:firstLine="420" w:firstLineChars="200"/>
        <w:rPr>
          <w:szCs w:val="21"/>
        </w:rPr>
      </w:pPr>
      <w:r>
        <w:rPr>
          <w:rFonts w:hint="eastAsia"/>
          <w:szCs w:val="21"/>
        </w:rPr>
        <w:t>电力行业组织的</w:t>
      </w:r>
      <w:r>
        <w:rPr>
          <w:szCs w:val="21"/>
        </w:rPr>
        <w:t>数据中心灾备体系</w:t>
      </w:r>
      <w:r>
        <w:rPr>
          <w:rFonts w:hint="eastAsia"/>
          <w:szCs w:val="21"/>
        </w:rPr>
        <w:t>宜</w:t>
      </w:r>
      <w:r>
        <w:rPr>
          <w:szCs w:val="21"/>
        </w:rPr>
        <w:t>按照“两地三中心”模式建设，分</w:t>
      </w:r>
      <w:r>
        <w:rPr>
          <w:rFonts w:hint="eastAsia"/>
          <w:szCs w:val="21"/>
        </w:rPr>
        <w:t>类</w:t>
      </w:r>
      <w:r>
        <w:rPr>
          <w:szCs w:val="21"/>
        </w:rPr>
        <w:t>为主用生产数据中心、同城灾备数据中心和异地灾备数据中心。</w:t>
      </w:r>
    </w:p>
    <w:p w14:paraId="4541B2CA">
      <w:pPr>
        <w:pStyle w:val="252"/>
        <w:spacing w:before="156" w:after="156"/>
        <w:ind w:left="0"/>
        <w:rPr>
          <w:lang w:val="zh-CN"/>
        </w:rPr>
      </w:pPr>
      <w:r>
        <w:rPr>
          <w:rFonts w:hint="eastAsia"/>
          <w:lang w:val="zh-CN"/>
        </w:rPr>
        <w:t>选址策略</w:t>
      </w:r>
    </w:p>
    <w:p w14:paraId="48536CCC">
      <w:pPr>
        <w:ind w:firstLine="420" w:firstLineChars="200"/>
        <w:rPr>
          <w:kern w:val="0"/>
          <w:szCs w:val="21"/>
        </w:rPr>
      </w:pPr>
      <w:r>
        <w:rPr>
          <w:rFonts w:hint="eastAsia"/>
          <w:szCs w:val="21"/>
        </w:rPr>
        <w:t>电力行业组织的多级</w:t>
      </w:r>
      <w:r>
        <w:rPr>
          <w:szCs w:val="21"/>
        </w:rPr>
        <w:t>灾备数据中心选址应</w:t>
      </w:r>
      <w:r>
        <w:rPr>
          <w:kern w:val="0"/>
          <w:szCs w:val="21"/>
        </w:rPr>
        <w:t>具有灾难恢复所需的通信、电力等资源，以及方便灾难恢复人员和设备到达的交通条件。灾备数据中心应根据统筹规划、资源共享的</w:t>
      </w:r>
      <w:r>
        <w:rPr>
          <w:rFonts w:hint="eastAsia"/>
          <w:kern w:val="0"/>
          <w:szCs w:val="21"/>
        </w:rPr>
        <w:t>策略</w:t>
      </w:r>
      <w:r>
        <w:rPr>
          <w:kern w:val="0"/>
          <w:szCs w:val="21"/>
        </w:rPr>
        <w:t>，合理地布局</w:t>
      </w:r>
      <w:r>
        <w:rPr>
          <w:rFonts w:hint="eastAsia"/>
          <w:kern w:val="0"/>
          <w:szCs w:val="21"/>
        </w:rPr>
        <w:t>，还应满足以下要求：</w:t>
      </w:r>
    </w:p>
    <w:p w14:paraId="728AA374">
      <w:pPr>
        <w:pStyle w:val="362"/>
        <w:numPr>
          <w:ilvl w:val="0"/>
          <w:numId w:val="29"/>
        </w:numPr>
        <w:ind w:firstLineChars="0"/>
        <w:rPr>
          <w:kern w:val="0"/>
          <w:szCs w:val="21"/>
        </w:rPr>
      </w:pPr>
      <w:r>
        <w:rPr>
          <w:kern w:val="0"/>
          <w:szCs w:val="21"/>
        </w:rPr>
        <w:t>主用生产数据中心与灾备数据中心应处于不同的通信、供电、交通控制区域；</w:t>
      </w:r>
    </w:p>
    <w:p w14:paraId="09216AFC">
      <w:pPr>
        <w:pStyle w:val="362"/>
        <w:numPr>
          <w:ilvl w:val="0"/>
          <w:numId w:val="29"/>
        </w:numPr>
        <w:ind w:firstLineChars="0"/>
        <w:rPr>
          <w:kern w:val="0"/>
          <w:szCs w:val="21"/>
        </w:rPr>
      </w:pPr>
      <w:r>
        <w:rPr>
          <w:kern w:val="0"/>
          <w:szCs w:val="21"/>
        </w:rPr>
        <w:t>灾备数据中心应选择环境安全、水源充足、供电稳定可靠、通信方便、自然环境清洁的区域，场地具备双路电网供电、双路通讯电路和光纤；</w:t>
      </w:r>
    </w:p>
    <w:p w14:paraId="3DEA581B">
      <w:pPr>
        <w:pStyle w:val="362"/>
        <w:numPr>
          <w:ilvl w:val="0"/>
          <w:numId w:val="29"/>
        </w:numPr>
        <w:ind w:firstLineChars="0"/>
        <w:rPr>
          <w:kern w:val="0"/>
          <w:szCs w:val="21"/>
        </w:rPr>
      </w:pPr>
      <w:r>
        <w:rPr>
          <w:kern w:val="0"/>
          <w:szCs w:val="21"/>
        </w:rPr>
        <w:t>灾备数据中心的选址应远离地震、洪水等自然灾害易发地区，其选址不应有重大灾害发生记录；</w:t>
      </w:r>
    </w:p>
    <w:p w14:paraId="70D3AF78">
      <w:pPr>
        <w:pStyle w:val="362"/>
        <w:numPr>
          <w:ilvl w:val="0"/>
          <w:numId w:val="29"/>
        </w:numPr>
        <w:ind w:firstLineChars="0"/>
        <w:rPr>
          <w:kern w:val="0"/>
          <w:szCs w:val="21"/>
        </w:rPr>
      </w:pPr>
      <w:r>
        <w:rPr>
          <w:kern w:val="0"/>
          <w:szCs w:val="21"/>
        </w:rPr>
        <w:t>灾备数据中心的选址应避开产生粉尘、油烟、有害气体以及生产或贮存具有腐蚀性、易燃、易爆物品的工厂、仓库、堆场等；</w:t>
      </w:r>
    </w:p>
    <w:p w14:paraId="224BA722">
      <w:pPr>
        <w:pStyle w:val="362"/>
        <w:numPr>
          <w:ilvl w:val="0"/>
          <w:numId w:val="29"/>
        </w:numPr>
        <w:ind w:firstLineChars="0"/>
        <w:rPr>
          <w:kern w:val="0"/>
          <w:szCs w:val="21"/>
        </w:rPr>
      </w:pPr>
      <w:r>
        <w:rPr>
          <w:kern w:val="0"/>
          <w:szCs w:val="21"/>
        </w:rPr>
        <w:t>灾备数据中心应远离强振源和强噪声源，避开强电磁场干扰；</w:t>
      </w:r>
    </w:p>
    <w:p w14:paraId="0474B692">
      <w:pPr>
        <w:pStyle w:val="362"/>
        <w:numPr>
          <w:ilvl w:val="0"/>
          <w:numId w:val="29"/>
        </w:numPr>
        <w:ind w:firstLineChars="0"/>
        <w:rPr>
          <w:kern w:val="0"/>
          <w:szCs w:val="21"/>
        </w:rPr>
      </w:pPr>
      <w:r>
        <w:rPr>
          <w:kern w:val="0"/>
          <w:szCs w:val="21"/>
        </w:rPr>
        <w:t>灾备数据中心应远离重大军事目标及重大工程；灾备数据中心周围有足够大的、利于灾备数据中心扩展的区域。</w:t>
      </w:r>
    </w:p>
    <w:p w14:paraId="6C0C58A8">
      <w:pPr>
        <w:pStyle w:val="362"/>
        <w:numPr>
          <w:ilvl w:val="0"/>
          <w:numId w:val="29"/>
        </w:numPr>
        <w:ind w:firstLineChars="0"/>
        <w:rPr>
          <w:szCs w:val="21"/>
        </w:rPr>
      </w:pPr>
      <w:r>
        <w:rPr>
          <w:kern w:val="0"/>
          <w:szCs w:val="21"/>
        </w:rPr>
        <w:t>同</w:t>
      </w:r>
      <w:r>
        <w:rPr>
          <w:szCs w:val="21"/>
        </w:rPr>
        <w:t>城灾备数据中心应选择离主用生产数据中心直线距离40公里范围之内，且不应将同城灾备数据中心与主用生产数据中心部署在同一建筑物内，二者应保证足够的物理距离，避免同源的火灾、水灾等威胁。</w:t>
      </w:r>
    </w:p>
    <w:p w14:paraId="0C8CA196">
      <w:pPr>
        <w:pStyle w:val="362"/>
        <w:numPr>
          <w:ilvl w:val="0"/>
          <w:numId w:val="29"/>
        </w:numPr>
        <w:ind w:firstLineChars="0"/>
        <w:rPr>
          <w:szCs w:val="21"/>
        </w:rPr>
      </w:pPr>
      <w:r>
        <w:rPr>
          <w:szCs w:val="21"/>
        </w:rPr>
        <w:t>异地灾备数据中心应选择在直线距离大于100公里以上、地质条件较好、网络基础设施较好、机房大楼抗震强度较高的地点。</w:t>
      </w:r>
    </w:p>
    <w:p w14:paraId="0A1FA0DB">
      <w:pPr>
        <w:pStyle w:val="252"/>
        <w:spacing w:before="156" w:after="156"/>
        <w:ind w:left="0"/>
        <w:rPr>
          <w:lang w:val="zh-CN"/>
        </w:rPr>
      </w:pPr>
      <w:r>
        <w:rPr>
          <w:rFonts w:hint="eastAsia"/>
          <w:lang w:val="zh-CN"/>
        </w:rPr>
        <w:t>建设策略</w:t>
      </w:r>
    </w:p>
    <w:p w14:paraId="7A6AAF39">
      <w:pPr>
        <w:ind w:firstLine="420" w:firstLineChars="200"/>
        <w:rPr>
          <w:szCs w:val="22"/>
        </w:rPr>
      </w:pPr>
      <w:r>
        <w:rPr>
          <w:rFonts w:hint="eastAsia"/>
          <w:szCs w:val="21"/>
        </w:rPr>
        <w:t>电力行业组织</w:t>
      </w:r>
      <w:r>
        <w:rPr>
          <w:szCs w:val="21"/>
        </w:rPr>
        <w:t>总部统筹建设</w:t>
      </w:r>
      <w:r>
        <w:rPr>
          <w:rFonts w:hint="eastAsia"/>
          <w:szCs w:val="21"/>
        </w:rPr>
        <w:t>组织级</w:t>
      </w:r>
      <w:r>
        <w:rPr>
          <w:szCs w:val="21"/>
        </w:rPr>
        <w:t>主用</w:t>
      </w:r>
      <w:r>
        <w:rPr>
          <w:szCs w:val="22"/>
        </w:rPr>
        <w:t>生产</w:t>
      </w:r>
      <w:r>
        <w:rPr>
          <w:szCs w:val="21"/>
        </w:rPr>
        <w:t>数据中心、</w:t>
      </w:r>
      <w:r>
        <w:rPr>
          <w:rFonts w:hint="eastAsia"/>
          <w:szCs w:val="21"/>
        </w:rPr>
        <w:t>组织级</w:t>
      </w:r>
      <w:r>
        <w:rPr>
          <w:szCs w:val="21"/>
        </w:rPr>
        <w:t>同城灾备数据中心和</w:t>
      </w:r>
      <w:r>
        <w:rPr>
          <w:rFonts w:hint="eastAsia"/>
          <w:szCs w:val="21"/>
        </w:rPr>
        <w:t>组织级</w:t>
      </w:r>
      <w:r>
        <w:rPr>
          <w:szCs w:val="21"/>
        </w:rPr>
        <w:t>异地灾备数据中心</w:t>
      </w:r>
      <w:r>
        <w:rPr>
          <w:rFonts w:hint="eastAsia"/>
          <w:szCs w:val="21"/>
        </w:rPr>
        <w:t>。</w:t>
      </w:r>
      <w:r>
        <w:rPr>
          <w:szCs w:val="21"/>
        </w:rPr>
        <w:t>分子</w:t>
      </w:r>
      <w:r>
        <w:rPr>
          <w:rFonts w:hint="eastAsia"/>
          <w:szCs w:val="22"/>
        </w:rPr>
        <w:t>电力行业组织</w:t>
      </w:r>
      <w:r>
        <w:rPr>
          <w:szCs w:val="22"/>
        </w:rPr>
        <w:t>可改造已有的数据中心作为灾备数据中心，条件具备时向</w:t>
      </w:r>
      <w:r>
        <w:rPr>
          <w:rFonts w:hint="eastAsia"/>
          <w:szCs w:val="22"/>
        </w:rPr>
        <w:t>组织级</w:t>
      </w:r>
      <w:r>
        <w:rPr>
          <w:szCs w:val="22"/>
        </w:rPr>
        <w:t>灾备数据中心迁移，改造时应遵循</w:t>
      </w:r>
      <w:r>
        <w:rPr>
          <w:rFonts w:hint="eastAsia"/>
          <w:szCs w:val="22"/>
        </w:rPr>
        <w:t>本文件</w:t>
      </w:r>
      <w:r>
        <w:rPr>
          <w:szCs w:val="22"/>
        </w:rPr>
        <w:t>技术要求。</w:t>
      </w:r>
    </w:p>
    <w:p w14:paraId="69D10A5A">
      <w:pPr>
        <w:ind w:firstLine="420" w:firstLineChars="200"/>
        <w:rPr>
          <w:szCs w:val="22"/>
        </w:rPr>
      </w:pPr>
      <w:r>
        <w:rPr>
          <w:szCs w:val="22"/>
        </w:rPr>
        <w:t>信息系统生产和灾备建设</w:t>
      </w:r>
      <w:r>
        <w:rPr>
          <w:rFonts w:hint="eastAsia"/>
          <w:szCs w:val="22"/>
        </w:rPr>
        <w:t>的</w:t>
      </w:r>
      <w:r>
        <w:rPr>
          <w:szCs w:val="22"/>
        </w:rPr>
        <w:t>数据中心信息</w:t>
      </w:r>
      <w:r>
        <w:rPr>
          <w:rFonts w:hint="eastAsia"/>
          <w:szCs w:val="22"/>
        </w:rPr>
        <w:t>机房环境</w:t>
      </w:r>
      <w:r>
        <w:rPr>
          <w:szCs w:val="22"/>
        </w:rPr>
        <w:t>应满足国家标准GB 50174</w:t>
      </w:r>
      <w:r>
        <w:rPr>
          <w:rFonts w:hint="eastAsia"/>
          <w:szCs w:val="22"/>
        </w:rPr>
        <w:t>—</w:t>
      </w:r>
      <w:r>
        <w:rPr>
          <w:szCs w:val="22"/>
        </w:rPr>
        <w:t>2017。不同等级的信息系统对数据中心信息机房环境</w:t>
      </w:r>
      <w:r>
        <w:rPr>
          <w:rFonts w:hint="eastAsia"/>
          <w:szCs w:val="22"/>
        </w:rPr>
        <w:t>等级的要求具体见</w:t>
      </w:r>
      <w:r>
        <w:rPr>
          <w:szCs w:val="22"/>
        </w:rPr>
        <w:t>表</w:t>
      </w:r>
      <w:r>
        <w:rPr>
          <w:rFonts w:hint="eastAsia"/>
          <w:szCs w:val="22"/>
        </w:rPr>
        <w:t>1</w:t>
      </w:r>
      <w:r>
        <w:rPr>
          <w:szCs w:val="22"/>
        </w:rPr>
        <w:t>。</w:t>
      </w:r>
    </w:p>
    <w:p w14:paraId="3E2CD818">
      <w:pPr>
        <w:spacing w:before="120"/>
        <w:jc w:val="center"/>
        <w:rPr>
          <w:rFonts w:eastAsia="黑体"/>
          <w:szCs w:val="22"/>
        </w:rPr>
      </w:pPr>
      <w:r>
        <w:rPr>
          <w:rFonts w:eastAsia="黑体"/>
          <w:szCs w:val="22"/>
        </w:rPr>
        <w:t>表1 信息系统对信息机房的要求</w:t>
      </w:r>
    </w:p>
    <w:tbl>
      <w:tblPr>
        <w:tblStyle w:val="88"/>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620"/>
        <w:gridCol w:w="1519"/>
        <w:gridCol w:w="1519"/>
        <w:gridCol w:w="2050"/>
      </w:tblGrid>
      <w:tr w14:paraId="3DE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760" w:type="dxa"/>
            <w:vAlign w:val="center"/>
          </w:tcPr>
          <w:p w14:paraId="48F7AE23">
            <w:pPr>
              <w:autoSpaceDE w:val="0"/>
              <w:autoSpaceDN w:val="0"/>
              <w:adjustRightInd w:val="0"/>
              <w:jc w:val="center"/>
              <w:textAlignment w:val="baseline"/>
              <w:rPr>
                <w:bCs/>
                <w:sz w:val="18"/>
                <w:szCs w:val="18"/>
              </w:rPr>
            </w:pPr>
            <w:r>
              <w:rPr>
                <w:b/>
                <w:sz w:val="18"/>
                <w:szCs w:val="18"/>
              </w:rPr>
              <w:t>系统等级</w:t>
            </w:r>
          </w:p>
        </w:tc>
        <w:tc>
          <w:tcPr>
            <w:tcW w:w="1620" w:type="dxa"/>
            <w:vAlign w:val="center"/>
          </w:tcPr>
          <w:p w14:paraId="60E05CA4">
            <w:pPr>
              <w:autoSpaceDE w:val="0"/>
              <w:autoSpaceDN w:val="0"/>
              <w:adjustRightInd w:val="0"/>
              <w:jc w:val="center"/>
              <w:textAlignment w:val="baseline"/>
              <w:rPr>
                <w:bCs/>
                <w:sz w:val="18"/>
                <w:szCs w:val="18"/>
              </w:rPr>
            </w:pPr>
            <w:r>
              <w:rPr>
                <w:rFonts w:hint="eastAsia"/>
                <w:b/>
                <w:sz w:val="18"/>
                <w:szCs w:val="18"/>
              </w:rPr>
              <w:t>一类信息系统</w:t>
            </w:r>
          </w:p>
        </w:tc>
        <w:tc>
          <w:tcPr>
            <w:tcW w:w="1519" w:type="dxa"/>
            <w:vAlign w:val="center"/>
          </w:tcPr>
          <w:p w14:paraId="1A4ED6F2">
            <w:pPr>
              <w:autoSpaceDE w:val="0"/>
              <w:autoSpaceDN w:val="0"/>
              <w:adjustRightInd w:val="0"/>
              <w:jc w:val="center"/>
              <w:textAlignment w:val="baseline"/>
              <w:rPr>
                <w:bCs/>
                <w:sz w:val="18"/>
                <w:szCs w:val="18"/>
              </w:rPr>
            </w:pPr>
            <w:r>
              <w:rPr>
                <w:rFonts w:hint="eastAsia"/>
                <w:b/>
                <w:sz w:val="18"/>
                <w:szCs w:val="18"/>
              </w:rPr>
              <w:t>二类信息系统</w:t>
            </w:r>
          </w:p>
        </w:tc>
        <w:tc>
          <w:tcPr>
            <w:tcW w:w="1519" w:type="dxa"/>
            <w:vAlign w:val="center"/>
          </w:tcPr>
          <w:p w14:paraId="5D98D3CF">
            <w:pPr>
              <w:autoSpaceDE w:val="0"/>
              <w:autoSpaceDN w:val="0"/>
              <w:adjustRightInd w:val="0"/>
              <w:jc w:val="center"/>
              <w:textAlignment w:val="baseline"/>
              <w:rPr>
                <w:bCs/>
                <w:sz w:val="18"/>
                <w:szCs w:val="18"/>
              </w:rPr>
            </w:pPr>
            <w:r>
              <w:rPr>
                <w:rFonts w:hint="eastAsia"/>
                <w:b/>
                <w:sz w:val="18"/>
                <w:szCs w:val="18"/>
              </w:rPr>
              <w:t>三类信息系统</w:t>
            </w:r>
          </w:p>
        </w:tc>
        <w:tc>
          <w:tcPr>
            <w:tcW w:w="2050" w:type="dxa"/>
            <w:vAlign w:val="center"/>
          </w:tcPr>
          <w:p w14:paraId="4B029A7E">
            <w:pPr>
              <w:autoSpaceDE w:val="0"/>
              <w:autoSpaceDN w:val="0"/>
              <w:adjustRightInd w:val="0"/>
              <w:jc w:val="center"/>
              <w:textAlignment w:val="baseline"/>
              <w:rPr>
                <w:bCs/>
                <w:sz w:val="18"/>
                <w:szCs w:val="18"/>
              </w:rPr>
            </w:pPr>
            <w:r>
              <w:rPr>
                <w:rFonts w:hint="eastAsia"/>
                <w:b/>
                <w:sz w:val="18"/>
                <w:szCs w:val="18"/>
              </w:rPr>
              <w:t>四类信息系统</w:t>
            </w:r>
          </w:p>
        </w:tc>
      </w:tr>
      <w:tr w14:paraId="5923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760" w:type="dxa"/>
            <w:vAlign w:val="center"/>
          </w:tcPr>
          <w:p w14:paraId="67E1B4ED">
            <w:pPr>
              <w:autoSpaceDE w:val="0"/>
              <w:autoSpaceDN w:val="0"/>
              <w:adjustRightInd w:val="0"/>
              <w:jc w:val="center"/>
              <w:textAlignment w:val="baseline"/>
              <w:rPr>
                <w:bCs/>
                <w:sz w:val="18"/>
                <w:szCs w:val="18"/>
              </w:rPr>
            </w:pPr>
            <w:r>
              <w:rPr>
                <w:bCs/>
                <w:sz w:val="18"/>
                <w:szCs w:val="18"/>
              </w:rPr>
              <w:t>机房要求</w:t>
            </w:r>
          </w:p>
        </w:tc>
        <w:tc>
          <w:tcPr>
            <w:tcW w:w="1620" w:type="dxa"/>
            <w:vAlign w:val="center"/>
          </w:tcPr>
          <w:p w14:paraId="58E6C515">
            <w:pPr>
              <w:autoSpaceDE w:val="0"/>
              <w:autoSpaceDN w:val="0"/>
              <w:adjustRightInd w:val="0"/>
              <w:jc w:val="center"/>
              <w:textAlignment w:val="baseline"/>
              <w:rPr>
                <w:bCs/>
                <w:sz w:val="18"/>
                <w:szCs w:val="18"/>
              </w:rPr>
            </w:pPr>
            <w:r>
              <w:rPr>
                <w:bCs/>
                <w:sz w:val="18"/>
                <w:szCs w:val="18"/>
              </w:rPr>
              <w:t>A级</w:t>
            </w:r>
          </w:p>
        </w:tc>
        <w:tc>
          <w:tcPr>
            <w:tcW w:w="1519" w:type="dxa"/>
            <w:vAlign w:val="center"/>
          </w:tcPr>
          <w:p w14:paraId="2823A06E">
            <w:pPr>
              <w:autoSpaceDE w:val="0"/>
              <w:autoSpaceDN w:val="0"/>
              <w:adjustRightInd w:val="0"/>
              <w:jc w:val="center"/>
              <w:textAlignment w:val="baseline"/>
              <w:rPr>
                <w:bCs/>
                <w:sz w:val="18"/>
                <w:szCs w:val="18"/>
              </w:rPr>
            </w:pPr>
            <w:r>
              <w:rPr>
                <w:bCs/>
                <w:sz w:val="18"/>
                <w:szCs w:val="18"/>
              </w:rPr>
              <w:t>A级</w:t>
            </w:r>
          </w:p>
        </w:tc>
        <w:tc>
          <w:tcPr>
            <w:tcW w:w="1519" w:type="dxa"/>
            <w:vAlign w:val="center"/>
          </w:tcPr>
          <w:p w14:paraId="79CE61B7">
            <w:pPr>
              <w:autoSpaceDE w:val="0"/>
              <w:autoSpaceDN w:val="0"/>
              <w:adjustRightInd w:val="0"/>
              <w:jc w:val="center"/>
              <w:textAlignment w:val="baseline"/>
              <w:rPr>
                <w:bCs/>
                <w:sz w:val="18"/>
                <w:szCs w:val="18"/>
              </w:rPr>
            </w:pPr>
            <w:r>
              <w:rPr>
                <w:bCs/>
                <w:sz w:val="18"/>
                <w:szCs w:val="18"/>
              </w:rPr>
              <w:t>B级及以上</w:t>
            </w:r>
          </w:p>
        </w:tc>
        <w:tc>
          <w:tcPr>
            <w:tcW w:w="2050" w:type="dxa"/>
            <w:vAlign w:val="center"/>
          </w:tcPr>
          <w:p w14:paraId="7D87ADCD">
            <w:pPr>
              <w:autoSpaceDE w:val="0"/>
              <w:autoSpaceDN w:val="0"/>
              <w:adjustRightInd w:val="0"/>
              <w:jc w:val="center"/>
              <w:textAlignment w:val="baseline"/>
              <w:rPr>
                <w:bCs/>
                <w:sz w:val="18"/>
                <w:szCs w:val="18"/>
              </w:rPr>
            </w:pPr>
            <w:r>
              <w:rPr>
                <w:bCs/>
                <w:sz w:val="18"/>
                <w:szCs w:val="18"/>
              </w:rPr>
              <w:t>C级及以上</w:t>
            </w:r>
          </w:p>
        </w:tc>
      </w:tr>
      <w:bookmarkEnd w:id="104"/>
    </w:tbl>
    <w:p w14:paraId="645218E0">
      <w:pPr>
        <w:pStyle w:val="249"/>
        <w:ind w:left="0"/>
        <w:outlineLvl w:val="1"/>
        <w:rPr>
          <w:rFonts w:ascii="Times New Roman"/>
          <w:lang w:val="zh-CN"/>
        </w:rPr>
      </w:pPr>
      <w:bookmarkStart w:id="105" w:name="_Toc141792024"/>
      <w:bookmarkStart w:id="106" w:name="_Toc141459015"/>
      <w:bookmarkStart w:id="107" w:name="_Toc141907043"/>
      <w:bookmarkStart w:id="108" w:name="_Toc141380153"/>
      <w:bookmarkStart w:id="109" w:name="_Toc223707361"/>
      <w:r>
        <w:rPr>
          <w:rFonts w:hint="eastAsia" w:ascii="Times New Roman"/>
          <w:lang w:val="zh-CN"/>
        </w:rPr>
        <w:t>通信通道</w:t>
      </w:r>
      <w:bookmarkEnd w:id="105"/>
      <w:bookmarkEnd w:id="106"/>
      <w:bookmarkEnd w:id="107"/>
      <w:bookmarkEnd w:id="108"/>
      <w:bookmarkEnd w:id="109"/>
    </w:p>
    <w:p w14:paraId="3C913127">
      <w:pPr>
        <w:pStyle w:val="252"/>
        <w:spacing w:before="156" w:after="156"/>
        <w:ind w:left="0"/>
      </w:pPr>
      <w:r>
        <w:rPr>
          <w:rFonts w:hint="eastAsia"/>
        </w:rPr>
        <w:t>互联通信通道</w:t>
      </w:r>
    </w:p>
    <w:p w14:paraId="66448B1C">
      <w:pPr>
        <w:pStyle w:val="250"/>
        <w:ind w:firstLine="420"/>
      </w:pPr>
      <w:r>
        <w:rPr>
          <w:rFonts w:hint="eastAsia"/>
        </w:rPr>
        <w:t>各数据中心的互联通信通道应满足以下要求：</w:t>
      </w:r>
    </w:p>
    <w:p w14:paraId="29176E99">
      <w:pPr>
        <w:pStyle w:val="362"/>
        <w:numPr>
          <w:ilvl w:val="0"/>
          <w:numId w:val="30"/>
        </w:numPr>
        <w:ind w:firstLineChars="0"/>
        <w:rPr>
          <w:szCs w:val="21"/>
        </w:rPr>
      </w:pPr>
      <w:r>
        <w:rPr>
          <w:rFonts w:hint="eastAsia"/>
          <w:color w:val="000000"/>
        </w:rPr>
        <w:t>各</w:t>
      </w:r>
      <w:r>
        <w:rPr>
          <w:rFonts w:hint="eastAsia"/>
          <w:szCs w:val="21"/>
        </w:rPr>
        <w:t>数据中心的不同安全分区可使用电力传输专网通信通道或裸光纤通信通道与其它数据中心互联，不同安全分区的传输通道应物理隔离。</w:t>
      </w:r>
    </w:p>
    <w:p w14:paraId="02FABDBA">
      <w:pPr>
        <w:pStyle w:val="362"/>
        <w:numPr>
          <w:ilvl w:val="0"/>
          <w:numId w:val="30"/>
        </w:numPr>
        <w:ind w:firstLineChars="0"/>
        <w:rPr>
          <w:szCs w:val="21"/>
        </w:rPr>
      </w:pPr>
      <w:r>
        <w:rPr>
          <w:rFonts w:hint="eastAsia"/>
          <w:szCs w:val="21"/>
        </w:rPr>
        <w:t>使用</w:t>
      </w:r>
      <w:r>
        <w:rPr>
          <w:szCs w:val="21"/>
        </w:rPr>
        <w:t>电力传输专网通信通道</w:t>
      </w:r>
      <w:r>
        <w:rPr>
          <w:rFonts w:hint="eastAsia"/>
          <w:szCs w:val="21"/>
        </w:rPr>
        <w:t>互联时，应</w:t>
      </w:r>
      <w:r>
        <w:rPr>
          <w:szCs w:val="21"/>
        </w:rPr>
        <w:t>部署1台及以上传输设备</w:t>
      </w:r>
      <w:r>
        <w:rPr>
          <w:rFonts w:hint="eastAsia"/>
          <w:szCs w:val="21"/>
        </w:rPr>
        <w:t>，宜使用不少于2</w:t>
      </w:r>
      <w:r>
        <w:rPr>
          <w:szCs w:val="21"/>
        </w:rPr>
        <w:t>条不同管沟的路由</w:t>
      </w:r>
      <w:r>
        <w:rPr>
          <w:rFonts w:hint="eastAsia"/>
          <w:szCs w:val="21"/>
        </w:rPr>
        <w:t>。各级别同城灾备</w:t>
      </w:r>
      <w:r>
        <w:rPr>
          <w:szCs w:val="21"/>
        </w:rPr>
        <w:t>数据中心与</w:t>
      </w:r>
      <w:r>
        <w:rPr>
          <w:rFonts w:hint="eastAsia"/>
          <w:szCs w:val="21"/>
        </w:rPr>
        <w:t>同级主用生产</w:t>
      </w:r>
      <w:r>
        <w:rPr>
          <w:szCs w:val="21"/>
        </w:rPr>
        <w:t>数据中心之间网络时延应小于1ms。</w:t>
      </w:r>
    </w:p>
    <w:p w14:paraId="684D2963">
      <w:pPr>
        <w:pStyle w:val="362"/>
        <w:numPr>
          <w:ilvl w:val="0"/>
          <w:numId w:val="30"/>
        </w:numPr>
        <w:ind w:firstLineChars="0"/>
        <w:rPr>
          <w:szCs w:val="21"/>
        </w:rPr>
      </w:pPr>
      <w:r>
        <w:rPr>
          <w:rFonts w:hint="eastAsia"/>
          <w:szCs w:val="21"/>
        </w:rPr>
        <w:t>各数据中心使用裸光纤通信通道互联时，宜使用2条以上不同管沟异路由裸光缆互联，裸光缆数量配置支持N-1链路不中断功能，网络时延应小于1ms，各数异地灾备数据中心之间网络时延应小于30ms。</w:t>
      </w:r>
    </w:p>
    <w:p w14:paraId="7339AA3C">
      <w:pPr>
        <w:pStyle w:val="362"/>
        <w:numPr>
          <w:ilvl w:val="0"/>
          <w:numId w:val="30"/>
        </w:numPr>
        <w:ind w:firstLineChars="0"/>
        <w:rPr>
          <w:szCs w:val="21"/>
        </w:rPr>
      </w:pPr>
      <w:r>
        <w:rPr>
          <w:rFonts w:hint="eastAsia"/>
          <w:szCs w:val="21"/>
        </w:rPr>
        <w:t>各数据中心之间通信通道建设，宜独立建设以下五种类别的互联通道:业务通信互联通道、存储通信互联通道、带外网管通信互联通道、数据库集群通信互联通道，备份系统通信互联通道。</w:t>
      </w:r>
    </w:p>
    <w:p w14:paraId="0644A687">
      <w:pPr>
        <w:pStyle w:val="362"/>
        <w:numPr>
          <w:ilvl w:val="0"/>
          <w:numId w:val="30"/>
        </w:numPr>
        <w:ind w:firstLineChars="0"/>
        <w:rPr>
          <w:color w:val="000000"/>
          <w:lang w:val="zh-CN"/>
        </w:rPr>
      </w:pPr>
      <w:r>
        <w:rPr>
          <w:rFonts w:hint="eastAsia"/>
          <w:szCs w:val="21"/>
        </w:rPr>
        <w:t>各</w:t>
      </w:r>
      <w:r>
        <w:rPr>
          <w:rFonts w:hint="eastAsia"/>
          <w:color w:val="000000"/>
          <w:lang w:val="zh-CN"/>
        </w:rPr>
        <w:t>级主用生产数据中心与同级同城灾备数据中心使用裸光纤通信通道互联时，宜每条光缆预设不少于</w:t>
      </w:r>
      <w:r>
        <w:rPr>
          <w:color w:val="000000"/>
          <w:lang w:val="zh-CN"/>
        </w:rPr>
        <w:t>48</w:t>
      </w:r>
      <w:r>
        <w:rPr>
          <w:rFonts w:hint="eastAsia"/>
          <w:color w:val="000000"/>
          <w:lang w:val="zh-CN"/>
        </w:rPr>
        <w:t>芯单模光纤。</w:t>
      </w:r>
    </w:p>
    <w:p w14:paraId="12B53DB8">
      <w:pPr>
        <w:pStyle w:val="252"/>
        <w:spacing w:before="156" w:after="156"/>
        <w:ind w:left="0"/>
      </w:pPr>
      <w:r>
        <w:rPr>
          <w:rFonts w:hint="eastAsia"/>
        </w:rPr>
        <w:t>接入综合数据网</w:t>
      </w:r>
    </w:p>
    <w:p w14:paraId="7F5271D3">
      <w:pPr>
        <w:pStyle w:val="250"/>
        <w:ind w:firstLine="420"/>
      </w:pPr>
      <w:r>
        <w:rPr>
          <w:rFonts w:hint="eastAsia"/>
        </w:rPr>
        <w:t>各数据中心的接入综合数据网应满足以下要求：</w:t>
      </w:r>
    </w:p>
    <w:p w14:paraId="4E0D89EB">
      <w:pPr>
        <w:pStyle w:val="362"/>
        <w:numPr>
          <w:ilvl w:val="0"/>
          <w:numId w:val="31"/>
        </w:numPr>
        <w:ind w:firstLineChars="0"/>
        <w:rPr>
          <w:szCs w:val="21"/>
        </w:rPr>
      </w:pPr>
      <w:r>
        <w:rPr>
          <w:rFonts w:hint="eastAsia"/>
          <w:color w:val="000000"/>
        </w:rPr>
        <w:t>各级</w:t>
      </w:r>
      <w:r>
        <w:rPr>
          <w:rFonts w:hint="eastAsia"/>
          <w:szCs w:val="21"/>
        </w:rPr>
        <w:t>数据中心应配置冗余综合数据网核心路由器，核心路由器配置应满足相关技术规范要求。</w:t>
      </w:r>
    </w:p>
    <w:p w14:paraId="7870E08C">
      <w:pPr>
        <w:pStyle w:val="362"/>
        <w:numPr>
          <w:ilvl w:val="0"/>
          <w:numId w:val="31"/>
        </w:numPr>
        <w:ind w:firstLineChars="0"/>
        <w:rPr>
          <w:szCs w:val="21"/>
        </w:rPr>
      </w:pPr>
      <w:r>
        <w:rPr>
          <w:rFonts w:hint="eastAsia"/>
          <w:szCs w:val="21"/>
        </w:rPr>
        <w:t>各级数据中与综合数据网核心路由器可配置BFD、NQA链路状态和设备状态等检测机制，与各级生产数据中心通过综合数据网互联，宜建立不同业务系统VPN实例，通过不同的VPN实例隔离不同的业务路由。</w:t>
      </w:r>
    </w:p>
    <w:p w14:paraId="1D635572">
      <w:pPr>
        <w:pStyle w:val="362"/>
        <w:numPr>
          <w:ilvl w:val="0"/>
          <w:numId w:val="31"/>
        </w:numPr>
        <w:ind w:firstLineChars="0"/>
        <w:rPr>
          <w:color w:val="000000"/>
          <w:lang w:val="zh-CN"/>
        </w:rPr>
      </w:pPr>
      <w:r>
        <w:rPr>
          <w:rFonts w:hint="eastAsia"/>
          <w:szCs w:val="21"/>
        </w:rPr>
        <w:t>各</w:t>
      </w:r>
      <w:r>
        <w:rPr>
          <w:rFonts w:hint="eastAsia"/>
          <w:color w:val="000000"/>
        </w:rPr>
        <w:t>级</w:t>
      </w:r>
      <w:r>
        <w:rPr>
          <w:rFonts w:hint="eastAsia"/>
          <w:color w:val="000000"/>
          <w:lang w:val="zh-CN"/>
        </w:rPr>
        <w:t>数据中心省干综合数据网核心路由器应配置不低于千兆速率的关键业务端口，满足业务接入、网络互联、网络管理等需求。</w:t>
      </w:r>
    </w:p>
    <w:p w14:paraId="06D1B030">
      <w:pPr>
        <w:pStyle w:val="252"/>
        <w:spacing w:before="156" w:after="156"/>
        <w:ind w:left="0"/>
      </w:pPr>
      <w:r>
        <w:rPr>
          <w:rFonts w:hint="eastAsia"/>
        </w:rPr>
        <w:t>接入互联网通道</w:t>
      </w:r>
    </w:p>
    <w:p w14:paraId="666A8900">
      <w:pPr>
        <w:pStyle w:val="250"/>
        <w:ind w:firstLine="420"/>
      </w:pPr>
      <w:r>
        <w:rPr>
          <w:rFonts w:hint="eastAsia"/>
        </w:rPr>
        <w:t>各数据中心的接入互联网通道应满足以下要求：</w:t>
      </w:r>
    </w:p>
    <w:p w14:paraId="3560D6A3">
      <w:pPr>
        <w:pStyle w:val="362"/>
        <w:numPr>
          <w:ilvl w:val="0"/>
          <w:numId w:val="32"/>
        </w:numPr>
        <w:ind w:firstLineChars="0"/>
        <w:rPr>
          <w:szCs w:val="21"/>
        </w:rPr>
      </w:pPr>
      <w:r>
        <w:rPr>
          <w:rFonts w:hint="eastAsia"/>
          <w:szCs w:val="21"/>
        </w:rPr>
        <w:t>各级</w:t>
      </w:r>
      <w:r>
        <w:rPr>
          <w:rFonts w:hint="eastAsia"/>
          <w:color w:val="000000"/>
        </w:rPr>
        <w:t>数据中心互联网出口应同时接入</w:t>
      </w:r>
      <w:r>
        <w:rPr>
          <w:color w:val="000000"/>
        </w:rPr>
        <w:t>2</w:t>
      </w:r>
      <w:r>
        <w:rPr>
          <w:rFonts w:hint="eastAsia"/>
          <w:color w:val="000000"/>
        </w:rPr>
        <w:t>家或以上不同基础电信运营商互联网专线，每家运营商应采用裸光缆通过不同的电缆沟和管井进入数据中心不同的电信间ODF机柜，并跳线到同级灾备数据中心核心汇聚机房的2个不同的ODF机柜。每家运营商应在组织级同类灾备数据中心核心汇聚机房部署传</w:t>
      </w:r>
      <w:r>
        <w:rPr>
          <w:rFonts w:hint="eastAsia"/>
          <w:szCs w:val="21"/>
        </w:rPr>
        <w:t>输设备，传输设备关键部件业务卡、交叉卡、电源卡、时钟卡、控制卡等应具有冗余热备份保护功能，传输网络需要启用自愈环保护功能；运营商总上行网络带宽应满足业务需求，总下行网络带宽也应满足业务需求，运营商的C类公网IPv4地址和IPv6地址块应满足业务需求，IP地址需要在工信部ICP/IP备案。</w:t>
      </w:r>
    </w:p>
    <w:p w14:paraId="5F1703B4">
      <w:pPr>
        <w:pStyle w:val="362"/>
        <w:numPr>
          <w:ilvl w:val="0"/>
          <w:numId w:val="32"/>
        </w:numPr>
        <w:ind w:firstLineChars="0"/>
        <w:rPr>
          <w:color w:val="000000"/>
        </w:rPr>
      </w:pPr>
      <w:r>
        <w:rPr>
          <w:rFonts w:hint="eastAsia"/>
          <w:szCs w:val="21"/>
        </w:rPr>
        <w:t>区域级灾备数据中心互联网出口宜具备或预留电力传输专网通信通道接入组织级同类型灾备数据中心统一互联</w:t>
      </w:r>
      <w:r>
        <w:rPr>
          <w:rFonts w:hint="eastAsia"/>
          <w:color w:val="000000"/>
        </w:rPr>
        <w:t>网出口；组织级主用生产数据中心V区到各区域级单位的局域网和服务器区应根据实际情况分配带宽，采用电力传输专网通信通道互联；</w:t>
      </w:r>
      <w:r>
        <w:rPr>
          <w:rFonts w:hint="eastAsia"/>
          <w:color w:val="000000"/>
        </w:rPr>
        <w:tab/>
      </w:r>
      <w:r>
        <w:rPr>
          <w:rFonts w:hint="eastAsia"/>
          <w:color w:val="000000"/>
        </w:rPr>
        <w:t>组织级异地灾备数据中心到各区域级单位的局域网和服务器区预留传输网络通道，每单位预设置分配100Mbps带宽，作为组织级主用生产数据中心和组织级同城灾备数据中心都发生灾难时紧急备用。</w:t>
      </w:r>
    </w:p>
    <w:p w14:paraId="10F5FE17">
      <w:pPr>
        <w:pStyle w:val="252"/>
        <w:spacing w:before="156" w:after="156"/>
        <w:ind w:left="0"/>
      </w:pPr>
      <w:r>
        <w:rPr>
          <w:rFonts w:hint="eastAsia"/>
        </w:rPr>
        <w:t>外联单位接入通道</w:t>
      </w:r>
    </w:p>
    <w:p w14:paraId="50C53980">
      <w:pPr>
        <w:pStyle w:val="250"/>
        <w:ind w:firstLine="420"/>
      </w:pPr>
      <w:r>
        <w:rPr>
          <w:rFonts w:hint="eastAsia"/>
        </w:rPr>
        <w:t>各数据中心的外联单位接入通道应满足以下要求：</w:t>
      </w:r>
    </w:p>
    <w:p w14:paraId="482168D5">
      <w:pPr>
        <w:pStyle w:val="362"/>
        <w:numPr>
          <w:ilvl w:val="0"/>
          <w:numId w:val="33"/>
        </w:numPr>
        <w:ind w:firstLineChars="0"/>
        <w:rPr>
          <w:szCs w:val="21"/>
        </w:rPr>
      </w:pPr>
      <w:r>
        <w:rPr>
          <w:rFonts w:hint="eastAsia"/>
          <w:color w:val="000000"/>
        </w:rPr>
        <w:t>各</w:t>
      </w:r>
      <w:r>
        <w:rPr>
          <w:rFonts w:hint="eastAsia"/>
          <w:szCs w:val="21"/>
        </w:rPr>
        <w:t>数据中心通过运营商的点对点传输专网，专线专用互联政府、银行、金融、企业等外单位，不同外单位之间需要物理隔离使用专用物理链路，同一外单位不同业务之间可用逻辑隔离共用物理链路。</w:t>
      </w:r>
    </w:p>
    <w:p w14:paraId="44BFA139">
      <w:pPr>
        <w:pStyle w:val="362"/>
        <w:numPr>
          <w:ilvl w:val="0"/>
          <w:numId w:val="33"/>
        </w:numPr>
        <w:ind w:firstLineChars="0"/>
        <w:rPr>
          <w:szCs w:val="21"/>
        </w:rPr>
      </w:pPr>
      <w:r>
        <w:rPr>
          <w:rFonts w:hint="eastAsia"/>
          <w:szCs w:val="21"/>
        </w:rPr>
        <w:t>各数据中心与运营商APN互联的物联网业务专线通道、与企业系统内单位互联的电力传输专线通道、与政府单位互联的运营商专线通道、与3家运营商短信平台互联的运营商专线通道、与银行、金融和其他企业的银证业务专线通道原则上配置不低于业务峰值带宽。</w:t>
      </w:r>
    </w:p>
    <w:p w14:paraId="0698EC7D">
      <w:pPr>
        <w:pStyle w:val="362"/>
        <w:numPr>
          <w:ilvl w:val="0"/>
          <w:numId w:val="33"/>
        </w:numPr>
        <w:ind w:firstLineChars="0"/>
        <w:rPr>
          <w:color w:val="000000"/>
        </w:rPr>
      </w:pPr>
      <w:r>
        <w:rPr>
          <w:rFonts w:hint="eastAsia"/>
          <w:szCs w:val="21"/>
        </w:rPr>
        <w:t>关</w:t>
      </w:r>
      <w:r>
        <w:rPr>
          <w:rFonts w:hint="eastAsia"/>
          <w:color w:val="000000"/>
        </w:rPr>
        <w:t>于短信平台、银行、金融等点对点交互的业务，属于增量的业务原则上使用IPv6地址作为互联地址，属于存量的业务可逐步替换为IPv6。APN互联的物联网类型的点对多点的网络，具有大量物联网终端接入的情况，IP地址原则上使用IPv6地址，IPv6地址统一使用企业规划的IPv6地址。</w:t>
      </w:r>
    </w:p>
    <w:p w14:paraId="33B536A7">
      <w:pPr>
        <w:pStyle w:val="249"/>
        <w:ind w:left="0"/>
        <w:outlineLvl w:val="1"/>
        <w:rPr>
          <w:lang w:val="zh-CN"/>
        </w:rPr>
      </w:pPr>
      <w:bookmarkStart w:id="110" w:name="_Toc223707362"/>
      <w:r>
        <w:rPr>
          <w:rFonts w:hint="eastAsia" w:ascii="Times New Roman"/>
          <w:lang w:val="zh-CN"/>
        </w:rPr>
        <w:t>数据网络</w:t>
      </w:r>
      <w:bookmarkEnd w:id="110"/>
    </w:p>
    <w:p w14:paraId="49FE63D5">
      <w:pPr>
        <w:pStyle w:val="252"/>
        <w:spacing w:before="156" w:after="156"/>
        <w:ind w:left="0"/>
      </w:pPr>
      <w:r>
        <w:rPr>
          <w:rFonts w:hint="eastAsia"/>
        </w:rPr>
        <w:t>DNS系统</w:t>
      </w:r>
    </w:p>
    <w:p w14:paraId="4D6C902D">
      <w:pPr>
        <w:pStyle w:val="250"/>
        <w:ind w:firstLine="420"/>
      </w:pPr>
      <w:r>
        <w:rPr>
          <w:rFonts w:hint="eastAsia"/>
        </w:rPr>
        <w:t>各数据中心的DNS系统应满足以下要求：</w:t>
      </w:r>
    </w:p>
    <w:p w14:paraId="3F48C0F0">
      <w:pPr>
        <w:pStyle w:val="362"/>
        <w:numPr>
          <w:ilvl w:val="0"/>
          <w:numId w:val="34"/>
        </w:numPr>
        <w:ind w:firstLineChars="0"/>
        <w:rPr>
          <w:szCs w:val="21"/>
        </w:rPr>
      </w:pPr>
      <w:r>
        <w:rPr>
          <w:rFonts w:hint="eastAsia"/>
          <w:szCs w:val="21"/>
        </w:rPr>
        <w:t>组织级数据中心管制类业务统一使用信息管理V区的二级域名、信息管理IV区的顶级域名；区域级数据中心管制类业务统一使用信息管理V区的三级域名、信息管理IV区的二级域名；信息系统用户使用域名访问管制类业务信息系统，非管制及新兴类业务等的信息系统不在该要求范围内（若有特殊情况需另外分析评估）。</w:t>
      </w:r>
    </w:p>
    <w:p w14:paraId="651E99DE">
      <w:pPr>
        <w:pStyle w:val="362"/>
        <w:numPr>
          <w:ilvl w:val="0"/>
          <w:numId w:val="34"/>
        </w:numPr>
        <w:ind w:firstLineChars="0"/>
        <w:rPr>
          <w:szCs w:val="21"/>
        </w:rPr>
      </w:pPr>
      <w:r>
        <w:rPr>
          <w:rFonts w:hint="eastAsia"/>
          <w:szCs w:val="21"/>
        </w:rPr>
        <w:t>各级数据中心V区互联网出口分别配置互联网权威DNS设备、DMZ区权威DNS设备和V区局域网本地DNS设备。</w:t>
      </w:r>
    </w:p>
    <w:p w14:paraId="6201BBF4">
      <w:pPr>
        <w:pStyle w:val="362"/>
        <w:numPr>
          <w:ilvl w:val="0"/>
          <w:numId w:val="34"/>
        </w:numPr>
        <w:ind w:firstLineChars="0"/>
        <w:rPr>
          <w:szCs w:val="21"/>
        </w:rPr>
      </w:pPr>
      <w:r>
        <w:rPr>
          <w:rFonts w:hint="eastAsia"/>
          <w:szCs w:val="21"/>
        </w:rPr>
        <w:t>互联网权威DNS设备同时发布不同运营商的公网IP地址，将公网DNS域名系统通过NS转发指向组织级互联网权威DNS设备，组织级互联网权威DNS设备继承公网上的A、AAAA、MX、TXT等记录，应配置链路权重算法、最短路径域名解析策略、IP、TCP和HTTP(s)协议健康度检测功能。</w:t>
      </w:r>
    </w:p>
    <w:p w14:paraId="77946577">
      <w:pPr>
        <w:pStyle w:val="362"/>
        <w:numPr>
          <w:ilvl w:val="0"/>
          <w:numId w:val="34"/>
        </w:numPr>
        <w:ind w:firstLineChars="0"/>
        <w:rPr>
          <w:szCs w:val="21"/>
        </w:rPr>
      </w:pPr>
      <w:r>
        <w:rPr>
          <w:rFonts w:hint="eastAsia"/>
          <w:szCs w:val="21"/>
        </w:rPr>
        <w:t>各级数据中心DMZ区权威DNS设备配置DMZ区业务系统的A、AAAA记录，满足DMZ区信息系统URL接口通过域名调用的需求。</w:t>
      </w:r>
    </w:p>
    <w:p w14:paraId="5525CC1A">
      <w:pPr>
        <w:pStyle w:val="362"/>
        <w:numPr>
          <w:ilvl w:val="0"/>
          <w:numId w:val="34"/>
        </w:numPr>
        <w:ind w:firstLineChars="0"/>
        <w:rPr>
          <w:szCs w:val="21"/>
        </w:rPr>
      </w:pPr>
      <w:r>
        <w:rPr>
          <w:rFonts w:hint="eastAsia"/>
          <w:szCs w:val="21"/>
        </w:rPr>
        <w:t>各级数据中心V区局域网本地DNS设备主要为办公局域网终端提供DNS域名解析服务，转发来自V区局域网客户端的DNS域名解析请求，向运营商DNS设备递归查询DNS记录并向客户端返回目标站点IP地址。</w:t>
      </w:r>
    </w:p>
    <w:p w14:paraId="2613F330">
      <w:pPr>
        <w:pStyle w:val="362"/>
        <w:numPr>
          <w:ilvl w:val="0"/>
          <w:numId w:val="34"/>
        </w:numPr>
        <w:ind w:firstLineChars="0"/>
        <w:rPr>
          <w:szCs w:val="21"/>
        </w:rPr>
      </w:pPr>
      <w:r>
        <w:rPr>
          <w:rFonts w:hint="eastAsia"/>
          <w:szCs w:val="21"/>
        </w:rPr>
        <w:t>各级数据中心IV区分别配置顶级DNS设备、IV区权威DNS设备和IV区局域网本地DNS设备。</w:t>
      </w:r>
    </w:p>
    <w:p w14:paraId="666547EF">
      <w:pPr>
        <w:pStyle w:val="362"/>
        <w:numPr>
          <w:ilvl w:val="0"/>
          <w:numId w:val="34"/>
        </w:numPr>
        <w:ind w:firstLineChars="0"/>
        <w:rPr>
          <w:szCs w:val="21"/>
        </w:rPr>
      </w:pPr>
      <w:r>
        <w:rPr>
          <w:rFonts w:hint="eastAsia"/>
          <w:szCs w:val="21"/>
        </w:rPr>
        <w:t>各级数据中心IV区权威DNS设备上配置A、AAAA记录分别同时绑定同级数据中心IV区灾备信息系统的IP地址，通过综合数据网链路权重算法实现组织级主用生产数据中心与组织级同城灾备数据中心和组织级异地灾备数据中心的主备灾难恢复功能；应配置IP、TCP和HTTP(s)协议健康度检测功能。</w:t>
      </w:r>
    </w:p>
    <w:p w14:paraId="56859150">
      <w:pPr>
        <w:pStyle w:val="362"/>
        <w:numPr>
          <w:ilvl w:val="0"/>
          <w:numId w:val="34"/>
        </w:numPr>
        <w:ind w:firstLineChars="0"/>
        <w:rPr>
          <w:color w:val="000000"/>
        </w:rPr>
      </w:pPr>
      <w:r>
        <w:rPr>
          <w:rFonts w:hint="eastAsia"/>
          <w:szCs w:val="21"/>
        </w:rPr>
        <w:t>各</w:t>
      </w:r>
      <w:r>
        <w:rPr>
          <w:rFonts w:hint="eastAsia"/>
          <w:color w:val="000000"/>
        </w:rPr>
        <w:t>级数据中心IV区权威DNS设备配置IV区业务系统的A、AAAA记录，满足IV区信息系统URL接口通过域名调用的需求。</w:t>
      </w:r>
    </w:p>
    <w:p w14:paraId="5D247CB5">
      <w:pPr>
        <w:pStyle w:val="362"/>
        <w:numPr>
          <w:ilvl w:val="0"/>
          <w:numId w:val="34"/>
        </w:numPr>
        <w:ind w:firstLineChars="0"/>
        <w:rPr>
          <w:color w:val="000000"/>
        </w:rPr>
      </w:pPr>
      <w:r>
        <w:rPr>
          <w:rFonts w:hint="eastAsia"/>
          <w:color w:val="000000"/>
        </w:rPr>
        <w:t>各级灾备数据中心IV区局域网本地DNS作为IV区办公局域网终端提供DNS域名解析服务，转发来自IV区局域网客户端的DNS域名解析请求，向顶级DNS设备递归查询DNS记录并向客户端返回目标站点IP地址。</w:t>
      </w:r>
    </w:p>
    <w:p w14:paraId="5BD11301">
      <w:pPr>
        <w:pStyle w:val="252"/>
        <w:spacing w:before="156" w:after="156"/>
        <w:ind w:left="0"/>
      </w:pPr>
      <w:r>
        <w:rPr>
          <w:rFonts w:hint="eastAsia"/>
        </w:rPr>
        <w:t>链路负载均衡</w:t>
      </w:r>
    </w:p>
    <w:p w14:paraId="26569221">
      <w:pPr>
        <w:pStyle w:val="250"/>
        <w:ind w:firstLine="420"/>
      </w:pPr>
      <w:r>
        <w:rPr>
          <w:rFonts w:hint="eastAsia"/>
        </w:rPr>
        <w:t>各数据中心的链路负载均衡应满足以下要求：</w:t>
      </w:r>
    </w:p>
    <w:p w14:paraId="7ED2F2BD">
      <w:pPr>
        <w:pStyle w:val="362"/>
        <w:numPr>
          <w:ilvl w:val="0"/>
          <w:numId w:val="35"/>
        </w:numPr>
        <w:ind w:firstLineChars="0"/>
        <w:rPr>
          <w:szCs w:val="21"/>
        </w:rPr>
      </w:pPr>
      <w:r>
        <w:rPr>
          <w:rFonts w:hint="eastAsia"/>
          <w:color w:val="000000"/>
        </w:rPr>
        <w:t>各</w:t>
      </w:r>
      <w:r>
        <w:rPr>
          <w:rFonts w:hint="eastAsia"/>
          <w:szCs w:val="21"/>
        </w:rPr>
        <w:t>级数据中心V区互联网出口部署互联网全局链路负载均衡设备，与同级灾备数据中心V区互联网全局链路负载均衡设备跨数据中心集群部署，使用电力传输专网通信通道或裸光纤通信通道组建集群。</w:t>
      </w:r>
    </w:p>
    <w:p w14:paraId="7DB733A5">
      <w:pPr>
        <w:pStyle w:val="362"/>
        <w:numPr>
          <w:ilvl w:val="0"/>
          <w:numId w:val="35"/>
        </w:numPr>
        <w:ind w:firstLineChars="0"/>
        <w:rPr>
          <w:szCs w:val="21"/>
        </w:rPr>
      </w:pPr>
      <w:r>
        <w:rPr>
          <w:rFonts w:hint="eastAsia"/>
          <w:szCs w:val="21"/>
        </w:rPr>
        <w:t>各级生产数据中心V区互联网全局链路负载均衡设备同时配置同级主用生产数据中心和同城灾备数据中心的互联网出口IP地址，全局链路负载均衡与运营商运行静态路由协议，发布互联网信息系统的VIP地址和端口，配置互联网信息系统的VIP地址和端口与DMZ区应用负载均衡的VIP地址和端口的映射关系。</w:t>
      </w:r>
    </w:p>
    <w:p w14:paraId="78452BDC">
      <w:pPr>
        <w:pStyle w:val="362"/>
        <w:numPr>
          <w:ilvl w:val="0"/>
          <w:numId w:val="35"/>
        </w:numPr>
        <w:ind w:firstLineChars="0"/>
        <w:rPr>
          <w:szCs w:val="21"/>
        </w:rPr>
      </w:pPr>
      <w:r>
        <w:rPr>
          <w:rFonts w:hint="eastAsia"/>
          <w:szCs w:val="21"/>
        </w:rPr>
        <w:t>各级数据中心V区互联网全局链路负载均衡设备启用应用负载均衡VIP地址、Real IP地址、端口和URL健康度检测功能，检测到信息系统异常时，自动切换至正常工作的节点。</w:t>
      </w:r>
    </w:p>
    <w:p w14:paraId="10B09EEC">
      <w:pPr>
        <w:pStyle w:val="362"/>
        <w:numPr>
          <w:ilvl w:val="0"/>
          <w:numId w:val="35"/>
        </w:numPr>
        <w:ind w:firstLineChars="0"/>
        <w:rPr>
          <w:szCs w:val="21"/>
        </w:rPr>
      </w:pPr>
      <w:r>
        <w:rPr>
          <w:rFonts w:hint="eastAsia"/>
          <w:szCs w:val="21"/>
        </w:rPr>
        <w:t>各级数据中心V区互联网全局链路负载均衡设备启用X-FORWARD功能，将互联网客户端源IP地址协同应用层数据包转发至信息系统服务器。</w:t>
      </w:r>
    </w:p>
    <w:p w14:paraId="62CD6AEC">
      <w:pPr>
        <w:pStyle w:val="362"/>
        <w:numPr>
          <w:ilvl w:val="0"/>
          <w:numId w:val="35"/>
        </w:numPr>
        <w:ind w:firstLineChars="0"/>
        <w:rPr>
          <w:szCs w:val="21"/>
        </w:rPr>
      </w:pPr>
      <w:r>
        <w:rPr>
          <w:rFonts w:hint="eastAsia"/>
          <w:szCs w:val="21"/>
        </w:rPr>
        <w:t>各级数据中心V区互联网全局链路负载均衡设备启用基于源地址会话保持服务，基于同一客户端IP地址原则上设置源地址会话保持时间不超过600秒，具有长连接的应用场景特殊处理。</w:t>
      </w:r>
    </w:p>
    <w:p w14:paraId="7D8BB97F">
      <w:pPr>
        <w:pStyle w:val="362"/>
        <w:numPr>
          <w:ilvl w:val="0"/>
          <w:numId w:val="35"/>
        </w:numPr>
        <w:ind w:firstLineChars="0"/>
        <w:rPr>
          <w:szCs w:val="21"/>
        </w:rPr>
      </w:pPr>
      <w:r>
        <w:rPr>
          <w:rFonts w:hint="eastAsia"/>
          <w:szCs w:val="21"/>
        </w:rPr>
        <w:t>各级数据中心V区互联网全局链路负载均衡设备之间启用同步每个站点的实时会话状态，将客户端请求会发分担到同级同城灾备数据中心和异地灾备数据中心。</w:t>
      </w:r>
    </w:p>
    <w:p w14:paraId="74582E33">
      <w:pPr>
        <w:pStyle w:val="362"/>
        <w:numPr>
          <w:ilvl w:val="0"/>
          <w:numId w:val="35"/>
        </w:numPr>
        <w:ind w:firstLineChars="0"/>
        <w:rPr>
          <w:szCs w:val="21"/>
        </w:rPr>
      </w:pPr>
      <w:r>
        <w:rPr>
          <w:rFonts w:hint="eastAsia"/>
          <w:szCs w:val="21"/>
        </w:rPr>
        <w:t>各级数据中心V区互联网全局链路负载均衡设备按需配置基于各省市区域的源IP地址段指定转发负载流量到同级主用生产数据中心或同级同城灾备数据中心DMZ区应用负载均衡VIP和端口服务。</w:t>
      </w:r>
    </w:p>
    <w:p w14:paraId="75F15E79">
      <w:pPr>
        <w:pStyle w:val="362"/>
        <w:numPr>
          <w:ilvl w:val="0"/>
          <w:numId w:val="35"/>
        </w:numPr>
        <w:ind w:firstLineChars="0"/>
        <w:rPr>
          <w:szCs w:val="21"/>
        </w:rPr>
      </w:pPr>
      <w:r>
        <w:rPr>
          <w:rFonts w:hint="eastAsia"/>
          <w:szCs w:val="21"/>
        </w:rPr>
        <w:t>各级数据中心V区互联网全局链路负载均衡设备设置VIP与NAT地址一致的策略，保持DMZ区信息系统IP地址作为回程源IP地址的NAT转换时使用与互联网全局链路负载均衡设备VIP相同的IP地址。</w:t>
      </w:r>
    </w:p>
    <w:p w14:paraId="47C24337">
      <w:pPr>
        <w:pStyle w:val="362"/>
        <w:numPr>
          <w:ilvl w:val="0"/>
          <w:numId w:val="35"/>
        </w:numPr>
        <w:ind w:firstLineChars="0"/>
        <w:rPr>
          <w:szCs w:val="21"/>
        </w:rPr>
      </w:pPr>
      <w:r>
        <w:rPr>
          <w:rFonts w:hint="eastAsia"/>
          <w:szCs w:val="21"/>
        </w:rPr>
        <w:t>各级数据中心IV区综合数据网出口部署2台IV区全局链路负载均衡设备，与同级同城灾备数据中心和异地灾备数据中心综合数据网出口的2台IV区全局链路负载均衡设备跨数据中心集群部署，使用同级主用生产数据中心、同城灾备数据中心和异地灾备数据中心的电力传输专网通信通道或裸光纤通信通道组建集群。</w:t>
      </w:r>
    </w:p>
    <w:p w14:paraId="0299672E">
      <w:pPr>
        <w:pStyle w:val="362"/>
        <w:numPr>
          <w:ilvl w:val="0"/>
          <w:numId w:val="35"/>
        </w:numPr>
        <w:ind w:firstLineChars="0"/>
        <w:rPr>
          <w:szCs w:val="21"/>
        </w:rPr>
      </w:pPr>
      <w:r>
        <w:rPr>
          <w:rFonts w:hint="eastAsia"/>
          <w:szCs w:val="21"/>
        </w:rPr>
        <w:t>各级数据中心IV区综合数据网出口全局链路负载均衡设备同时配置同级主用生产数据中心和同城灾备数据中心IV区核心交换机互联接口地址，发布IV区IDC信息系统的VIP地址和端口，配置IV区IDC信息系统的VIP地址和端口与IV区应用负载均衡的VIP地址和端口的映射关系。</w:t>
      </w:r>
    </w:p>
    <w:p w14:paraId="52180D27">
      <w:pPr>
        <w:pStyle w:val="362"/>
        <w:numPr>
          <w:ilvl w:val="0"/>
          <w:numId w:val="35"/>
        </w:numPr>
        <w:ind w:firstLineChars="0"/>
        <w:rPr>
          <w:szCs w:val="21"/>
        </w:rPr>
      </w:pPr>
      <w:r>
        <w:rPr>
          <w:rFonts w:hint="eastAsia"/>
          <w:szCs w:val="21"/>
        </w:rPr>
        <w:t>各级数据中心IV区全局链路负载均衡设备启用应用负载均衡VIP地址、Real IP地址、端口和URL健康度检测功能，检测到信息系统异常时，自动切换至正常工作的节点。</w:t>
      </w:r>
    </w:p>
    <w:p w14:paraId="7FBD68E8">
      <w:pPr>
        <w:pStyle w:val="362"/>
        <w:numPr>
          <w:ilvl w:val="0"/>
          <w:numId w:val="35"/>
        </w:numPr>
        <w:ind w:firstLineChars="0"/>
        <w:rPr>
          <w:szCs w:val="21"/>
        </w:rPr>
      </w:pPr>
      <w:r>
        <w:rPr>
          <w:rFonts w:hint="eastAsia"/>
          <w:szCs w:val="21"/>
        </w:rPr>
        <w:t>各级数据中心IV区全局链路负载均衡设备启用X-FORWARD功能，将IV区内网客户端源IP地址协同应用层数据包转发至信息系统服务器。</w:t>
      </w:r>
    </w:p>
    <w:p w14:paraId="206E9806">
      <w:pPr>
        <w:pStyle w:val="362"/>
        <w:numPr>
          <w:ilvl w:val="0"/>
          <w:numId w:val="35"/>
        </w:numPr>
        <w:ind w:firstLineChars="0"/>
        <w:rPr>
          <w:szCs w:val="21"/>
        </w:rPr>
      </w:pPr>
      <w:r>
        <w:rPr>
          <w:rFonts w:hint="eastAsia"/>
          <w:szCs w:val="21"/>
        </w:rPr>
        <w:t>各级数据中心IV区全局链路负载均衡设备启用基于源地址会话保持服务，基于同一客户端IP地址原则上设置源地址会话保持时间不超过600秒，具有长连接的应用场景特殊处理。</w:t>
      </w:r>
    </w:p>
    <w:p w14:paraId="4DCAEEE0">
      <w:pPr>
        <w:pStyle w:val="362"/>
        <w:numPr>
          <w:ilvl w:val="0"/>
          <w:numId w:val="35"/>
        </w:numPr>
        <w:ind w:firstLineChars="0"/>
        <w:rPr>
          <w:szCs w:val="21"/>
        </w:rPr>
      </w:pPr>
      <w:r>
        <w:rPr>
          <w:rFonts w:hint="eastAsia"/>
          <w:szCs w:val="21"/>
        </w:rPr>
        <w:t>各级数据中心IV区全局链路负载均衡设备之间启用同步每个站点的实时会话状态，将客户端请求会发分担到同级同城灾备数据中心和异地灾备数据中心。</w:t>
      </w:r>
    </w:p>
    <w:p w14:paraId="7D3AF943">
      <w:pPr>
        <w:pStyle w:val="362"/>
        <w:numPr>
          <w:ilvl w:val="0"/>
          <w:numId w:val="35"/>
        </w:numPr>
        <w:ind w:firstLineChars="0"/>
        <w:rPr>
          <w:szCs w:val="21"/>
        </w:rPr>
      </w:pPr>
      <w:r>
        <w:rPr>
          <w:rFonts w:hint="eastAsia"/>
          <w:szCs w:val="21"/>
        </w:rPr>
        <w:t>各级数据中心IV区全局链路负载均衡设备按需配置基于各区域级单位源IP地址段指定转发负载流量到同级主用生产数据中心或同城灾备数据中心IV区应用负载均衡VIP和端口服务。</w:t>
      </w:r>
    </w:p>
    <w:p w14:paraId="5A798323">
      <w:pPr>
        <w:pStyle w:val="362"/>
        <w:numPr>
          <w:ilvl w:val="0"/>
          <w:numId w:val="35"/>
        </w:numPr>
        <w:ind w:firstLineChars="0"/>
        <w:rPr>
          <w:color w:val="000000"/>
        </w:rPr>
      </w:pPr>
      <w:r>
        <w:rPr>
          <w:rFonts w:hint="eastAsia"/>
          <w:szCs w:val="21"/>
        </w:rPr>
        <w:t>各</w:t>
      </w:r>
      <w:r>
        <w:rPr>
          <w:rFonts w:hint="eastAsia"/>
          <w:color w:val="000000"/>
        </w:rPr>
        <w:t>级数据中心IV区全局链路负载均衡设备设置VIP与NAT地址一致的策略，保持IV区同一信息系统IP地址作为回程源IP地址的NAT转换时使用与IV区全局链路负载均衡设备VIP相同的IP地址。</w:t>
      </w:r>
    </w:p>
    <w:p w14:paraId="02A8C30A">
      <w:pPr>
        <w:pStyle w:val="252"/>
        <w:spacing w:before="156" w:after="156"/>
        <w:ind w:left="0"/>
      </w:pPr>
      <w:r>
        <w:rPr>
          <w:rFonts w:hint="eastAsia"/>
        </w:rPr>
        <w:t>应用负载均衡</w:t>
      </w:r>
    </w:p>
    <w:p w14:paraId="2A916E78">
      <w:pPr>
        <w:pStyle w:val="250"/>
        <w:ind w:firstLine="420"/>
      </w:pPr>
      <w:r>
        <w:rPr>
          <w:rFonts w:hint="eastAsia"/>
        </w:rPr>
        <w:t>各数据中心的应用负载均衡应满足以下要求：</w:t>
      </w:r>
    </w:p>
    <w:p w14:paraId="1F4F0AA3">
      <w:pPr>
        <w:pStyle w:val="362"/>
        <w:numPr>
          <w:ilvl w:val="0"/>
          <w:numId w:val="36"/>
        </w:numPr>
        <w:ind w:firstLineChars="0"/>
        <w:rPr>
          <w:szCs w:val="21"/>
        </w:rPr>
      </w:pPr>
      <w:r>
        <w:rPr>
          <w:rFonts w:hint="eastAsia"/>
          <w:color w:val="000000"/>
        </w:rPr>
        <w:t>各</w:t>
      </w:r>
      <w:r>
        <w:rPr>
          <w:rFonts w:hint="eastAsia"/>
          <w:szCs w:val="21"/>
        </w:rPr>
        <w:t>级数据中心V区部署应用负载均衡设备，与同级其它数据中心V区应用负载均衡设备跨数据中心组建集群；应配置健康度检测功能、X-FORWARD功能等功能，确保业务正常转发。</w:t>
      </w:r>
    </w:p>
    <w:p w14:paraId="3657C4F1">
      <w:pPr>
        <w:pStyle w:val="362"/>
        <w:numPr>
          <w:ilvl w:val="0"/>
          <w:numId w:val="36"/>
        </w:numPr>
        <w:ind w:firstLineChars="0"/>
        <w:rPr>
          <w:szCs w:val="21"/>
        </w:rPr>
      </w:pPr>
      <w:r>
        <w:rPr>
          <w:rFonts w:hint="eastAsia"/>
          <w:szCs w:val="21"/>
        </w:rPr>
        <w:t>各级数据中心V区部署云平台网络节点应用负载均衡设备支撑云平台虚拟网络流量分发服务，承担三层及以下的网络流量负载；部署云平台计算节点应用负载均衡设备支撑云平台计算节点、容器、微服务等，承担四层及以下的网络流量负载；部署企业中台应用负载均衡设备支撑技术中台、业务中台、数据中台等业务，承担四层及以下的网络流量负载；部署信息系统负载均衡分别支撑数字化应用的负载功能，承担四层及以上的应用流量负载。其他信息系统可根据实际需求配置高、中、低不同档次的应用负载均衡设备。</w:t>
      </w:r>
    </w:p>
    <w:p w14:paraId="602B2518">
      <w:pPr>
        <w:pStyle w:val="362"/>
        <w:numPr>
          <w:ilvl w:val="0"/>
          <w:numId w:val="36"/>
        </w:numPr>
        <w:ind w:firstLineChars="0"/>
        <w:rPr>
          <w:szCs w:val="21"/>
        </w:rPr>
      </w:pPr>
      <w:r>
        <w:rPr>
          <w:rFonts w:hint="eastAsia"/>
          <w:szCs w:val="21"/>
        </w:rPr>
        <w:t>各级数据中心IV区部署应用负载均衡设备，与同级其它数据中心IV区应用负载均衡设备跨数据中心组建集群；应配置健康度检测功能、X-FORWARD功能等功能，确保业务正常转发。</w:t>
      </w:r>
    </w:p>
    <w:p w14:paraId="723AF7DC">
      <w:pPr>
        <w:pStyle w:val="362"/>
        <w:numPr>
          <w:ilvl w:val="0"/>
          <w:numId w:val="36"/>
        </w:numPr>
        <w:ind w:firstLineChars="0"/>
        <w:rPr>
          <w:color w:val="000000"/>
        </w:rPr>
      </w:pPr>
      <w:r>
        <w:rPr>
          <w:rFonts w:hint="eastAsia"/>
          <w:szCs w:val="21"/>
        </w:rPr>
        <w:t>各级数据中心IV区部署云平台网络节点应用负载均衡设备支撑云平台虚拟网络流量分发服务，承担三层及以下的网络流量负载；部署云平台计算节点应用负载均衡设备支撑云平台计算节点、容器、微服务等，承担</w:t>
      </w:r>
      <w:r>
        <w:rPr>
          <w:rFonts w:hint="eastAsia"/>
          <w:color w:val="000000"/>
        </w:rPr>
        <w:t>四层及以下的网络流量负载；部署企业中台应用负载均衡设备支撑技术中台、业务中台、数据中台等业务，承担四层及以下的网络流量负载；部署信息系统负载均衡分别支撑数字化应用的负载功能，承担四层及以上的应用流量负载。其他信息系统可根据实际需求配置高、中、低不同档次的应用负载均衡设备。</w:t>
      </w:r>
    </w:p>
    <w:p w14:paraId="5B43B393">
      <w:pPr>
        <w:pStyle w:val="252"/>
        <w:spacing w:before="156" w:after="156"/>
        <w:ind w:left="0"/>
      </w:pPr>
      <w:r>
        <w:rPr>
          <w:rFonts w:hint="eastAsia"/>
        </w:rPr>
        <w:t>网络交换机</w:t>
      </w:r>
    </w:p>
    <w:p w14:paraId="76B4C5FA">
      <w:pPr>
        <w:pStyle w:val="250"/>
        <w:ind w:firstLine="420"/>
      </w:pPr>
      <w:r>
        <w:rPr>
          <w:rFonts w:hint="eastAsia"/>
        </w:rPr>
        <w:t>各数据中心的网络交换机应满足以下要求：</w:t>
      </w:r>
    </w:p>
    <w:p w14:paraId="4F4CE398">
      <w:pPr>
        <w:pStyle w:val="362"/>
        <w:numPr>
          <w:ilvl w:val="0"/>
          <w:numId w:val="37"/>
        </w:numPr>
        <w:ind w:firstLineChars="0"/>
        <w:rPr>
          <w:szCs w:val="21"/>
        </w:rPr>
      </w:pPr>
      <w:r>
        <w:rPr>
          <w:rFonts w:hint="eastAsia"/>
          <w:color w:val="000000"/>
        </w:rPr>
        <w:t>各级</w:t>
      </w:r>
      <w:r>
        <w:rPr>
          <w:rFonts w:hint="eastAsia"/>
          <w:szCs w:val="21"/>
        </w:rPr>
        <w:t>数据中心V、IV区区使用CORE核心交换机作为核心交换机，核心交换机关键部件（主控板、交换网板、电源、风扇）应冗余配置，应配置不同级别的业务板卡满足不同业务接入需求，采用至少双机冗余部署；核心交换机采用网络虚拟化技术逻辑成一套核心交换机，每台核心交换机使用异板卡端口链路聚合用于业务流量转发，并配置高可靠分裂检测机制，启用NQA、BFD等链路状态监测功能，监测到链路异常后使能链路自动切换保持网络流量不中断。</w:t>
      </w:r>
    </w:p>
    <w:p w14:paraId="53C42C36">
      <w:pPr>
        <w:pStyle w:val="362"/>
        <w:numPr>
          <w:ilvl w:val="0"/>
          <w:numId w:val="37"/>
        </w:numPr>
        <w:ind w:firstLineChars="0"/>
        <w:rPr>
          <w:szCs w:val="21"/>
        </w:rPr>
      </w:pPr>
      <w:r>
        <w:rPr>
          <w:rFonts w:hint="eastAsia"/>
          <w:szCs w:val="21"/>
        </w:rPr>
        <w:t>各级数据中心V区CORE核心交换机北向TRUNK透传二层VLAN至互联网出口防火墙；南向TRUNK透传VLAN至互联网出口链路负载均衡，每个运营商使用一个独立的VLAN ID，VLAN在互联网出口链路负载均衡终结；东向TRUNK透传VLAN至同级同城数据中心核心交换机，西向TRUNK透传VLAN至同级异地灾备数据中心核心交换机，满足云平台二层网络透传及Q-in-Q等业务需求。</w:t>
      </w:r>
    </w:p>
    <w:p w14:paraId="27E10656">
      <w:pPr>
        <w:pStyle w:val="362"/>
        <w:numPr>
          <w:ilvl w:val="0"/>
          <w:numId w:val="37"/>
        </w:numPr>
        <w:ind w:firstLineChars="0"/>
        <w:rPr>
          <w:color w:val="000000"/>
        </w:rPr>
      </w:pPr>
      <w:r>
        <w:rPr>
          <w:rFonts w:hint="eastAsia"/>
          <w:szCs w:val="21"/>
        </w:rPr>
        <w:t>各级数据中心IV区CORE核心交换机北向TRUNK透传二层VLAN至综合数据网出口防火墙，数据中心RDR_VPN、仿真测试TEST_VPN分别使用一个独立的VLAN ID，VLAN核心交换机终结；东向TRUNK透传VLAN至同</w:t>
      </w:r>
      <w:r>
        <w:rPr>
          <w:rFonts w:hint="eastAsia"/>
          <w:color w:val="000000"/>
        </w:rPr>
        <w:t>级同城灾备数据中心核心交换机，西向TRUNK透传VLAN至同级异地灾备数据中心核心交换机，满足云平台二层网络透传及Q-in-Q等业务需求。</w:t>
      </w:r>
    </w:p>
    <w:p w14:paraId="7EBCC83C">
      <w:pPr>
        <w:pStyle w:val="362"/>
        <w:numPr>
          <w:ilvl w:val="0"/>
          <w:numId w:val="37"/>
        </w:numPr>
        <w:ind w:firstLineChars="0"/>
        <w:rPr>
          <w:szCs w:val="21"/>
        </w:rPr>
      </w:pPr>
      <w:r>
        <w:rPr>
          <w:rFonts w:hint="eastAsia"/>
          <w:color w:val="000000"/>
        </w:rPr>
        <w:t>各级数据中心V区和IV区SPINE交换机与CORE核心交换机建立OSPF/OSPFV3邻居，并在SPINE交换机上发布路由</w:t>
      </w:r>
      <w:r>
        <w:rPr>
          <w:rFonts w:hint="eastAsia"/>
          <w:szCs w:val="21"/>
        </w:rPr>
        <w:t>，SPINE与LEAF节点采用纯二层网络互联，三层路由终结在SPINE交换机上，作为数据中心服务器和信息系统的网关设备，SPINE发布网关地址每个广播域不大于254个IPv4地址，IPv6地址不限。</w:t>
      </w:r>
    </w:p>
    <w:p w14:paraId="2B5AB270">
      <w:pPr>
        <w:pStyle w:val="362"/>
        <w:numPr>
          <w:ilvl w:val="0"/>
          <w:numId w:val="37"/>
        </w:numPr>
        <w:ind w:firstLineChars="0"/>
        <w:rPr>
          <w:szCs w:val="21"/>
        </w:rPr>
      </w:pPr>
      <w:r>
        <w:rPr>
          <w:rFonts w:hint="eastAsia"/>
          <w:szCs w:val="21"/>
        </w:rPr>
        <w:t>各级数据中心V区和IV区CORE、SPINE、LEAF交换机都应接入独立的带外网管网，带外网管网仅作为交换机MGMT、服务器的IPMI管理口接入使用，带外网管网不与业务网络互联互通。CORE、SPINE、LEAF交换机必须同时配置指向所属安全分区NTP服务器校准设备运行时间。</w:t>
      </w:r>
    </w:p>
    <w:p w14:paraId="517C4A47">
      <w:pPr>
        <w:pStyle w:val="362"/>
        <w:numPr>
          <w:ilvl w:val="0"/>
          <w:numId w:val="37"/>
        </w:numPr>
        <w:ind w:firstLineChars="0"/>
        <w:rPr>
          <w:color w:val="000000"/>
          <w:lang w:val="zh-CN"/>
        </w:rPr>
      </w:pPr>
      <w:r>
        <w:rPr>
          <w:rFonts w:hint="eastAsia"/>
          <w:szCs w:val="21"/>
        </w:rPr>
        <w:t>各级</w:t>
      </w:r>
      <w:r>
        <w:rPr>
          <w:rFonts w:hint="eastAsia"/>
          <w:color w:val="000000"/>
        </w:rPr>
        <w:t>数据中心原则上</w:t>
      </w:r>
      <w:r>
        <w:rPr>
          <w:rFonts w:hint="eastAsia"/>
          <w:color w:val="000000"/>
          <w:lang w:val="zh-CN"/>
        </w:rPr>
        <w:t>使用</w:t>
      </w:r>
      <w:r>
        <w:rPr>
          <w:rFonts w:hint="eastAsia"/>
          <w:color w:val="000000"/>
        </w:rPr>
        <w:t>IPv</w:t>
      </w:r>
      <w:r>
        <w:rPr>
          <w:rFonts w:hint="eastAsia"/>
          <w:color w:val="000000"/>
          <w:lang w:val="zh-CN"/>
        </w:rPr>
        <w:t>6地址，且使用不同IP地址范围，同时根据业务类型划分不同子网，便于</w:t>
      </w:r>
      <w:r>
        <w:rPr>
          <w:rFonts w:hint="eastAsia"/>
          <w:color w:val="000000"/>
        </w:rPr>
        <w:t>进行</w:t>
      </w:r>
      <w:r>
        <w:rPr>
          <w:rFonts w:hint="eastAsia"/>
          <w:color w:val="000000"/>
          <w:lang w:val="zh-CN"/>
        </w:rPr>
        <w:t>网络路由控制和</w:t>
      </w:r>
      <w:r>
        <w:rPr>
          <w:rFonts w:hint="eastAsia"/>
          <w:color w:val="000000"/>
        </w:rPr>
        <w:t>安全</w:t>
      </w:r>
      <w:r>
        <w:rPr>
          <w:rFonts w:hint="eastAsia"/>
          <w:color w:val="000000"/>
          <w:lang w:val="zh-CN"/>
        </w:rPr>
        <w:t>防护控制。</w:t>
      </w:r>
    </w:p>
    <w:p w14:paraId="283A6C99">
      <w:pPr>
        <w:pStyle w:val="252"/>
        <w:spacing w:before="156" w:after="156"/>
        <w:ind w:left="0"/>
      </w:pPr>
      <w:r>
        <w:rPr>
          <w:rFonts w:hint="eastAsia"/>
        </w:rPr>
        <w:t>NTP服务器</w:t>
      </w:r>
    </w:p>
    <w:p w14:paraId="0EB67A3A">
      <w:pPr>
        <w:pStyle w:val="250"/>
        <w:ind w:firstLine="420"/>
      </w:pPr>
      <w:r>
        <w:rPr>
          <w:rFonts w:hint="eastAsia"/>
        </w:rPr>
        <w:t>各数据中心的NTP服务器应满足以下要求：</w:t>
      </w:r>
    </w:p>
    <w:p w14:paraId="6464E526">
      <w:pPr>
        <w:pStyle w:val="362"/>
        <w:numPr>
          <w:ilvl w:val="0"/>
          <w:numId w:val="38"/>
        </w:numPr>
        <w:ind w:firstLineChars="0"/>
        <w:rPr>
          <w:szCs w:val="21"/>
        </w:rPr>
      </w:pPr>
      <w:r>
        <w:rPr>
          <w:rFonts w:hint="eastAsia"/>
          <w:color w:val="000000"/>
        </w:rPr>
        <w:t>同级数据中心应在IV区、V区分别部署NTP服务器，设备硬件采用冗余架构设计，分别使用2个以太网端口接入I</w:t>
      </w:r>
      <w:r>
        <w:rPr>
          <w:rFonts w:hint="eastAsia"/>
          <w:szCs w:val="21"/>
        </w:rPr>
        <w:t>V区、V区核心交换机，NTP服务器室外天线必须低于避雷针且须在避雷针保护范围之内，且能够正常接收北斗和GPS信号，优先选用北斗卫星信号，GPS信号作为可选备用，同步精度为30ns，作为高精度时钟源。</w:t>
      </w:r>
    </w:p>
    <w:p w14:paraId="0DB7CC28">
      <w:pPr>
        <w:pStyle w:val="362"/>
        <w:numPr>
          <w:ilvl w:val="0"/>
          <w:numId w:val="38"/>
        </w:numPr>
        <w:ind w:firstLineChars="0"/>
        <w:rPr>
          <w:szCs w:val="21"/>
        </w:rPr>
      </w:pPr>
      <w:r>
        <w:rPr>
          <w:rFonts w:hint="eastAsia"/>
          <w:szCs w:val="21"/>
        </w:rPr>
        <w:t>数据中心所有信息系统应统一配置同级主用生产数据中心、同级同城灾备数据中心、同级异地灾备数据中心NTP时间服务器地址，保持系统时间与服务器时间同步精度≤100μs，须开通从信息系统侧到NTP服务器方向的UDP协议端口为123的防火墙策略。</w:t>
      </w:r>
    </w:p>
    <w:p w14:paraId="5F1FDCD7">
      <w:pPr>
        <w:pStyle w:val="362"/>
        <w:numPr>
          <w:ilvl w:val="0"/>
          <w:numId w:val="38"/>
        </w:numPr>
        <w:ind w:firstLineChars="0"/>
      </w:pPr>
      <w:r>
        <w:rPr>
          <w:rFonts w:hint="eastAsia"/>
          <w:szCs w:val="21"/>
        </w:rPr>
        <w:t>NTP</w:t>
      </w:r>
      <w:r>
        <w:rPr>
          <w:rFonts w:hint="eastAsia"/>
          <w:color w:val="000000"/>
        </w:rPr>
        <w:t>服务器应支持IPv4与IPv6两种版本协议，信息系统应同时配置IPv4和IPv6的NTP时间</w:t>
      </w:r>
      <w:r>
        <w:rPr>
          <w:szCs w:val="21"/>
        </w:rPr>
        <w:t>同步命令。</w:t>
      </w:r>
    </w:p>
    <w:p w14:paraId="64681ACA">
      <w:pPr>
        <w:pStyle w:val="249"/>
        <w:ind w:left="0"/>
        <w:outlineLvl w:val="1"/>
        <w:rPr>
          <w:rFonts w:ascii="Times New Roman"/>
          <w:lang w:val="zh-CN"/>
        </w:rPr>
      </w:pPr>
      <w:bookmarkStart w:id="111" w:name="_Toc223707363"/>
      <w:r>
        <w:rPr>
          <w:rFonts w:hint="eastAsia" w:ascii="Times New Roman"/>
          <w:lang w:val="zh-CN"/>
        </w:rPr>
        <w:t>网络安全</w:t>
      </w:r>
      <w:bookmarkEnd w:id="111"/>
    </w:p>
    <w:p w14:paraId="08D8ACCD">
      <w:pPr>
        <w:pStyle w:val="252"/>
        <w:spacing w:before="156" w:after="156"/>
        <w:ind w:left="0"/>
        <w:rPr>
          <w:lang w:val="zh-CN"/>
        </w:rPr>
      </w:pPr>
      <w:r>
        <w:rPr>
          <w:rFonts w:hint="eastAsia"/>
          <w:lang w:val="zh-CN"/>
        </w:rPr>
        <w:t>网络安全分区分域原则</w:t>
      </w:r>
    </w:p>
    <w:p w14:paraId="58FF1EA2">
      <w:pPr>
        <w:pStyle w:val="250"/>
        <w:ind w:firstLine="420"/>
        <w:rPr>
          <w:lang w:val="zh-CN"/>
        </w:rPr>
      </w:pPr>
      <w:r>
        <w:rPr>
          <w:rFonts w:hint="eastAsia"/>
        </w:rPr>
        <w:t>各数据中心的网络安全分区分域原则应满足以下要求：</w:t>
      </w:r>
    </w:p>
    <w:p w14:paraId="7B69D9C9">
      <w:pPr>
        <w:pStyle w:val="362"/>
        <w:numPr>
          <w:ilvl w:val="0"/>
          <w:numId w:val="39"/>
        </w:numPr>
        <w:ind w:firstLineChars="0"/>
        <w:rPr>
          <w:szCs w:val="21"/>
        </w:rPr>
      </w:pPr>
      <w:r>
        <w:rPr>
          <w:rFonts w:hint="eastAsia"/>
          <w:color w:val="000000"/>
        </w:rPr>
        <w:t>网</w:t>
      </w:r>
      <w:r>
        <w:rPr>
          <w:rFonts w:hint="eastAsia"/>
          <w:szCs w:val="21"/>
        </w:rPr>
        <w:t>络应根据需要划分不同的区域，具有相同安全等级或具有相同安全防护需求的信息系统归属的同一逻辑区域。组织级、区域级主用生产、同城灾备和异地灾备数据中心应划分相应网络安全区域。</w:t>
      </w:r>
    </w:p>
    <w:p w14:paraId="26D4DF65">
      <w:pPr>
        <w:pStyle w:val="362"/>
        <w:numPr>
          <w:ilvl w:val="0"/>
          <w:numId w:val="39"/>
        </w:numPr>
        <w:ind w:firstLineChars="0"/>
        <w:rPr>
          <w:szCs w:val="21"/>
        </w:rPr>
      </w:pPr>
      <w:r>
        <w:rPr>
          <w:rFonts w:hint="eastAsia"/>
          <w:szCs w:val="21"/>
        </w:rPr>
        <w:t>云服务区应细分IDC区域、安全接入区、带外管理区、II/III区边界等区域。组织级、区域级主用生产、同城灾备和异地灾备数据中心应划分相应网络安全区域。</w:t>
      </w:r>
    </w:p>
    <w:p w14:paraId="4F8AE468">
      <w:pPr>
        <w:pStyle w:val="362"/>
        <w:numPr>
          <w:ilvl w:val="0"/>
          <w:numId w:val="39"/>
        </w:numPr>
        <w:ind w:firstLineChars="0"/>
        <w:rPr>
          <w:szCs w:val="21"/>
        </w:rPr>
      </w:pPr>
      <w:r>
        <w:rPr>
          <w:rFonts w:hint="eastAsia"/>
          <w:szCs w:val="21"/>
        </w:rPr>
        <w:t>管理信息区主要由信息内网区（安全IV区）和信息外网区（安全V区）两大网络区域，其中，信息内网区（安全IV区）细分安全接入区域、办公局域网内网区域、IDC区域、内网外联区域（含外联前置区）、仿真环境内网区域、综合数据网边界区域、III区/IV区边界区域、带外管理等区域；信息外网区（安全V区）细分安全接入区域、互联网出口区域（含组织级统一互联网出口边界区域和总部/区域级互联网出口边界区域）、办公局域网内网区域、DMZ区域、外网外联区域（含外联前置区）、带外管理区域、VPN接入、IV区/V区安全隔离等区域。组织级、区域级主用生产、同城灾备和异地灾备数据中心应划分相应网络安全区域。</w:t>
      </w:r>
    </w:p>
    <w:p w14:paraId="1E6944E5">
      <w:pPr>
        <w:pStyle w:val="362"/>
        <w:numPr>
          <w:ilvl w:val="0"/>
          <w:numId w:val="39"/>
        </w:numPr>
        <w:ind w:firstLineChars="0"/>
        <w:rPr>
          <w:szCs w:val="21"/>
        </w:rPr>
      </w:pPr>
      <w:r>
        <w:rPr>
          <w:rFonts w:hint="eastAsia"/>
          <w:szCs w:val="21"/>
        </w:rPr>
        <w:t>关键基础设施类信息系统应独立划分逻辑网络安全区域，例如客服平台主用程序、中间件、数据库、微服务等应独立划分逻辑网络安全区域，不与其他非关键基础设施类信息系统共用网络安全区域，组织级、区域级主用生产、同城灾备和异地灾备数据中心同等要求。</w:t>
      </w:r>
    </w:p>
    <w:p w14:paraId="4784DA3C">
      <w:pPr>
        <w:pStyle w:val="362"/>
        <w:numPr>
          <w:ilvl w:val="0"/>
          <w:numId w:val="39"/>
        </w:numPr>
        <w:ind w:firstLineChars="0"/>
        <w:rPr>
          <w:color w:val="000000"/>
        </w:rPr>
      </w:pPr>
      <w:r>
        <w:rPr>
          <w:rFonts w:hint="eastAsia"/>
          <w:szCs w:val="21"/>
        </w:rPr>
        <w:t>组</w:t>
      </w:r>
      <w:r>
        <w:rPr>
          <w:rFonts w:hint="eastAsia"/>
          <w:color w:val="000000"/>
        </w:rPr>
        <w:t>织级、区域级主用生产、同城灾备和异地灾备数据中心划分的相应网络安全区域应部署包括但不限于对应的安全设备。</w:t>
      </w:r>
    </w:p>
    <w:p w14:paraId="4EB50FDB">
      <w:pPr>
        <w:pStyle w:val="252"/>
        <w:spacing w:before="156" w:after="156"/>
        <w:ind w:left="0"/>
      </w:pPr>
      <w:r>
        <w:rPr>
          <w:rFonts w:hint="eastAsia"/>
        </w:rPr>
        <w:t>防火墙（Firewall）</w:t>
      </w:r>
    </w:p>
    <w:p w14:paraId="482BE44B">
      <w:pPr>
        <w:pStyle w:val="250"/>
        <w:ind w:firstLine="420"/>
      </w:pPr>
      <w:r>
        <w:rPr>
          <w:rFonts w:hint="eastAsia"/>
        </w:rPr>
        <w:t>各数据中心的防火墙应满足以下要求：</w:t>
      </w:r>
    </w:p>
    <w:p w14:paraId="132E1928">
      <w:pPr>
        <w:pStyle w:val="362"/>
        <w:numPr>
          <w:ilvl w:val="0"/>
          <w:numId w:val="40"/>
        </w:numPr>
        <w:ind w:firstLineChars="0"/>
        <w:rPr>
          <w:szCs w:val="21"/>
        </w:rPr>
      </w:pPr>
      <w:r>
        <w:rPr>
          <w:rFonts w:hint="eastAsia"/>
          <w:color w:val="000000"/>
        </w:rPr>
        <w:t>各级数</w:t>
      </w:r>
      <w:r>
        <w:rPr>
          <w:rFonts w:hint="eastAsia"/>
          <w:szCs w:val="21"/>
        </w:rPr>
        <w:t>据中心III、IV、V区应配置不少于2台模块化互联网出口防火墙，不少于2台模块化异构互联网出口防火墙。防火墙系统的控制、数据的转发和安全的防护模块必须独立物理控制单元，各物理控制单元不少于2套，物理控制单元必须具备N-1无感知自愈功能，必须具备二层和三层双主（Active/Active）、主备（Active/Backup）串行部署模式，必须同时支持完整版OSPF/OSPFv3和BGP4/BGP4+路由协议。</w:t>
      </w:r>
    </w:p>
    <w:p w14:paraId="6A87C9C7">
      <w:pPr>
        <w:pStyle w:val="362"/>
        <w:numPr>
          <w:ilvl w:val="0"/>
          <w:numId w:val="40"/>
        </w:numPr>
        <w:ind w:firstLineChars="0"/>
        <w:rPr>
          <w:color w:val="000000"/>
        </w:rPr>
      </w:pPr>
      <w:r>
        <w:rPr>
          <w:rFonts w:hint="eastAsia"/>
          <w:szCs w:val="21"/>
        </w:rPr>
        <w:t>各级数据中心信息内网区（安全</w:t>
      </w:r>
      <w:r>
        <w:rPr>
          <w:szCs w:val="21"/>
        </w:rPr>
        <w:t>IV</w:t>
      </w:r>
      <w:r>
        <w:rPr>
          <w:rFonts w:hint="eastAsia"/>
          <w:szCs w:val="21"/>
        </w:rPr>
        <w:t>区）安全接入区域、办公局域网内网区域、内网外联区域（含外联前置区）、仿真环境内网区域、</w:t>
      </w:r>
      <w:r>
        <w:rPr>
          <w:szCs w:val="21"/>
        </w:rPr>
        <w:t>III</w:t>
      </w:r>
      <w:r>
        <w:rPr>
          <w:rFonts w:hint="eastAsia"/>
          <w:szCs w:val="21"/>
        </w:rPr>
        <w:t>区</w:t>
      </w:r>
      <w:r>
        <w:rPr>
          <w:szCs w:val="21"/>
        </w:rPr>
        <w:t>/IV</w:t>
      </w:r>
      <w:r>
        <w:rPr>
          <w:rFonts w:hint="eastAsia"/>
          <w:szCs w:val="21"/>
        </w:rPr>
        <w:t>区边界区域、带外管理等区域，以及信息外网区（安全</w:t>
      </w:r>
      <w:r>
        <w:rPr>
          <w:szCs w:val="21"/>
        </w:rPr>
        <w:t>V</w:t>
      </w:r>
      <w:r>
        <w:rPr>
          <w:rFonts w:hint="eastAsia"/>
          <w:szCs w:val="21"/>
        </w:rPr>
        <w:t>区）安全接入区域、办公局域网内网区域、外网外联区域（含外联前置区）、带外管理区域、</w:t>
      </w:r>
      <w:r>
        <w:rPr>
          <w:szCs w:val="21"/>
        </w:rPr>
        <w:t>VPN</w:t>
      </w:r>
      <w:r>
        <w:rPr>
          <w:rFonts w:hint="eastAsia"/>
          <w:szCs w:val="21"/>
        </w:rPr>
        <w:t>接入、</w:t>
      </w:r>
      <w:r>
        <w:rPr>
          <w:szCs w:val="21"/>
        </w:rPr>
        <w:t>IV</w:t>
      </w:r>
      <w:r>
        <w:rPr>
          <w:rFonts w:hint="eastAsia"/>
          <w:szCs w:val="21"/>
        </w:rPr>
        <w:t>区</w:t>
      </w:r>
      <w:r>
        <w:rPr>
          <w:szCs w:val="21"/>
        </w:rPr>
        <w:t>/V</w:t>
      </w:r>
      <w:r>
        <w:rPr>
          <w:rFonts w:hint="eastAsia"/>
          <w:szCs w:val="21"/>
        </w:rPr>
        <w:t>区安全隔离等区域，根据实际网络吞吐量配置防火墙，防火墙必须具备二层和三层双主（</w:t>
      </w:r>
      <w:r>
        <w:rPr>
          <w:szCs w:val="21"/>
        </w:rPr>
        <w:t>Active/Active</w:t>
      </w:r>
      <w:r>
        <w:rPr>
          <w:rFonts w:hint="eastAsia"/>
          <w:szCs w:val="21"/>
        </w:rPr>
        <w:t>）、主备（</w:t>
      </w:r>
      <w:r>
        <w:rPr>
          <w:szCs w:val="21"/>
        </w:rPr>
        <w:t>Active/</w:t>
      </w:r>
      <w:r>
        <w:rPr>
          <w:color w:val="000000"/>
        </w:rPr>
        <w:t>Backup</w:t>
      </w:r>
      <w:r>
        <w:rPr>
          <w:rFonts w:hint="eastAsia"/>
          <w:color w:val="000000"/>
        </w:rPr>
        <w:t>）串行部署模式，原则上推荐纵向和横向二层透传方式与相关网络安全设备互联，能够通过三层策略路由引流方式互联实现同等故障逃生功能，可根据实际情况选用。</w:t>
      </w:r>
    </w:p>
    <w:p w14:paraId="7654C49C">
      <w:pPr>
        <w:pStyle w:val="252"/>
        <w:spacing w:before="156" w:after="156"/>
        <w:ind w:left="0"/>
      </w:pPr>
      <w:r>
        <w:rPr>
          <w:rFonts w:hint="eastAsia"/>
        </w:rPr>
        <w:t>入侵防御（监测）系统（IPS/IDS）</w:t>
      </w:r>
    </w:p>
    <w:p w14:paraId="078A69FB">
      <w:pPr>
        <w:pStyle w:val="250"/>
        <w:ind w:firstLine="420"/>
      </w:pPr>
      <w:r>
        <w:rPr>
          <w:rFonts w:hint="eastAsia"/>
        </w:rPr>
        <w:t>各数据中心的入侵防御系统应满足以下要求：</w:t>
      </w:r>
    </w:p>
    <w:p w14:paraId="2D079566">
      <w:pPr>
        <w:pStyle w:val="362"/>
        <w:numPr>
          <w:ilvl w:val="0"/>
          <w:numId w:val="41"/>
        </w:numPr>
        <w:ind w:firstLineChars="0"/>
        <w:rPr>
          <w:szCs w:val="21"/>
        </w:rPr>
      </w:pPr>
      <w:r>
        <w:rPr>
          <w:rFonts w:hint="eastAsia"/>
          <w:color w:val="000000"/>
        </w:rPr>
        <w:t>各级生</w:t>
      </w:r>
      <w:r>
        <w:rPr>
          <w:rFonts w:hint="eastAsia"/>
          <w:szCs w:val="21"/>
        </w:rPr>
        <w:t>产数据中心</w:t>
      </w:r>
      <w:r>
        <w:rPr>
          <w:szCs w:val="21"/>
        </w:rPr>
        <w:t>III</w:t>
      </w:r>
      <w:r>
        <w:rPr>
          <w:rFonts w:hint="eastAsia"/>
          <w:szCs w:val="21"/>
        </w:rPr>
        <w:t>、</w:t>
      </w:r>
      <w:r>
        <w:rPr>
          <w:szCs w:val="21"/>
        </w:rPr>
        <w:t>IV</w:t>
      </w:r>
      <w:r>
        <w:rPr>
          <w:rFonts w:hint="eastAsia"/>
          <w:szCs w:val="21"/>
        </w:rPr>
        <w:t>、</w:t>
      </w:r>
      <w:r>
        <w:rPr>
          <w:szCs w:val="21"/>
        </w:rPr>
        <w:t>V</w:t>
      </w:r>
      <w:r>
        <w:rPr>
          <w:rFonts w:hint="eastAsia"/>
          <w:szCs w:val="21"/>
        </w:rPr>
        <w:t>区应冗余配置不少于</w:t>
      </w:r>
      <w:r>
        <w:rPr>
          <w:szCs w:val="21"/>
        </w:rPr>
        <w:t>2</w:t>
      </w:r>
      <w:r>
        <w:rPr>
          <w:rFonts w:hint="eastAsia"/>
          <w:szCs w:val="21"/>
        </w:rPr>
        <w:t>台模块化互联网出口</w:t>
      </w:r>
      <w:r>
        <w:rPr>
          <w:szCs w:val="21"/>
        </w:rPr>
        <w:t>IPS</w:t>
      </w:r>
      <w:r>
        <w:rPr>
          <w:rFonts w:hint="eastAsia"/>
          <w:szCs w:val="21"/>
        </w:rPr>
        <w:t>，不少于</w:t>
      </w:r>
      <w:r>
        <w:rPr>
          <w:szCs w:val="21"/>
        </w:rPr>
        <w:t>2</w:t>
      </w:r>
      <w:r>
        <w:rPr>
          <w:rFonts w:hint="eastAsia"/>
          <w:szCs w:val="21"/>
        </w:rPr>
        <w:t>台模块化异构互联网出口</w:t>
      </w:r>
      <w:r>
        <w:rPr>
          <w:szCs w:val="21"/>
        </w:rPr>
        <w:t>IPS</w:t>
      </w:r>
      <w:r>
        <w:rPr>
          <w:rFonts w:hint="eastAsia"/>
          <w:szCs w:val="21"/>
        </w:rPr>
        <w:t>。</w:t>
      </w:r>
      <w:r>
        <w:rPr>
          <w:szCs w:val="21"/>
        </w:rPr>
        <w:t>IPS</w:t>
      </w:r>
      <w:r>
        <w:rPr>
          <w:rFonts w:hint="eastAsia"/>
          <w:szCs w:val="21"/>
        </w:rPr>
        <w:t>系统的控制、数据的转发和安全的防护模块必须独立物理控制单元，各物理控制单元不少于</w:t>
      </w:r>
      <w:r>
        <w:rPr>
          <w:szCs w:val="21"/>
        </w:rPr>
        <w:t>2</w:t>
      </w:r>
      <w:r>
        <w:rPr>
          <w:rFonts w:hint="eastAsia"/>
          <w:szCs w:val="21"/>
        </w:rPr>
        <w:t>套，物理控制单元必须具备</w:t>
      </w:r>
      <w:r>
        <w:rPr>
          <w:szCs w:val="21"/>
        </w:rPr>
        <w:t>N-1</w:t>
      </w:r>
      <w:r>
        <w:rPr>
          <w:rFonts w:hint="eastAsia"/>
          <w:szCs w:val="21"/>
        </w:rPr>
        <w:t>无感知自愈功能，必须具备二层和三层双主（</w:t>
      </w:r>
      <w:r>
        <w:rPr>
          <w:szCs w:val="21"/>
        </w:rPr>
        <w:t>Active/Active</w:t>
      </w:r>
      <w:r>
        <w:rPr>
          <w:rFonts w:hint="eastAsia"/>
          <w:szCs w:val="21"/>
        </w:rPr>
        <w:t>）、主备（</w:t>
      </w:r>
      <w:r>
        <w:rPr>
          <w:szCs w:val="21"/>
        </w:rPr>
        <w:t>Active/Backup</w:t>
      </w:r>
      <w:r>
        <w:rPr>
          <w:rFonts w:hint="eastAsia"/>
          <w:szCs w:val="21"/>
        </w:rPr>
        <w:t xml:space="preserve">）串行部署模式。 </w:t>
      </w:r>
    </w:p>
    <w:p w14:paraId="16FB464B">
      <w:pPr>
        <w:pStyle w:val="362"/>
        <w:numPr>
          <w:ilvl w:val="0"/>
          <w:numId w:val="41"/>
        </w:numPr>
        <w:ind w:firstLineChars="0"/>
        <w:rPr>
          <w:szCs w:val="21"/>
        </w:rPr>
      </w:pPr>
      <w:r>
        <w:rPr>
          <w:rFonts w:hint="eastAsia"/>
          <w:szCs w:val="21"/>
        </w:rPr>
        <w:t>生产数据中心</w:t>
      </w:r>
      <w:r>
        <w:rPr>
          <w:szCs w:val="21"/>
        </w:rPr>
        <w:t>III</w:t>
      </w:r>
      <w:r>
        <w:rPr>
          <w:rFonts w:hint="eastAsia"/>
          <w:szCs w:val="21"/>
        </w:rPr>
        <w:t>区</w:t>
      </w:r>
      <w:r>
        <w:rPr>
          <w:szCs w:val="21"/>
        </w:rPr>
        <w:t>IDC</w:t>
      </w:r>
      <w:r>
        <w:rPr>
          <w:rFonts w:hint="eastAsia"/>
          <w:szCs w:val="21"/>
        </w:rPr>
        <w:t>、</w:t>
      </w:r>
      <w:r>
        <w:rPr>
          <w:szCs w:val="21"/>
        </w:rPr>
        <w:t>IV</w:t>
      </w:r>
      <w:r>
        <w:rPr>
          <w:rFonts w:hint="eastAsia"/>
          <w:szCs w:val="21"/>
        </w:rPr>
        <w:t>区</w:t>
      </w:r>
      <w:r>
        <w:rPr>
          <w:szCs w:val="21"/>
        </w:rPr>
        <w:t>IDC</w:t>
      </w:r>
      <w:r>
        <w:rPr>
          <w:rFonts w:hint="eastAsia"/>
          <w:szCs w:val="21"/>
        </w:rPr>
        <w:t>区、</w:t>
      </w:r>
      <w:r>
        <w:rPr>
          <w:szCs w:val="21"/>
        </w:rPr>
        <w:t>V</w:t>
      </w:r>
      <w:r>
        <w:rPr>
          <w:rFonts w:hint="eastAsia"/>
          <w:szCs w:val="21"/>
        </w:rPr>
        <w:t>区</w:t>
      </w:r>
      <w:r>
        <w:rPr>
          <w:szCs w:val="21"/>
        </w:rPr>
        <w:t>DMZ</w:t>
      </w:r>
      <w:r>
        <w:rPr>
          <w:rFonts w:hint="eastAsia"/>
          <w:szCs w:val="21"/>
        </w:rPr>
        <w:t>区按需配置</w:t>
      </w:r>
      <w:r>
        <w:rPr>
          <w:szCs w:val="21"/>
        </w:rPr>
        <w:t>IDS</w:t>
      </w:r>
      <w:r>
        <w:rPr>
          <w:rFonts w:hint="eastAsia"/>
          <w:szCs w:val="21"/>
        </w:rPr>
        <w:t>设备，</w:t>
      </w:r>
      <w:r>
        <w:rPr>
          <w:szCs w:val="21"/>
        </w:rPr>
        <w:t>IDS</w:t>
      </w:r>
      <w:r>
        <w:rPr>
          <w:rFonts w:hint="eastAsia"/>
          <w:szCs w:val="21"/>
        </w:rPr>
        <w:t>旁路镜像或分流方式部署，特征库每月必须更新一次。关键基础设施类信息系统网络安全区域的</w:t>
      </w:r>
      <w:r>
        <w:rPr>
          <w:szCs w:val="21"/>
        </w:rPr>
        <w:t>IDS</w:t>
      </w:r>
      <w:r>
        <w:rPr>
          <w:rFonts w:hint="eastAsia"/>
          <w:szCs w:val="21"/>
        </w:rPr>
        <w:t>参考本条技术要求配置。</w:t>
      </w:r>
    </w:p>
    <w:p w14:paraId="40C475BA">
      <w:pPr>
        <w:pStyle w:val="362"/>
        <w:numPr>
          <w:ilvl w:val="0"/>
          <w:numId w:val="41"/>
        </w:numPr>
        <w:ind w:firstLineChars="0"/>
        <w:rPr>
          <w:color w:val="000000"/>
        </w:rPr>
      </w:pPr>
      <w:r>
        <w:rPr>
          <w:rFonts w:hint="eastAsia"/>
          <w:szCs w:val="21"/>
        </w:rPr>
        <w:t>各级数据中心信息内网安全分区根据实际网络吞吐量配置</w:t>
      </w:r>
      <w:r>
        <w:rPr>
          <w:szCs w:val="21"/>
        </w:rPr>
        <w:t>IPS</w:t>
      </w:r>
      <w:r>
        <w:rPr>
          <w:rFonts w:hint="eastAsia"/>
          <w:szCs w:val="21"/>
        </w:rPr>
        <w:t>，</w:t>
      </w:r>
      <w:r>
        <w:rPr>
          <w:szCs w:val="21"/>
        </w:rPr>
        <w:t>IPS</w:t>
      </w:r>
      <w:r>
        <w:rPr>
          <w:rFonts w:hint="eastAsia"/>
          <w:szCs w:val="21"/>
        </w:rPr>
        <w:t>必须具备二层和三层双主（</w:t>
      </w:r>
      <w:r>
        <w:rPr>
          <w:szCs w:val="21"/>
        </w:rPr>
        <w:t>Active/Active</w:t>
      </w:r>
      <w:r>
        <w:rPr>
          <w:rFonts w:hint="eastAsia"/>
          <w:szCs w:val="21"/>
        </w:rPr>
        <w:t>）、主备（</w:t>
      </w:r>
      <w:r>
        <w:rPr>
          <w:szCs w:val="21"/>
        </w:rPr>
        <w:t>Active/Backup</w:t>
      </w:r>
      <w:r>
        <w:rPr>
          <w:rFonts w:hint="eastAsia"/>
          <w:szCs w:val="21"/>
        </w:rPr>
        <w:t>）串行部署模式，原则上推荐纵向和横向二层透传方式与相关网络安全设备互联，</w:t>
      </w:r>
      <w:r>
        <w:rPr>
          <w:rFonts w:hint="eastAsia"/>
          <w:color w:val="000000"/>
        </w:rPr>
        <w:t>能够通过三层策略路由引流方式互联实现同等故障逃生功能，可根据实际情况选用。</w:t>
      </w:r>
    </w:p>
    <w:p w14:paraId="4BE5292D">
      <w:pPr>
        <w:pStyle w:val="252"/>
        <w:spacing w:before="156" w:after="156"/>
        <w:ind w:left="0"/>
      </w:pPr>
      <w:r>
        <w:rPr>
          <w:rFonts w:hint="eastAsia"/>
        </w:rPr>
        <w:t>网站应用防护系统（WAF）</w:t>
      </w:r>
    </w:p>
    <w:p w14:paraId="1B9C19CB">
      <w:pPr>
        <w:pStyle w:val="250"/>
        <w:ind w:firstLine="420"/>
      </w:pPr>
      <w:r>
        <w:rPr>
          <w:rFonts w:hint="eastAsia"/>
        </w:rPr>
        <w:t>各数据中心的网站应用防护系统应满足以下要求：</w:t>
      </w:r>
    </w:p>
    <w:p w14:paraId="31697D90">
      <w:pPr>
        <w:pStyle w:val="362"/>
        <w:numPr>
          <w:ilvl w:val="0"/>
          <w:numId w:val="42"/>
        </w:numPr>
        <w:ind w:firstLineChars="0"/>
        <w:rPr>
          <w:szCs w:val="21"/>
        </w:rPr>
      </w:pPr>
      <w:r>
        <w:rPr>
          <w:rFonts w:hint="eastAsia"/>
          <w:color w:val="000000"/>
        </w:rPr>
        <w:t>各级数据中</w:t>
      </w:r>
      <w:r>
        <w:rPr>
          <w:rFonts w:hint="eastAsia"/>
          <w:szCs w:val="21"/>
        </w:rPr>
        <w:t>心III、IV、V区应配置不少于2台模块化互联网出口WAF，不少于2台模块化异构互联网出口WAF。WAF系统的控制、数据的转发和安全的防护模块必须独立物理控制单元，各物理控制单元不少于2套，物理控制单元必须具备N-1无感知自愈功能，必须具备二层和三层双主（Active/Active）、主备（Active/Backup）串行部署模式。</w:t>
      </w:r>
    </w:p>
    <w:p w14:paraId="3702CB77">
      <w:pPr>
        <w:pStyle w:val="362"/>
        <w:numPr>
          <w:ilvl w:val="0"/>
          <w:numId w:val="42"/>
        </w:numPr>
        <w:ind w:firstLineChars="0"/>
        <w:rPr>
          <w:color w:val="000000"/>
        </w:rPr>
      </w:pPr>
      <w:r>
        <w:rPr>
          <w:rFonts w:hint="eastAsia"/>
          <w:szCs w:val="21"/>
        </w:rPr>
        <w:t>各级数据</w:t>
      </w:r>
      <w:r>
        <w:rPr>
          <w:rFonts w:hint="eastAsia"/>
          <w:color w:val="000000"/>
        </w:rPr>
        <w:t>中心信息内网各安全分区区根据实际网络吞吐量配置WAF，WAF必须具备二层和三层双主（Active/Active）、主备（Active/Backup）串行部署模式，原则上推荐纵向和横向二层透传方式与相关网络安全设备互联，能够通过三层策略路由引流方式互联实现同等故障逃生功能，可根据实际情况选用。</w:t>
      </w:r>
    </w:p>
    <w:p w14:paraId="01445905">
      <w:pPr>
        <w:pStyle w:val="252"/>
        <w:spacing w:before="156" w:after="156"/>
        <w:ind w:left="0"/>
      </w:pPr>
      <w:r>
        <w:rPr>
          <w:rFonts w:hint="eastAsia"/>
        </w:rPr>
        <w:t>分布式拒绝服务防御系统（抗DDOS）</w:t>
      </w:r>
    </w:p>
    <w:p w14:paraId="6E421591">
      <w:pPr>
        <w:pStyle w:val="250"/>
        <w:ind w:firstLine="420"/>
      </w:pPr>
      <w:r>
        <w:rPr>
          <w:rFonts w:hint="eastAsia"/>
        </w:rPr>
        <w:t>各数据中心的分布式拒绝服务防御系统应满足以下要求：</w:t>
      </w:r>
    </w:p>
    <w:p w14:paraId="3617BE8D">
      <w:pPr>
        <w:pStyle w:val="362"/>
        <w:numPr>
          <w:ilvl w:val="0"/>
          <w:numId w:val="43"/>
        </w:numPr>
        <w:ind w:firstLineChars="0"/>
        <w:rPr>
          <w:szCs w:val="21"/>
        </w:rPr>
      </w:pPr>
      <w:r>
        <w:rPr>
          <w:rFonts w:hint="eastAsia"/>
          <w:color w:val="000000"/>
        </w:rPr>
        <w:t>各级数据</w:t>
      </w:r>
      <w:r>
        <w:rPr>
          <w:rFonts w:hint="eastAsia"/>
          <w:szCs w:val="21"/>
        </w:rPr>
        <w:t>中心IV、V区应配置不少于2台模块化互联网出口抗DDOS，不少于2台模块化异构互联网出口抗DDOS。抗DDOS系统的控制、数据的转发和安全的防护模块必须独立物理控制单元，各物理控制单元不少于2套，物理控制单元必须具备N-1无感知自愈功能，必须具备二层和三层双主（Active/Active）、主备（Active/Backup）串行部署模式。</w:t>
      </w:r>
    </w:p>
    <w:p w14:paraId="47F607BB">
      <w:pPr>
        <w:pStyle w:val="362"/>
        <w:numPr>
          <w:ilvl w:val="0"/>
          <w:numId w:val="43"/>
        </w:numPr>
        <w:ind w:firstLineChars="0"/>
        <w:rPr>
          <w:color w:val="000000"/>
        </w:rPr>
      </w:pPr>
      <w:r>
        <w:rPr>
          <w:rFonts w:hint="eastAsia"/>
          <w:szCs w:val="21"/>
        </w:rPr>
        <w:t>各级</w:t>
      </w:r>
      <w:r>
        <w:rPr>
          <w:rFonts w:hint="eastAsia"/>
          <w:color w:val="000000"/>
        </w:rPr>
        <w:t>数据中心信息内网安全分区区根据实际网络威胁情况配置，推荐自带基础抗DDOS功能模块的防火墙或IPS设备上按需启用DDOS防护功能。</w:t>
      </w:r>
    </w:p>
    <w:p w14:paraId="44937470">
      <w:pPr>
        <w:pStyle w:val="252"/>
        <w:spacing w:before="156" w:after="156"/>
        <w:ind w:left="0"/>
      </w:pPr>
      <w:r>
        <w:rPr>
          <w:rFonts w:hint="eastAsia"/>
        </w:rPr>
        <w:t>上网行为管理系统</w:t>
      </w:r>
    </w:p>
    <w:p w14:paraId="67E6CEEB">
      <w:pPr>
        <w:pStyle w:val="250"/>
        <w:ind w:firstLine="420"/>
        <w:rPr>
          <w:rFonts w:ascii="Times New Roman"/>
          <w:color w:val="000000"/>
        </w:rPr>
      </w:pPr>
      <w:r>
        <w:rPr>
          <w:rFonts w:hint="eastAsia" w:ascii="Times New Roman"/>
          <w:color w:val="000000"/>
        </w:rPr>
        <w:t>各级数据中心V区应配置不少于2台互联网出口上网行为管理系统，不少于2台异构互联网出口上网行为管理系统。上网行为管理系统必须具备N-1无感知自愈功能，必须具备二层和三层双主（Active/Active）、主备（Active/Backup）串行部署模式，上网行为管理系统黑白名单、网站URL、即时通信工具、远程控制工具、推荐上网行为管理系统纵向和横向二层透传方式与相关网络安全设备互联实现故障逃生功能，可选通过三层策略路由引流方式互联实现故障逃生功能。主用生产数据中心互联网出口上网行为管理系统特征库每月必须更新一次。</w:t>
      </w:r>
    </w:p>
    <w:p w14:paraId="1C9CEC3C">
      <w:pPr>
        <w:pStyle w:val="252"/>
        <w:spacing w:before="156" w:after="156"/>
        <w:ind w:left="0"/>
      </w:pPr>
      <w:r>
        <w:rPr>
          <w:rFonts w:hint="eastAsia"/>
        </w:rPr>
        <w:t>网络防病毒网关（Anti-Virus Gateway）</w:t>
      </w:r>
    </w:p>
    <w:p w14:paraId="4B1F6BA0">
      <w:pPr>
        <w:pStyle w:val="250"/>
        <w:ind w:firstLine="420"/>
        <w:rPr>
          <w:rFonts w:ascii="Times New Roman"/>
          <w:color w:val="000000"/>
        </w:rPr>
      </w:pPr>
      <w:r>
        <w:rPr>
          <w:rFonts w:hint="eastAsia" w:ascii="Times New Roman"/>
          <w:color w:val="000000"/>
        </w:rPr>
        <w:t>主用生产数据中心V区按需配置不少于2台互联网出口防病毒网关，不少于2台异构互联网出口防病毒网关。防病毒网关必须具备N-1无感知自愈功能，必须具备二层和三层双主（Active/Active）、主备（Active/Backup）串行部署模式。</w:t>
      </w:r>
    </w:p>
    <w:p w14:paraId="0F70AAF3">
      <w:pPr>
        <w:pStyle w:val="252"/>
        <w:spacing w:before="156" w:after="156"/>
        <w:ind w:left="0"/>
      </w:pPr>
      <w:r>
        <w:rPr>
          <w:rFonts w:hint="eastAsia"/>
        </w:rPr>
        <w:t>内外网数据安全交换平台</w:t>
      </w:r>
    </w:p>
    <w:p w14:paraId="2017867B">
      <w:pPr>
        <w:pStyle w:val="250"/>
        <w:ind w:firstLine="420"/>
      </w:pPr>
      <w:r>
        <w:rPr>
          <w:rFonts w:hint="eastAsia"/>
        </w:rPr>
        <w:t>各数据中心的内外网数据安全交换平台应满足以下要求：</w:t>
      </w:r>
    </w:p>
    <w:p w14:paraId="705AED3D">
      <w:pPr>
        <w:pStyle w:val="362"/>
        <w:numPr>
          <w:ilvl w:val="0"/>
          <w:numId w:val="44"/>
        </w:numPr>
        <w:ind w:firstLineChars="0"/>
        <w:rPr>
          <w:szCs w:val="21"/>
        </w:rPr>
      </w:pPr>
      <w:r>
        <w:rPr>
          <w:rFonts w:hint="eastAsia"/>
          <w:color w:val="000000"/>
        </w:rPr>
        <w:t>各级数据</w:t>
      </w:r>
      <w:r>
        <w:rPr>
          <w:rFonts w:hint="eastAsia"/>
          <w:szCs w:val="21"/>
        </w:rPr>
        <w:t>中心</w:t>
      </w:r>
      <w:r>
        <w:rPr>
          <w:szCs w:val="21"/>
        </w:rPr>
        <w:t>V</w:t>
      </w:r>
      <w:r>
        <w:rPr>
          <w:rFonts w:hint="eastAsia"/>
          <w:szCs w:val="21"/>
        </w:rPr>
        <w:t>区与</w:t>
      </w:r>
      <w:r>
        <w:rPr>
          <w:szCs w:val="21"/>
        </w:rPr>
        <w:t>IV</w:t>
      </w:r>
      <w:r>
        <w:rPr>
          <w:rFonts w:hint="eastAsia"/>
          <w:szCs w:val="21"/>
        </w:rPr>
        <w:t>区之间应配置不少于</w:t>
      </w:r>
      <w:r>
        <w:rPr>
          <w:szCs w:val="21"/>
        </w:rPr>
        <w:t>2</w:t>
      </w:r>
      <w:r>
        <w:rPr>
          <w:rFonts w:hint="eastAsia"/>
          <w:szCs w:val="21"/>
        </w:rPr>
        <w:t>套内外网交换平台，每套内外网交换平台应具备结构化数据、非结构化数据、定制协议，各通道具备冗余备份功能。</w:t>
      </w:r>
    </w:p>
    <w:p w14:paraId="6B4C2981">
      <w:pPr>
        <w:pStyle w:val="362"/>
        <w:numPr>
          <w:ilvl w:val="0"/>
          <w:numId w:val="44"/>
        </w:numPr>
        <w:ind w:firstLineChars="0"/>
        <w:rPr>
          <w:szCs w:val="21"/>
        </w:rPr>
      </w:pPr>
      <w:r>
        <w:rPr>
          <w:rFonts w:hint="eastAsia"/>
          <w:szCs w:val="21"/>
        </w:rPr>
        <w:t>各级数据中心</w:t>
      </w:r>
      <w:r>
        <w:rPr>
          <w:szCs w:val="21"/>
        </w:rPr>
        <w:t>V</w:t>
      </w:r>
      <w:r>
        <w:rPr>
          <w:rFonts w:hint="eastAsia"/>
          <w:szCs w:val="21"/>
        </w:rPr>
        <w:t>区与</w:t>
      </w:r>
      <w:r>
        <w:rPr>
          <w:szCs w:val="21"/>
        </w:rPr>
        <w:t>IV</w:t>
      </w:r>
      <w:r>
        <w:rPr>
          <w:rFonts w:hint="eastAsia"/>
          <w:szCs w:val="21"/>
        </w:rPr>
        <w:t>区之间结构化数据通道应具备国内外主流数据库的数据同步功能。</w:t>
      </w:r>
    </w:p>
    <w:p w14:paraId="63E12CE0">
      <w:pPr>
        <w:pStyle w:val="362"/>
        <w:numPr>
          <w:ilvl w:val="0"/>
          <w:numId w:val="44"/>
        </w:numPr>
        <w:ind w:firstLineChars="0"/>
        <w:rPr>
          <w:color w:val="000000"/>
        </w:rPr>
      </w:pPr>
      <w:r>
        <w:rPr>
          <w:rFonts w:hint="eastAsia"/>
          <w:szCs w:val="21"/>
        </w:rPr>
        <w:t>各级数</w:t>
      </w:r>
      <w:r>
        <w:rPr>
          <w:rFonts w:hint="eastAsia"/>
          <w:color w:val="000000"/>
        </w:rPr>
        <w:t>据中心</w:t>
      </w:r>
      <w:r>
        <w:rPr>
          <w:color w:val="000000"/>
        </w:rPr>
        <w:t>V</w:t>
      </w:r>
      <w:r>
        <w:rPr>
          <w:rFonts w:hint="eastAsia"/>
          <w:color w:val="000000"/>
        </w:rPr>
        <w:t>区与</w:t>
      </w:r>
      <w:r>
        <w:rPr>
          <w:color w:val="000000"/>
        </w:rPr>
        <w:t>IV</w:t>
      </w:r>
      <w:r>
        <w:rPr>
          <w:rFonts w:hint="eastAsia"/>
          <w:color w:val="000000"/>
        </w:rPr>
        <w:t>区之间非结构化数据通道应具备文档、图片、多媒体等文件的数据同步功能。</w:t>
      </w:r>
    </w:p>
    <w:p w14:paraId="508386AF">
      <w:pPr>
        <w:pStyle w:val="252"/>
        <w:spacing w:before="156" w:after="156"/>
        <w:ind w:left="0"/>
      </w:pPr>
      <w:r>
        <w:rPr>
          <w:rFonts w:hint="eastAsia"/>
        </w:rPr>
        <w:t>网络准入控制系统（NAC）</w:t>
      </w:r>
    </w:p>
    <w:p w14:paraId="60D2C455">
      <w:pPr>
        <w:pStyle w:val="250"/>
        <w:ind w:firstLine="420"/>
        <w:rPr>
          <w:rFonts w:ascii="Times New Roman"/>
          <w:color w:val="000000"/>
        </w:rPr>
      </w:pPr>
      <w:r>
        <w:rPr>
          <w:rFonts w:hint="eastAsia" w:ascii="Times New Roman"/>
          <w:color w:val="000000"/>
        </w:rPr>
        <w:t>各级</w:t>
      </w:r>
      <w:r>
        <w:rPr>
          <w:rFonts w:hint="eastAsia"/>
        </w:rPr>
        <w:t>数据</w:t>
      </w:r>
      <w:r>
        <w:rPr>
          <w:rFonts w:hint="eastAsia" w:ascii="Times New Roman"/>
          <w:color w:val="000000"/>
        </w:rPr>
        <w:t>中心V区、IV区按需配置不少于4台网络准入控制系统，网络准入控制系统必须具备N-1无感知自愈功能，旁路模式部署，网络准入控制系统应具备本体设备崩溃时终端用户免认证的逃生功能。</w:t>
      </w:r>
    </w:p>
    <w:p w14:paraId="10C2EC24">
      <w:pPr>
        <w:pStyle w:val="252"/>
        <w:spacing w:before="156" w:after="156"/>
        <w:ind w:left="0"/>
      </w:pPr>
      <w:r>
        <w:rPr>
          <w:rFonts w:hint="eastAsia"/>
        </w:rPr>
        <w:t>终端数据防泄漏系统（DLP）</w:t>
      </w:r>
    </w:p>
    <w:p w14:paraId="20E9CCD7">
      <w:pPr>
        <w:pStyle w:val="250"/>
        <w:ind w:firstLine="420"/>
        <w:rPr>
          <w:rFonts w:ascii="Times New Roman"/>
          <w:color w:val="000000"/>
        </w:rPr>
      </w:pPr>
      <w:r>
        <w:rPr>
          <w:rFonts w:hint="eastAsia" w:ascii="Times New Roman"/>
          <w:color w:val="000000"/>
        </w:rPr>
        <w:t>各级</w:t>
      </w:r>
      <w:r>
        <w:rPr>
          <w:rFonts w:hint="eastAsia"/>
        </w:rPr>
        <w:t>数据</w:t>
      </w:r>
      <w:r>
        <w:rPr>
          <w:rFonts w:hint="eastAsia" w:ascii="Times New Roman"/>
          <w:color w:val="000000"/>
        </w:rPr>
        <w:t>中心V区、IV区按需配置不少于2台终端数据防泄漏系统，终端数据防泄漏系统必须具备N-1无感知自愈功能，旁路模式部署。</w:t>
      </w:r>
    </w:p>
    <w:p w14:paraId="44640A94">
      <w:pPr>
        <w:pStyle w:val="252"/>
        <w:spacing w:before="156" w:after="156"/>
        <w:ind w:left="0"/>
      </w:pPr>
      <w:r>
        <w:rPr>
          <w:rFonts w:hint="eastAsia"/>
        </w:rPr>
        <w:t>运维审计系统（堡垒机）</w:t>
      </w:r>
    </w:p>
    <w:p w14:paraId="4CF6ABA1">
      <w:pPr>
        <w:pStyle w:val="250"/>
        <w:ind w:firstLine="420"/>
        <w:rPr>
          <w:rFonts w:ascii="Times New Roman"/>
          <w:color w:val="000000"/>
        </w:rPr>
      </w:pPr>
      <w:r>
        <w:rPr>
          <w:rFonts w:hint="eastAsia" w:ascii="Times New Roman"/>
          <w:color w:val="000000"/>
        </w:rPr>
        <w:t>各级数据中心应在</w:t>
      </w:r>
      <w:r>
        <w:rPr>
          <w:rFonts w:hint="eastAsia"/>
        </w:rPr>
        <w:t>信息</w:t>
      </w:r>
      <w:r>
        <w:rPr>
          <w:rFonts w:hint="eastAsia" w:ascii="Times New Roman"/>
          <w:color w:val="000000"/>
        </w:rPr>
        <w:t>外网区（安全V区）的DMZ区、信息内网区（安全IV区）的IDC区和云平台III区的IDC区必须部署运维审计系统（堡垒机），堡垒机必须具备多重身份认证功能、多维度角色授权，具备图示化和命令行管理网络安全设备、服务器、操作系统、数据库、云平台、信息系统等，堡垒机应具备不小于1000人同时并发在线通过堡垒机开展运维工作。</w:t>
      </w:r>
    </w:p>
    <w:p w14:paraId="2E230D7D">
      <w:pPr>
        <w:pStyle w:val="252"/>
        <w:spacing w:before="156" w:after="156"/>
        <w:ind w:left="0"/>
      </w:pPr>
      <w:r>
        <w:rPr>
          <w:rFonts w:hint="eastAsia"/>
        </w:rPr>
        <w:t>网络安全流量监测分析系统</w:t>
      </w:r>
    </w:p>
    <w:p w14:paraId="11C951A0">
      <w:pPr>
        <w:pStyle w:val="250"/>
        <w:ind w:firstLine="420"/>
        <w:rPr>
          <w:rFonts w:ascii="Times New Roman"/>
          <w:color w:val="000000"/>
        </w:rPr>
      </w:pPr>
      <w:r>
        <w:rPr>
          <w:rFonts w:hint="eastAsia" w:ascii="Times New Roman"/>
          <w:color w:val="000000"/>
        </w:rPr>
        <w:t>各级数据中心应在信息外网区（安全V区）、信息内网区（安全IV区）和云平台III区的各个细分区域内按需部署相应的</w:t>
      </w:r>
      <w:r>
        <w:rPr>
          <w:rFonts w:hint="eastAsia"/>
        </w:rPr>
        <w:t>网络</w:t>
      </w:r>
      <w:r>
        <w:rPr>
          <w:rFonts w:hint="eastAsia" w:ascii="Times New Roman"/>
          <w:color w:val="000000"/>
        </w:rPr>
        <w:t>安全流量监测分析系统。</w:t>
      </w:r>
    </w:p>
    <w:p w14:paraId="734D1919">
      <w:pPr>
        <w:pStyle w:val="252"/>
        <w:spacing w:before="156" w:after="156"/>
        <w:ind w:left="0"/>
      </w:pPr>
      <w:r>
        <w:rPr>
          <w:rFonts w:hint="eastAsia"/>
        </w:rPr>
        <w:t>网络流量回溯监测分析系统</w:t>
      </w:r>
    </w:p>
    <w:p w14:paraId="6FC8DA33">
      <w:pPr>
        <w:pStyle w:val="250"/>
        <w:ind w:firstLine="420"/>
        <w:rPr>
          <w:rFonts w:ascii="Times New Roman"/>
          <w:color w:val="000000"/>
        </w:rPr>
      </w:pPr>
      <w:r>
        <w:rPr>
          <w:rFonts w:hint="eastAsia" w:ascii="Times New Roman"/>
          <w:color w:val="000000"/>
        </w:rPr>
        <w:t>各级数据中心应在信息外网区（安全V区）、信息内网区（安全IV区）和云平台III区的各个细分区域内按需部署相应的</w:t>
      </w:r>
      <w:r>
        <w:rPr>
          <w:rFonts w:hint="eastAsia"/>
        </w:rPr>
        <w:t>网络</w:t>
      </w:r>
      <w:r>
        <w:rPr>
          <w:rFonts w:hint="eastAsia" w:ascii="Times New Roman"/>
          <w:color w:val="000000"/>
        </w:rPr>
        <w:t>流量回溯监测分析系统。IDC区和DMZ区域内部探针吞吐能力不小于40Gbps，IDC区和DMZ区域边界探针吞吐能力不小于20Gbps，其余网络区域可根据实际网络流量配置相应吞吐能力的探针。</w:t>
      </w:r>
    </w:p>
    <w:p w14:paraId="0767DC21">
      <w:pPr>
        <w:pStyle w:val="252"/>
        <w:spacing w:before="156" w:after="156"/>
        <w:ind w:left="0"/>
      </w:pPr>
      <w:r>
        <w:rPr>
          <w:rFonts w:hint="eastAsia"/>
        </w:rPr>
        <w:t>其他网络安全防护系统</w:t>
      </w:r>
    </w:p>
    <w:p w14:paraId="36748C5F">
      <w:pPr>
        <w:ind w:firstLine="420" w:firstLineChars="200"/>
        <w:rPr>
          <w:szCs w:val="21"/>
        </w:rPr>
      </w:pPr>
      <w:r>
        <w:rPr>
          <w:rFonts w:hint="eastAsia"/>
          <w:szCs w:val="21"/>
        </w:rPr>
        <w:t>各级数据中心应在信息外网区（安全V区）、信息内网区（安全IV区）和云平台III区的各个细分区域内按需按需部署其他高级安全防护功能的系统。</w:t>
      </w:r>
    </w:p>
    <w:p w14:paraId="3039DCB3">
      <w:pPr>
        <w:pStyle w:val="249"/>
        <w:ind w:left="0"/>
        <w:outlineLvl w:val="1"/>
        <w:rPr>
          <w:rFonts w:ascii="Times New Roman"/>
          <w:lang w:val="zh-CN"/>
        </w:rPr>
      </w:pPr>
      <w:bookmarkStart w:id="112" w:name="_Toc223707364"/>
      <w:r>
        <w:rPr>
          <w:rFonts w:hint="eastAsia" w:ascii="Times New Roman"/>
          <w:lang w:val="zh-CN"/>
        </w:rPr>
        <w:t>集中式存储</w:t>
      </w:r>
      <w:bookmarkEnd w:id="112"/>
    </w:p>
    <w:p w14:paraId="10E8BD24">
      <w:pPr>
        <w:pStyle w:val="252"/>
        <w:spacing w:before="156" w:after="156"/>
        <w:ind w:left="0"/>
        <w:rPr>
          <w:lang w:val="zh-CN"/>
        </w:rPr>
      </w:pPr>
      <w:r>
        <w:rPr>
          <w:rFonts w:hint="eastAsia"/>
          <w:lang w:val="zh-CN"/>
        </w:rPr>
        <w:t>通用部分</w:t>
      </w:r>
    </w:p>
    <w:p w14:paraId="58F42A97">
      <w:pPr>
        <w:ind w:firstLine="420" w:firstLineChars="200"/>
        <w:rPr>
          <w:szCs w:val="21"/>
        </w:rPr>
      </w:pPr>
      <w:r>
        <w:rPr>
          <w:rFonts w:hint="eastAsia"/>
          <w:szCs w:val="21"/>
        </w:rPr>
        <w:t>电力行业组织的多级主用生产数据中心、同城灾备数据中心和异地灾备数据中心的集中式</w:t>
      </w:r>
      <w:r>
        <w:rPr>
          <w:rFonts w:hint="eastAsia"/>
          <w:szCs w:val="20"/>
          <w:lang w:eastAsia="zh-Hans"/>
        </w:rPr>
        <w:t>存储</w:t>
      </w:r>
      <w:r>
        <w:rPr>
          <w:rFonts w:hint="eastAsia"/>
          <w:szCs w:val="21"/>
        </w:rPr>
        <w:t>灾备建设，应按照使用范围和灾备能力区分为同城双活、同城主备和异地主备三种存储灾备模式，还应满足以下要求：</w:t>
      </w:r>
    </w:p>
    <w:p w14:paraId="4BACBCC2">
      <w:pPr>
        <w:pStyle w:val="362"/>
        <w:numPr>
          <w:ilvl w:val="0"/>
          <w:numId w:val="45"/>
        </w:numPr>
        <w:ind w:firstLineChars="0"/>
        <w:rPr>
          <w:szCs w:val="21"/>
        </w:rPr>
      </w:pPr>
      <w:r>
        <w:rPr>
          <w:rFonts w:hint="eastAsia"/>
          <w:lang w:eastAsia="zh-Hans"/>
        </w:rPr>
        <w:t>灾备数</w:t>
      </w:r>
      <w:r>
        <w:rPr>
          <w:rFonts w:hint="eastAsia"/>
          <w:szCs w:val="21"/>
        </w:rPr>
        <w:t>据中心应配置同品牌、兼容、性能一致的存储，并配备灾备功能许可与主用生产数据中心端存储组成存储灾备集群；灾备数据中心与主用生产数据中心的不同品牌存储可在两端同时部署同品牌存储虚拟化网关，并配备灾备功能许可组成存储集群，实现跨数据中心存储的灾备功能。</w:t>
      </w:r>
    </w:p>
    <w:p w14:paraId="3CD23E89">
      <w:pPr>
        <w:pStyle w:val="362"/>
        <w:numPr>
          <w:ilvl w:val="0"/>
          <w:numId w:val="45"/>
        </w:numPr>
        <w:ind w:firstLineChars="0"/>
        <w:rPr>
          <w:szCs w:val="21"/>
        </w:rPr>
      </w:pPr>
      <w:r>
        <w:rPr>
          <w:rFonts w:hint="eastAsia"/>
          <w:szCs w:val="21"/>
        </w:rPr>
        <w:t>同城存储通信通道可采用电力传输专网通信通道/裸光纤等方式互联，宜采用裸光纤配置长距离单模光模块互联；异地存储通信通道应采用电力传输专网通信通道互联；数据中心之间网络、主机到存储网络、存储仲裁网络、存储控制器应保证冗余，保证存储的可靠性。</w:t>
      </w:r>
    </w:p>
    <w:p w14:paraId="68B5E25D">
      <w:pPr>
        <w:pStyle w:val="362"/>
        <w:numPr>
          <w:ilvl w:val="0"/>
          <w:numId w:val="45"/>
        </w:numPr>
        <w:ind w:firstLineChars="0"/>
        <w:rPr>
          <w:szCs w:val="21"/>
        </w:rPr>
      </w:pPr>
      <w:r>
        <w:rPr>
          <w:rFonts w:hint="eastAsia"/>
          <w:szCs w:val="21"/>
        </w:rPr>
        <w:t>存储通信通道可使用FC组网，距离≤25km时可使用交换机+裸光纤直连，存储层应至少保证2对（4芯）的裸光纤网络，应用层应至少保证2对（4芯）的裸光纤网络，用于集群心跳互联；距离≥25km必须使用电力传输专网通信通道构建数据中心间网络互联。存储通信通道可使用IP或RoCE组网，距离≤80km可使用交换机+裸光纤直连，应至少保证2对（4芯）的光纤网络连接核心交换机，用于存储层和应用层心跳的互联；距离≥80km，必须使用电力传输专网通信通道构建数据中心间网络互联，数据中心之间的存储核心网络交换机两两级联。</w:t>
      </w:r>
    </w:p>
    <w:p w14:paraId="24B9E666">
      <w:pPr>
        <w:pStyle w:val="362"/>
        <w:numPr>
          <w:ilvl w:val="0"/>
          <w:numId w:val="45"/>
        </w:numPr>
        <w:ind w:firstLineChars="0"/>
        <w:rPr>
          <w:szCs w:val="21"/>
        </w:rPr>
      </w:pPr>
      <w:r>
        <w:rPr>
          <w:rFonts w:hint="eastAsia"/>
          <w:szCs w:val="21"/>
        </w:rPr>
        <w:t>存储网络应采用核心边缘架构。主机通过双HBA端口（HBA端口需分布在不同的HBA卡上）连接FC边缘交换机、存储通过2个或以上的前端口（前端口需分布在不同的控制器上）连接FC边缘交换机组建FC-SAN存储网络。主机通过双以太网端口（端口需分布在不同的以太网网卡上）连接以太网接入交换机、存储通过2个或以上的前端口（前端口需分布在不同的控制器上）连接以太网接入交换机组建IP-SAN、RoCE存储网络。</w:t>
      </w:r>
    </w:p>
    <w:p w14:paraId="0AC89E04">
      <w:pPr>
        <w:pStyle w:val="362"/>
        <w:numPr>
          <w:ilvl w:val="0"/>
          <w:numId w:val="45"/>
        </w:numPr>
        <w:ind w:firstLineChars="0"/>
        <w:rPr>
          <w:szCs w:val="21"/>
        </w:rPr>
      </w:pPr>
      <w:r>
        <w:rPr>
          <w:rFonts w:hint="eastAsia"/>
          <w:szCs w:val="21"/>
        </w:rPr>
        <w:t>主机和存储到FC-SAN存储网络应支持16Gbps FC、32 Gbps FC、64 Gbps FC光纤接口，主机和存储到IP-SAN、RoCE存储网络应支持10Gbps、25Gbps、40Gbps和100Gbps光纤接口，主机到存储两端的网络类型必须一致。</w:t>
      </w:r>
    </w:p>
    <w:p w14:paraId="4D62B374">
      <w:pPr>
        <w:pStyle w:val="362"/>
        <w:numPr>
          <w:ilvl w:val="0"/>
          <w:numId w:val="45"/>
        </w:numPr>
        <w:ind w:firstLineChars="0"/>
        <w:rPr>
          <w:szCs w:val="21"/>
        </w:rPr>
      </w:pPr>
      <w:r>
        <w:rPr>
          <w:rFonts w:hint="eastAsia"/>
          <w:szCs w:val="21"/>
        </w:rPr>
        <w:t>存储应至少配置2个控制器，并支持多控制器负载均衡、冗余电源、冗余风扇、多路径软件、硬盘热插拔等功能，支持SAN/NAS等存储功能，支持FC、iSCSI、NFS、CIFS、NVMe over RoCE v2等存储协议，支持存储保护、安全快照等功能。</w:t>
      </w:r>
    </w:p>
    <w:p w14:paraId="5E8B453A">
      <w:pPr>
        <w:pStyle w:val="362"/>
        <w:numPr>
          <w:ilvl w:val="0"/>
          <w:numId w:val="45"/>
        </w:numPr>
        <w:ind w:firstLineChars="0"/>
        <w:rPr>
          <w:szCs w:val="21"/>
        </w:rPr>
      </w:pPr>
      <w:r>
        <w:rPr>
          <w:rFonts w:hint="eastAsia"/>
          <w:szCs w:val="21"/>
        </w:rPr>
        <w:t>各数据中心应部署独立存储管理网，实现存储统一监控、管理、运维。</w:t>
      </w:r>
    </w:p>
    <w:p w14:paraId="1FEBA4FA">
      <w:pPr>
        <w:pStyle w:val="362"/>
        <w:numPr>
          <w:ilvl w:val="0"/>
          <w:numId w:val="45"/>
        </w:numPr>
        <w:ind w:firstLineChars="0"/>
        <w:rPr>
          <w:color w:val="000000"/>
        </w:rPr>
      </w:pPr>
      <w:r>
        <w:rPr>
          <w:rFonts w:hint="eastAsia"/>
          <w:szCs w:val="21"/>
        </w:rPr>
        <w:t>各数据中心宜根据存储数据读写性能分别部署高、中、低档的灾备存储资源，为一类信息系统提供高、中档灾备存储资源，为二类信息系统和三类信息系统提供中、低档灾备存储资源，四类信息系统应使用备份系统的专</w:t>
      </w:r>
      <w:r>
        <w:rPr>
          <w:rFonts w:hint="eastAsia"/>
          <w:color w:val="000000"/>
        </w:rPr>
        <w:t>用备份资源进行数据级备份。</w:t>
      </w:r>
    </w:p>
    <w:p w14:paraId="2E24DBAB">
      <w:pPr>
        <w:pStyle w:val="252"/>
        <w:spacing w:before="156" w:after="156"/>
        <w:ind w:left="0"/>
        <w:rPr>
          <w:lang w:val="zh-CN"/>
        </w:rPr>
      </w:pPr>
      <w:r>
        <w:rPr>
          <w:rFonts w:hint="eastAsia"/>
          <w:lang w:val="zh-CN"/>
        </w:rPr>
        <w:t>同城双活</w:t>
      </w:r>
    </w:p>
    <w:p w14:paraId="22756F1D">
      <w:pPr>
        <w:pStyle w:val="250"/>
        <w:ind w:firstLine="420"/>
      </w:pPr>
      <w:r>
        <w:rPr>
          <w:rFonts w:hint="eastAsia"/>
        </w:rPr>
        <w:t>同城双活存储应满足以下要求：</w:t>
      </w:r>
    </w:p>
    <w:p w14:paraId="570C0896">
      <w:pPr>
        <w:pStyle w:val="362"/>
        <w:numPr>
          <w:ilvl w:val="0"/>
          <w:numId w:val="46"/>
        </w:numPr>
        <w:ind w:firstLineChars="0"/>
        <w:rPr>
          <w:szCs w:val="21"/>
        </w:rPr>
      </w:pPr>
      <w:r>
        <w:rPr>
          <w:rFonts w:hint="eastAsia"/>
          <w:color w:val="000000"/>
          <w:lang w:eastAsia="zh-Hans"/>
        </w:rPr>
        <w:t>同城双</w:t>
      </w:r>
      <w:r>
        <w:rPr>
          <w:rFonts w:hint="eastAsia"/>
          <w:szCs w:val="21"/>
        </w:rPr>
        <w:t>活存储网络具体时延要求取决于应用层对时延的要求，以时延要求最低者为准，数据库双活场景需满足往返时延RTT≤ 2ms，带宽≥业务峰值带宽，无抖动，无丢包。</w:t>
      </w:r>
    </w:p>
    <w:p w14:paraId="03B237B1">
      <w:pPr>
        <w:pStyle w:val="362"/>
        <w:numPr>
          <w:ilvl w:val="0"/>
          <w:numId w:val="46"/>
        </w:numPr>
        <w:ind w:firstLineChars="0"/>
        <w:rPr>
          <w:szCs w:val="21"/>
        </w:rPr>
      </w:pPr>
      <w:r>
        <w:rPr>
          <w:rFonts w:hint="eastAsia"/>
          <w:szCs w:val="21"/>
        </w:rPr>
        <w:t>同城双活存储应支持通过数据双写，实现两端都处于对外提供读写服务状态，当一个存储发生故障，业务自动切换到另一个存储，保证双活业务的运行。</w:t>
      </w:r>
    </w:p>
    <w:p w14:paraId="670F2291">
      <w:pPr>
        <w:pStyle w:val="362"/>
        <w:numPr>
          <w:ilvl w:val="0"/>
          <w:numId w:val="46"/>
        </w:numPr>
        <w:ind w:firstLineChars="0"/>
        <w:rPr>
          <w:szCs w:val="21"/>
        </w:rPr>
      </w:pPr>
      <w:r>
        <w:rPr>
          <w:rFonts w:hint="eastAsia"/>
          <w:szCs w:val="21"/>
        </w:rPr>
        <w:t>同城双活存储的本端存储LUN与对端存储LUN应配置相同的存储介质、容量、RAID策略、映射关系等属性，组成双活关系的存储LUN，并保持数据一致性。</w:t>
      </w:r>
    </w:p>
    <w:p w14:paraId="4AAE0764">
      <w:pPr>
        <w:pStyle w:val="362"/>
        <w:numPr>
          <w:ilvl w:val="0"/>
          <w:numId w:val="46"/>
        </w:numPr>
        <w:ind w:firstLineChars="0"/>
        <w:rPr>
          <w:color w:val="000000"/>
          <w:lang w:eastAsia="zh-Hans"/>
        </w:rPr>
      </w:pPr>
      <w:r>
        <w:rPr>
          <w:rFonts w:hint="eastAsia"/>
          <w:szCs w:val="21"/>
        </w:rPr>
        <w:t>同城双活存储应配置仲裁功能，使用前端端口作为仲裁端口。仲裁功能应支持静态优先级模式、独立仲裁服务器模式；宜使用独立仲裁服务器模式，其应支持物理机部署或虚拟机部署。如果是虚拟机部署，则虚拟机</w:t>
      </w:r>
      <w:r>
        <w:rPr>
          <w:rFonts w:hint="eastAsia"/>
          <w:color w:val="000000"/>
          <w:lang w:eastAsia="zh-Hans"/>
        </w:rPr>
        <w:t>只能使用服务器本地硬盘或独立于双活存储的LUN作为虚拟机系统盘和数据盘，不能使用双活存储提供的LUN作为虚拟机系统盘或者数据盘。仲裁链路应满足IPv4或IPv6三层路由可达，往返时延RTT≤50ms、带宽≥10Mbps。</w:t>
      </w:r>
    </w:p>
    <w:p w14:paraId="115E64B1">
      <w:pPr>
        <w:pStyle w:val="252"/>
        <w:spacing w:before="156" w:after="156"/>
        <w:ind w:left="0"/>
        <w:rPr>
          <w:lang w:val="zh-CN"/>
        </w:rPr>
      </w:pPr>
      <w:r>
        <w:rPr>
          <w:rFonts w:hint="eastAsia"/>
          <w:lang w:val="zh-CN"/>
        </w:rPr>
        <w:t>同城主备</w:t>
      </w:r>
    </w:p>
    <w:p w14:paraId="156CB2BC">
      <w:pPr>
        <w:pStyle w:val="250"/>
        <w:ind w:firstLine="420"/>
      </w:pPr>
      <w:r>
        <w:rPr>
          <w:rFonts w:hint="eastAsia"/>
        </w:rPr>
        <w:t>同城主备存储应满足以下要求：</w:t>
      </w:r>
    </w:p>
    <w:p w14:paraId="6D499A36">
      <w:pPr>
        <w:pStyle w:val="362"/>
        <w:numPr>
          <w:ilvl w:val="0"/>
          <w:numId w:val="47"/>
        </w:numPr>
        <w:ind w:firstLineChars="0"/>
        <w:rPr>
          <w:szCs w:val="21"/>
        </w:rPr>
      </w:pPr>
      <w:r>
        <w:rPr>
          <w:rFonts w:hint="eastAsia"/>
          <w:color w:val="000000"/>
        </w:rPr>
        <w:t>同</w:t>
      </w:r>
      <w:r>
        <w:rPr>
          <w:rFonts w:hint="eastAsia"/>
          <w:szCs w:val="21"/>
        </w:rPr>
        <w:t>城主备存储网络具体时延要求取决于应用层对时延的要求，应以时延要求最低者为准，对于数据库同城实时同步主备集群应用场景，应至少满足往返时延RTT≤ 5ms，带宽≥业务峰值带宽，无抖动，无丢包。</w:t>
      </w:r>
    </w:p>
    <w:p w14:paraId="3BAE077F">
      <w:pPr>
        <w:pStyle w:val="362"/>
        <w:numPr>
          <w:ilvl w:val="0"/>
          <w:numId w:val="47"/>
        </w:numPr>
        <w:ind w:firstLineChars="0"/>
        <w:rPr>
          <w:szCs w:val="21"/>
        </w:rPr>
      </w:pPr>
      <w:r>
        <w:rPr>
          <w:rFonts w:hint="eastAsia"/>
          <w:szCs w:val="21"/>
        </w:rPr>
        <w:t>同城主备存储应支持通过数据远程复制技术实现存储集群的主端处于对外提供读写服务状态、备端处于不可服务或只读状态。当主端存储发生故障，业务可手动切换到备端存储，保障业务运行和数据的远端备份恢复。</w:t>
      </w:r>
    </w:p>
    <w:p w14:paraId="1E6272F9">
      <w:pPr>
        <w:pStyle w:val="362"/>
        <w:numPr>
          <w:ilvl w:val="0"/>
          <w:numId w:val="47"/>
        </w:numPr>
        <w:ind w:firstLineChars="0"/>
        <w:rPr>
          <w:szCs w:val="21"/>
        </w:rPr>
      </w:pPr>
      <w:r>
        <w:rPr>
          <w:rFonts w:hint="eastAsia"/>
          <w:szCs w:val="21"/>
        </w:rPr>
        <w:t>同城主备存储远程复制应根据策略的不同，提供同步远程复制和异步远程复制两种模式。同步远程复制应满足主备端的数据实时同步，灾难发生时无数据丢失；异步远程复制应满足主备端的数据周期性同步，确保生产业务的性能不受主备端之间数据传输影响。</w:t>
      </w:r>
    </w:p>
    <w:p w14:paraId="41E17A25">
      <w:pPr>
        <w:pStyle w:val="362"/>
        <w:numPr>
          <w:ilvl w:val="0"/>
          <w:numId w:val="47"/>
        </w:numPr>
        <w:ind w:firstLineChars="0"/>
        <w:rPr>
          <w:color w:val="000000"/>
        </w:rPr>
      </w:pPr>
      <w:r>
        <w:rPr>
          <w:rFonts w:hint="eastAsia"/>
          <w:szCs w:val="21"/>
        </w:rPr>
        <w:t>同城</w:t>
      </w:r>
      <w:r>
        <w:rPr>
          <w:rFonts w:hint="eastAsia"/>
          <w:color w:val="000000"/>
        </w:rPr>
        <w:t>主备存储远程复制的本端存储LUN与对端存储LUN组成远程复制关系的存储LUN必须容量一致，并应支持自定义数据同步速率、恢复策略、异步链路压缩、同步类型、定时调整等策略。</w:t>
      </w:r>
    </w:p>
    <w:p w14:paraId="0217C66C">
      <w:pPr>
        <w:pStyle w:val="252"/>
        <w:spacing w:before="156" w:after="156"/>
        <w:ind w:left="0"/>
        <w:rPr>
          <w:lang w:val="zh-CN"/>
        </w:rPr>
      </w:pPr>
      <w:r>
        <w:rPr>
          <w:rFonts w:hint="eastAsia"/>
          <w:lang w:val="zh-CN"/>
        </w:rPr>
        <w:t>异地主备</w:t>
      </w:r>
    </w:p>
    <w:p w14:paraId="7408A37E">
      <w:pPr>
        <w:pStyle w:val="250"/>
        <w:ind w:firstLine="420"/>
      </w:pPr>
      <w:r>
        <w:rPr>
          <w:rFonts w:hint="eastAsia"/>
        </w:rPr>
        <w:t>异地主备存储应满足以下要求：</w:t>
      </w:r>
    </w:p>
    <w:p w14:paraId="6523BCB4">
      <w:pPr>
        <w:pStyle w:val="362"/>
        <w:numPr>
          <w:ilvl w:val="0"/>
          <w:numId w:val="48"/>
        </w:numPr>
        <w:ind w:firstLineChars="0"/>
        <w:rPr>
          <w:szCs w:val="21"/>
        </w:rPr>
      </w:pPr>
      <w:r>
        <w:rPr>
          <w:rFonts w:hint="eastAsia"/>
          <w:color w:val="000000"/>
        </w:rPr>
        <w:t>异地</w:t>
      </w:r>
      <w:r>
        <w:rPr>
          <w:rFonts w:hint="eastAsia"/>
          <w:szCs w:val="21"/>
        </w:rPr>
        <w:t>主备存储网络应满足最大往返时延RTT（round-trip time）≤100ms，带宽≥业务高峰周期数据变化量/复制周期，丢包率&lt;0.1%。</w:t>
      </w:r>
    </w:p>
    <w:p w14:paraId="270B2A53">
      <w:pPr>
        <w:pStyle w:val="362"/>
        <w:numPr>
          <w:ilvl w:val="0"/>
          <w:numId w:val="48"/>
        </w:numPr>
        <w:ind w:firstLineChars="0"/>
        <w:rPr>
          <w:szCs w:val="21"/>
        </w:rPr>
      </w:pPr>
      <w:r>
        <w:rPr>
          <w:rFonts w:hint="eastAsia"/>
          <w:szCs w:val="21"/>
        </w:rPr>
        <w:t>异地主备存储应支持通过数据远程复制技术实现存储集群的主端处于对外提供读写服务状态、备端处于不可服务或只读状态，当主端存储发生故障，业务可手动切换到备端存储，保障业务运行和数据的远端备份恢复。</w:t>
      </w:r>
    </w:p>
    <w:p w14:paraId="72636FF7">
      <w:pPr>
        <w:pStyle w:val="362"/>
        <w:numPr>
          <w:ilvl w:val="0"/>
          <w:numId w:val="48"/>
        </w:numPr>
        <w:ind w:firstLineChars="0"/>
        <w:rPr>
          <w:szCs w:val="21"/>
        </w:rPr>
      </w:pPr>
      <w:r>
        <w:rPr>
          <w:rFonts w:hint="eastAsia"/>
          <w:szCs w:val="21"/>
        </w:rPr>
        <w:t>异地主备存储远程复制应提供异步远程复制模式，异步远程复制应满足主备端的数据周期性同步，确保生产业务的性能不受主备端之间数据传输影响。</w:t>
      </w:r>
    </w:p>
    <w:p w14:paraId="6BCB5150">
      <w:pPr>
        <w:pStyle w:val="362"/>
        <w:numPr>
          <w:ilvl w:val="0"/>
          <w:numId w:val="48"/>
        </w:numPr>
        <w:ind w:firstLineChars="0"/>
        <w:rPr>
          <w:color w:val="000000"/>
        </w:rPr>
      </w:pPr>
      <w:r>
        <w:rPr>
          <w:rFonts w:hint="eastAsia"/>
          <w:szCs w:val="21"/>
        </w:rPr>
        <w:t>异地</w:t>
      </w:r>
      <w:r>
        <w:rPr>
          <w:rFonts w:hint="eastAsia"/>
          <w:color w:val="000000"/>
        </w:rPr>
        <w:t>主备存储远程复制的本端存储LUN与对端存储LUN组成远程复制关系的存储LUN必须容量一致，并应支持自定义数据同步速率、恢复策略、异步链路压缩、同步类型、定时调整等策略。</w:t>
      </w:r>
    </w:p>
    <w:p w14:paraId="71FB4A31">
      <w:pPr>
        <w:pStyle w:val="251"/>
        <w:widowControl w:val="0"/>
        <w:rPr>
          <w:rFonts w:ascii="Times New Roman"/>
          <w:szCs w:val="21"/>
        </w:rPr>
      </w:pPr>
      <w:bookmarkStart w:id="113" w:name="_Toc146616692"/>
      <w:bookmarkStart w:id="114" w:name="_Toc1051"/>
      <w:bookmarkStart w:id="115" w:name="_Toc141380158"/>
      <w:bookmarkStart w:id="116" w:name="_Toc141907048"/>
      <w:bookmarkStart w:id="117" w:name="_Toc223707365"/>
      <w:r>
        <w:rPr>
          <w:rFonts w:hint="eastAsia" w:ascii="Times New Roman"/>
          <w:szCs w:val="21"/>
        </w:rPr>
        <w:t>云平台灾备</w:t>
      </w:r>
      <w:bookmarkEnd w:id="113"/>
      <w:bookmarkEnd w:id="114"/>
      <w:bookmarkEnd w:id="115"/>
      <w:bookmarkEnd w:id="116"/>
      <w:bookmarkEnd w:id="117"/>
      <w:bookmarkStart w:id="118" w:name="_Toc137126591"/>
    </w:p>
    <w:p w14:paraId="1F662FA6">
      <w:pPr>
        <w:pStyle w:val="249"/>
        <w:ind w:left="0"/>
        <w:outlineLvl w:val="1"/>
      </w:pPr>
      <w:bookmarkStart w:id="119" w:name="_Toc223707366"/>
      <w:r>
        <w:rPr>
          <w:rFonts w:hint="eastAsia"/>
        </w:rPr>
        <w:t>云平台灾备架构</w:t>
      </w:r>
      <w:bookmarkEnd w:id="119"/>
    </w:p>
    <w:p w14:paraId="505A3BCD">
      <w:pPr>
        <w:numPr>
          <w:ilvl w:val="255"/>
          <w:numId w:val="0"/>
        </w:numPr>
        <w:ind w:firstLine="420" w:firstLineChars="200"/>
        <w:rPr>
          <w:szCs w:val="21"/>
        </w:rPr>
      </w:pPr>
      <w:r>
        <w:rPr>
          <w:rFonts w:hint="eastAsia"/>
          <w:szCs w:val="21"/>
          <w:lang w:val="zh-CN"/>
        </w:rPr>
        <w:t>云</w:t>
      </w:r>
      <w:r>
        <w:rPr>
          <w:rFonts w:hint="eastAsia"/>
          <w:szCs w:val="21"/>
        </w:rPr>
        <w:t>平台</w:t>
      </w:r>
      <w:r>
        <w:rPr>
          <w:rFonts w:hint="eastAsia"/>
          <w:szCs w:val="21"/>
          <w:lang w:val="zh-CN"/>
        </w:rPr>
        <w:t>应开展灾备服务组件建设，持续优化完善云平台灾备能力。组织级部署的云管平台可作为全网统一的云平台管理平面应具备灾备能力，确保灾难发生时可通过云管平台备节点接管全网云平台。云平台在每个数据中心均部署，可按照电力行业组织“两地三中心”的灾备模式划分电力行业组织的多级数据中心云平台地域和云资源池。云平台的云资源池为数字化应用提供具备相应灾备能力的云主机、云存储和云容器等云资源，同级地域间资源互通，电力行业组织的多级地域间网络互通</w:t>
      </w:r>
      <w:r>
        <w:rPr>
          <w:rFonts w:hint="eastAsia"/>
          <w:szCs w:val="21"/>
        </w:rPr>
        <w:t>。云平</w:t>
      </w:r>
      <w:bookmarkStart w:id="169" w:name="_GoBack"/>
      <w:bookmarkEnd w:id="169"/>
      <w:r>
        <w:rPr>
          <w:rFonts w:hint="eastAsia"/>
          <w:szCs w:val="21"/>
        </w:rPr>
        <w:t>台灾备架构具体参考见图1。</w:t>
      </w:r>
    </w:p>
    <w:p w14:paraId="30B50702">
      <w:pPr>
        <w:numPr>
          <w:ilvl w:val="255"/>
          <w:numId w:val="0"/>
        </w:numPr>
        <w:jc w:val="center"/>
      </w:pPr>
      <w:r>
        <w:drawing>
          <wp:inline distT="0" distB="0" distL="0" distR="0">
            <wp:extent cx="6120765" cy="3796665"/>
            <wp:effectExtent l="0" t="0" r="0" b="0"/>
            <wp:docPr id="8444831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83147" name="图片 1"/>
                    <pic:cNvPicPr>
                      <a:picLocks noChangeAspect="1"/>
                    </pic:cNvPicPr>
                  </pic:nvPicPr>
                  <pic:blipFill>
                    <a:blip r:embed="rId12"/>
                    <a:srcRect b="4145"/>
                    <a:stretch>
                      <a:fillRect/>
                    </a:stretch>
                  </pic:blipFill>
                  <pic:spPr>
                    <a:xfrm>
                      <a:off x="0" y="0"/>
                      <a:ext cx="6120765" cy="3796937"/>
                    </a:xfrm>
                    <a:prstGeom prst="rect">
                      <a:avLst/>
                    </a:prstGeom>
                    <a:ln>
                      <a:noFill/>
                    </a:ln>
                  </pic:spPr>
                </pic:pic>
              </a:graphicData>
            </a:graphic>
          </wp:inline>
        </w:drawing>
      </w:r>
    </w:p>
    <w:p w14:paraId="2BDAA1E8">
      <w:pPr>
        <w:numPr>
          <w:ilvl w:val="255"/>
          <w:numId w:val="0"/>
        </w:numPr>
        <w:jc w:val="center"/>
      </w:pPr>
      <w:r>
        <w:rPr>
          <w:rFonts w:hint="eastAsia"/>
        </w:rPr>
        <w:t>图1：云平台灾备架构示意图</w:t>
      </w:r>
    </w:p>
    <w:p w14:paraId="7D821460">
      <w:pPr>
        <w:pStyle w:val="249"/>
        <w:ind w:left="0"/>
        <w:outlineLvl w:val="1"/>
        <w:rPr>
          <w:rFonts w:ascii="Times New Roman"/>
        </w:rPr>
      </w:pPr>
      <w:bookmarkStart w:id="120" w:name="_Toc223707367"/>
      <w:r>
        <w:rPr>
          <w:rFonts w:hint="eastAsia"/>
          <w:lang w:val="zh-CN"/>
        </w:rPr>
        <w:t>云管</w:t>
      </w:r>
      <w:r>
        <w:rPr>
          <w:rFonts w:hint="eastAsia" w:ascii="Times New Roman"/>
        </w:rPr>
        <w:t>平台</w:t>
      </w:r>
      <w:bookmarkEnd w:id="120"/>
    </w:p>
    <w:p w14:paraId="07302601">
      <w:pPr>
        <w:pStyle w:val="250"/>
        <w:ind w:firstLine="420"/>
      </w:pPr>
      <w:r>
        <w:rPr>
          <w:rFonts w:hint="eastAsia"/>
        </w:rPr>
        <w:t>云管平台的灾备建设应满足以下要求：</w:t>
      </w:r>
    </w:p>
    <w:p w14:paraId="02549194">
      <w:pPr>
        <w:pStyle w:val="362"/>
        <w:numPr>
          <w:ilvl w:val="0"/>
          <w:numId w:val="49"/>
        </w:numPr>
        <w:ind w:firstLineChars="0"/>
        <w:rPr>
          <w:szCs w:val="21"/>
        </w:rPr>
      </w:pPr>
      <w:r>
        <w:rPr>
          <w:rFonts w:hint="eastAsia"/>
          <w:color w:val="000000"/>
        </w:rPr>
        <w:t>云</w:t>
      </w:r>
      <w:r>
        <w:rPr>
          <w:rFonts w:hint="eastAsia"/>
          <w:szCs w:val="21"/>
        </w:rPr>
        <w:t>管平台应支持按地理维度将电力行业组织的多级数据中心的云平台划分地域，分别定为组织级地域和区域级地域。云管平台应具备管理地域的权限控制机制，电力行业组织可对全网地域进行统一管理，各分子电力行业组织可自行管理其所属地域。</w:t>
      </w:r>
    </w:p>
    <w:p w14:paraId="0161810F">
      <w:pPr>
        <w:pStyle w:val="362"/>
        <w:numPr>
          <w:ilvl w:val="0"/>
          <w:numId w:val="49"/>
        </w:numPr>
        <w:ind w:firstLineChars="0"/>
        <w:rPr>
          <w:szCs w:val="21"/>
        </w:rPr>
      </w:pPr>
      <w:r>
        <w:rPr>
          <w:rFonts w:hint="eastAsia"/>
          <w:szCs w:val="21"/>
        </w:rPr>
        <w:t>云管平台应部署在组织级主用生产数据中心、组织级同城灾备数据中心和组织级异地灾备数据中心，并以组织级主用生产数据中心的节点为主节点，其余为备节点。云管平台主节点数据实时同步复制到同城备节点，并保持数据的一致性，同城备节点数据异步复制到异地备节点存放。</w:t>
      </w:r>
    </w:p>
    <w:p w14:paraId="14A0C8F6">
      <w:pPr>
        <w:pStyle w:val="362"/>
        <w:numPr>
          <w:ilvl w:val="0"/>
          <w:numId w:val="49"/>
        </w:numPr>
        <w:ind w:firstLineChars="0"/>
        <w:rPr>
          <w:szCs w:val="21"/>
        </w:rPr>
      </w:pPr>
      <w:r>
        <w:rPr>
          <w:rFonts w:hint="eastAsia"/>
          <w:szCs w:val="21"/>
        </w:rPr>
        <w:t>云管平台节点对外共同通过一个域名访问，正常情况下，由云管平台主节点提供服务，通过全局链路负载均衡实现站点间的访问故障主备切换。</w:t>
      </w:r>
    </w:p>
    <w:p w14:paraId="774A4BCA">
      <w:pPr>
        <w:pStyle w:val="362"/>
        <w:numPr>
          <w:ilvl w:val="0"/>
          <w:numId w:val="49"/>
        </w:numPr>
        <w:ind w:firstLineChars="0"/>
        <w:rPr>
          <w:color w:val="000000"/>
        </w:rPr>
      </w:pPr>
      <w:r>
        <w:rPr>
          <w:rFonts w:hint="eastAsia"/>
          <w:szCs w:val="21"/>
        </w:rPr>
        <w:t>云管平台主备节点均接入电力行业组织的多级数据中心的云平台，保障在组织级主用生产数据中心的云</w:t>
      </w:r>
      <w:r>
        <w:rPr>
          <w:rFonts w:hint="eastAsia"/>
          <w:color w:val="000000"/>
        </w:rPr>
        <w:t>管平台发生灾难时，组织级同城灾备数据中心云管平台备节点可继续接管电力行业组织的多级数据中心的云平台。当组织级主用生产数据中心和组织级同城灾备数据中心云管平台均发生重大故障时，可以使用组织级异地灾备数据中心的备份数据恢复云管平台运行。</w:t>
      </w:r>
    </w:p>
    <w:p w14:paraId="784A8DEE">
      <w:pPr>
        <w:pStyle w:val="249"/>
        <w:ind w:left="0"/>
        <w:outlineLvl w:val="1"/>
        <w:rPr>
          <w:lang w:val="zh-CN"/>
        </w:rPr>
      </w:pPr>
      <w:bookmarkStart w:id="121" w:name="_Toc223707368"/>
      <w:r>
        <w:rPr>
          <w:rFonts w:hint="eastAsia"/>
          <w:lang w:val="zh-CN"/>
        </w:rPr>
        <w:t>云平台</w:t>
      </w:r>
      <w:bookmarkEnd w:id="121"/>
    </w:p>
    <w:p w14:paraId="3A9686EC">
      <w:pPr>
        <w:pStyle w:val="250"/>
        <w:ind w:firstLine="420"/>
      </w:pPr>
      <w:r>
        <w:rPr>
          <w:rFonts w:hint="eastAsia"/>
        </w:rPr>
        <w:t>云平台的灾备建设应满足以下要求：</w:t>
      </w:r>
    </w:p>
    <w:p w14:paraId="5F33D81F">
      <w:pPr>
        <w:pStyle w:val="362"/>
        <w:numPr>
          <w:ilvl w:val="0"/>
          <w:numId w:val="50"/>
        </w:numPr>
        <w:ind w:firstLineChars="0"/>
        <w:rPr>
          <w:szCs w:val="21"/>
        </w:rPr>
      </w:pPr>
      <w:r>
        <w:rPr>
          <w:rFonts w:hint="eastAsia"/>
          <w:color w:val="000000"/>
        </w:rPr>
        <w:t>所</w:t>
      </w:r>
      <w:r>
        <w:rPr>
          <w:rFonts w:hint="eastAsia"/>
          <w:szCs w:val="21"/>
        </w:rPr>
        <w:t>有数据中心均部署云平台，包括管理节点、控制节点、网络节点、计算节点和存储节点。</w:t>
      </w:r>
    </w:p>
    <w:p w14:paraId="62F7166B">
      <w:pPr>
        <w:pStyle w:val="362"/>
        <w:numPr>
          <w:ilvl w:val="0"/>
          <w:numId w:val="50"/>
        </w:numPr>
        <w:ind w:firstLineChars="0"/>
        <w:rPr>
          <w:szCs w:val="21"/>
        </w:rPr>
      </w:pPr>
      <w:r>
        <w:rPr>
          <w:rFonts w:hint="eastAsia"/>
          <w:szCs w:val="21"/>
        </w:rPr>
        <w:t>云平台基于地理位置在同级主用生产数据中心和同级同城灾备数据中心组成一个组织/区域级地域，在同级异地灾备数据中心组成一个组织/区域级地域，同级地域间应实现网络和数据互通，区域级地域与组织级地域实现网络互通。</w:t>
      </w:r>
    </w:p>
    <w:p w14:paraId="3C23FC0F">
      <w:pPr>
        <w:pStyle w:val="362"/>
        <w:numPr>
          <w:ilvl w:val="0"/>
          <w:numId w:val="50"/>
        </w:numPr>
        <w:ind w:firstLineChars="0"/>
        <w:rPr>
          <w:szCs w:val="21"/>
        </w:rPr>
      </w:pPr>
      <w:r>
        <w:rPr>
          <w:rFonts w:hint="eastAsia"/>
          <w:szCs w:val="21"/>
        </w:rPr>
        <w:t>云平台应提供同级地域内大二层网络服务，保证同级地域内的控制节点、计算节点、存储节点都在同一个网络内并互相通信，同级地域内业务网络往返时延RTT≤3ms，实现云主机在同级地域内主备（热备）、主备（冷备）的云主机漂移功能。</w:t>
      </w:r>
    </w:p>
    <w:p w14:paraId="4B89A896">
      <w:pPr>
        <w:pStyle w:val="362"/>
        <w:numPr>
          <w:ilvl w:val="0"/>
          <w:numId w:val="50"/>
        </w:numPr>
        <w:ind w:firstLineChars="0"/>
        <w:rPr>
          <w:szCs w:val="21"/>
        </w:rPr>
      </w:pPr>
      <w:r>
        <w:rPr>
          <w:rFonts w:hint="eastAsia"/>
          <w:szCs w:val="21"/>
        </w:rPr>
        <w:t>云平台应提供同级地域间可用的三层网络服务，保证同级地域间的计算节点、存储节点都可互相通信。同级地域间业务网络往返时延RTT≤100ms，实现云主机在同级地域间主备（恢复）等功能。</w:t>
      </w:r>
    </w:p>
    <w:p w14:paraId="7B1553DC">
      <w:pPr>
        <w:pStyle w:val="362"/>
        <w:numPr>
          <w:ilvl w:val="0"/>
          <w:numId w:val="50"/>
        </w:numPr>
        <w:ind w:firstLineChars="0"/>
        <w:rPr>
          <w:szCs w:val="21"/>
        </w:rPr>
      </w:pPr>
      <w:r>
        <w:rPr>
          <w:rFonts w:hint="eastAsia"/>
          <w:szCs w:val="21"/>
        </w:rPr>
        <w:t>云平台应划分带外管理(IP/MAC绑定)、管理网络、业务网络、存储复制网络、存储接入网络、业务外部网络等，应支持按业务需求划分VPC和子网。</w:t>
      </w:r>
    </w:p>
    <w:p w14:paraId="7C3F2929">
      <w:pPr>
        <w:pStyle w:val="362"/>
        <w:numPr>
          <w:ilvl w:val="0"/>
          <w:numId w:val="50"/>
        </w:numPr>
        <w:ind w:firstLineChars="0"/>
        <w:rPr>
          <w:szCs w:val="21"/>
        </w:rPr>
      </w:pPr>
      <w:r>
        <w:rPr>
          <w:rFonts w:hint="eastAsia"/>
          <w:szCs w:val="21"/>
        </w:rPr>
        <w:t>云平台在同级地域内应按数据中心维度划分独立可用区，并划分服务资源池。</w:t>
      </w:r>
    </w:p>
    <w:p w14:paraId="1E1B0F0B">
      <w:pPr>
        <w:pStyle w:val="362"/>
        <w:numPr>
          <w:ilvl w:val="0"/>
          <w:numId w:val="50"/>
        </w:numPr>
        <w:ind w:firstLineChars="0"/>
        <w:rPr>
          <w:color w:val="000000"/>
        </w:rPr>
      </w:pPr>
      <w:r>
        <w:rPr>
          <w:rFonts w:hint="eastAsia"/>
          <w:szCs w:val="21"/>
        </w:rPr>
        <w:t>云平台服务资源池应包括云主机、云容器、云存储等服务资源。资源池应支持云主机主备（热备）、主备（冷</w:t>
      </w:r>
      <w:r>
        <w:rPr>
          <w:rFonts w:hint="eastAsia"/>
          <w:color w:val="000000"/>
        </w:rPr>
        <w:t>备）和主备（恢复）等功能，支持云存储双活、数据远程复制等灾备功能，支持云容器在同级地域内业务集群双活，支撑同级部署和电力行业组织的多级部署的数字化应用实现同城、异地的容灾。</w:t>
      </w:r>
    </w:p>
    <w:p w14:paraId="0F1CEA4C">
      <w:pPr>
        <w:pStyle w:val="249"/>
        <w:ind w:left="0"/>
        <w:outlineLvl w:val="1"/>
        <w:rPr>
          <w:lang w:val="zh-CN"/>
        </w:rPr>
      </w:pPr>
      <w:bookmarkStart w:id="122" w:name="_Toc223707369"/>
      <w:r>
        <w:rPr>
          <w:rFonts w:hint="eastAsia"/>
          <w:lang w:val="zh-CN"/>
        </w:rPr>
        <w:t>云资源</w:t>
      </w:r>
      <w:bookmarkEnd w:id="122"/>
    </w:p>
    <w:p w14:paraId="63551C28">
      <w:pPr>
        <w:numPr>
          <w:ilvl w:val="255"/>
          <w:numId w:val="0"/>
        </w:numPr>
        <w:ind w:firstLine="420" w:firstLineChars="200"/>
        <w:rPr>
          <w:szCs w:val="21"/>
          <w:lang w:val="zh-CN"/>
        </w:rPr>
      </w:pPr>
      <w:r>
        <w:rPr>
          <w:rFonts w:hint="eastAsia"/>
          <w:szCs w:val="21"/>
          <w:lang w:val="zh-CN"/>
        </w:rPr>
        <w:t>云资源作为数字化应用云部署的载体应具备相应的灾备能力支撑数字化应用的灾备建设，云资源灾备模式适用于地域内（同城）、地域间（异地），云资源的灾备适用范围及灾备能力</w:t>
      </w:r>
      <w:r>
        <w:rPr>
          <w:rFonts w:hint="eastAsia"/>
          <w:szCs w:val="21"/>
        </w:rPr>
        <w:t>具体见表2</w:t>
      </w:r>
      <w:r>
        <w:rPr>
          <w:rFonts w:hint="eastAsia"/>
          <w:szCs w:val="21"/>
          <w:lang w:val="zh-CN"/>
        </w:rPr>
        <w:t>。</w:t>
      </w:r>
    </w:p>
    <w:p w14:paraId="53260D5C">
      <w:pPr>
        <w:spacing w:before="120"/>
        <w:jc w:val="center"/>
        <w:rPr>
          <w:lang w:val="zh-CN"/>
        </w:rPr>
      </w:pPr>
      <w:r>
        <w:rPr>
          <w:rFonts w:hint="eastAsia" w:ascii="黑体" w:hAnsi="黑体" w:eastAsia="黑体"/>
          <w:szCs w:val="22"/>
          <w:lang w:val="zh-CN"/>
        </w:rPr>
        <w:t>表2</w:t>
      </w:r>
      <w:r>
        <w:rPr>
          <w:rFonts w:ascii="黑体" w:hAnsi="黑体" w:eastAsia="黑体"/>
          <w:szCs w:val="22"/>
          <w:lang w:val="zh-CN"/>
        </w:rPr>
        <w:t xml:space="preserve"> </w:t>
      </w:r>
      <w:r>
        <w:rPr>
          <w:rFonts w:hint="eastAsia" w:ascii="黑体" w:hAnsi="黑体" w:eastAsia="黑体"/>
          <w:szCs w:val="22"/>
          <w:lang w:val="zh-CN"/>
        </w:rPr>
        <w:t>云</w:t>
      </w:r>
      <w:r>
        <w:rPr>
          <w:rFonts w:hint="eastAsia" w:eastAsia="黑体"/>
          <w:szCs w:val="22"/>
        </w:rPr>
        <w:t>资源</w:t>
      </w:r>
      <w:r>
        <w:rPr>
          <w:rFonts w:hint="eastAsia" w:ascii="黑体" w:hAnsi="黑体" w:eastAsia="黑体"/>
          <w:szCs w:val="22"/>
          <w:lang w:val="zh-CN"/>
        </w:rPr>
        <w:t>灾备能力说明表</w:t>
      </w:r>
    </w:p>
    <w:tbl>
      <w:tblPr>
        <w:tblStyle w:val="88"/>
        <w:tblW w:w="957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450"/>
        <w:gridCol w:w="1243"/>
        <w:gridCol w:w="5441"/>
      </w:tblGrid>
      <w:tr w14:paraId="388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36" w:type="dxa"/>
            <w:tcBorders>
              <w:tl2br w:val="nil"/>
            </w:tcBorders>
            <w:noWrap/>
            <w:vAlign w:val="center"/>
          </w:tcPr>
          <w:p w14:paraId="75DB72A9">
            <w:pPr>
              <w:autoSpaceDE w:val="0"/>
              <w:autoSpaceDN w:val="0"/>
              <w:adjustRightInd w:val="0"/>
              <w:jc w:val="center"/>
              <w:textAlignment w:val="baseline"/>
              <w:rPr>
                <w:rFonts w:hint="eastAsia" w:ascii="宋体" w:hAnsi="宋体"/>
                <w:bCs/>
                <w:sz w:val="18"/>
                <w:szCs w:val="18"/>
              </w:rPr>
            </w:pPr>
            <w:r>
              <w:rPr>
                <w:rFonts w:ascii="宋体" w:hAnsi="宋体"/>
                <w:bCs/>
                <w:sz w:val="18"/>
                <w:szCs w:val="18"/>
              </w:rPr>
              <w:t>灾备模式</w:t>
            </w:r>
          </w:p>
        </w:tc>
        <w:tc>
          <w:tcPr>
            <w:tcW w:w="1450" w:type="dxa"/>
            <w:tcBorders>
              <w:tl2br w:val="nil"/>
            </w:tcBorders>
            <w:vAlign w:val="center"/>
          </w:tcPr>
          <w:p w14:paraId="7ECAC157">
            <w:pPr>
              <w:autoSpaceDE w:val="0"/>
              <w:autoSpaceDN w:val="0"/>
              <w:adjustRightInd w:val="0"/>
              <w:jc w:val="center"/>
              <w:textAlignment w:val="baseline"/>
              <w:rPr>
                <w:rFonts w:hint="eastAsia" w:ascii="宋体" w:hAnsi="宋体"/>
                <w:bCs/>
                <w:sz w:val="18"/>
                <w:szCs w:val="18"/>
              </w:rPr>
            </w:pPr>
            <w:r>
              <w:rPr>
                <w:rFonts w:ascii="宋体" w:hAnsi="宋体"/>
                <w:bCs/>
                <w:sz w:val="18"/>
                <w:szCs w:val="18"/>
              </w:rPr>
              <w:t>资源类别</w:t>
            </w:r>
          </w:p>
        </w:tc>
        <w:tc>
          <w:tcPr>
            <w:tcW w:w="1243" w:type="dxa"/>
            <w:vAlign w:val="center"/>
          </w:tcPr>
          <w:p w14:paraId="436821DD">
            <w:pPr>
              <w:widowControl/>
              <w:jc w:val="center"/>
              <w:rPr>
                <w:kern w:val="0"/>
                <w:sz w:val="18"/>
                <w:szCs w:val="18"/>
              </w:rPr>
            </w:pPr>
            <w:r>
              <w:rPr>
                <w:kern w:val="0"/>
                <w:sz w:val="18"/>
                <w:szCs w:val="18"/>
              </w:rPr>
              <w:t>适用范围</w:t>
            </w:r>
          </w:p>
        </w:tc>
        <w:tc>
          <w:tcPr>
            <w:tcW w:w="5441" w:type="dxa"/>
            <w:vAlign w:val="center"/>
          </w:tcPr>
          <w:p w14:paraId="0CE7ED7C">
            <w:pPr>
              <w:widowControl/>
              <w:jc w:val="center"/>
              <w:rPr>
                <w:kern w:val="0"/>
                <w:sz w:val="18"/>
                <w:szCs w:val="18"/>
              </w:rPr>
            </w:pPr>
            <w:r>
              <w:rPr>
                <w:kern w:val="0"/>
                <w:sz w:val="18"/>
                <w:szCs w:val="18"/>
              </w:rPr>
              <w:t>灾备</w:t>
            </w:r>
            <w:r>
              <w:rPr>
                <w:rFonts w:hint="eastAsia"/>
                <w:kern w:val="0"/>
                <w:sz w:val="18"/>
                <w:szCs w:val="18"/>
              </w:rPr>
              <w:t>能力</w:t>
            </w:r>
          </w:p>
        </w:tc>
      </w:tr>
      <w:tr w14:paraId="34FF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restart"/>
            <w:vAlign w:val="center"/>
          </w:tcPr>
          <w:p w14:paraId="4ABE7227">
            <w:pPr>
              <w:widowControl/>
              <w:jc w:val="center"/>
              <w:rPr>
                <w:kern w:val="0"/>
                <w:sz w:val="18"/>
                <w:szCs w:val="18"/>
              </w:rPr>
            </w:pPr>
            <w:r>
              <w:rPr>
                <w:kern w:val="0"/>
                <w:sz w:val="18"/>
                <w:szCs w:val="18"/>
              </w:rPr>
              <w:t>云主机</w:t>
            </w:r>
          </w:p>
        </w:tc>
        <w:tc>
          <w:tcPr>
            <w:tcW w:w="1450" w:type="dxa"/>
            <w:vAlign w:val="center"/>
          </w:tcPr>
          <w:p w14:paraId="072E108C">
            <w:pPr>
              <w:widowControl/>
              <w:jc w:val="center"/>
              <w:rPr>
                <w:kern w:val="0"/>
                <w:sz w:val="18"/>
                <w:szCs w:val="18"/>
              </w:rPr>
            </w:pPr>
            <w:r>
              <w:rPr>
                <w:rFonts w:hint="eastAsia"/>
                <w:kern w:val="0"/>
                <w:sz w:val="18"/>
                <w:szCs w:val="18"/>
              </w:rPr>
              <w:t>主备（</w:t>
            </w:r>
            <w:bookmarkStart w:id="123" w:name="_Hlk144731155"/>
            <w:r>
              <w:rPr>
                <w:kern w:val="0"/>
                <w:sz w:val="18"/>
                <w:szCs w:val="18"/>
              </w:rPr>
              <w:t>热备</w:t>
            </w:r>
            <w:bookmarkEnd w:id="123"/>
            <w:r>
              <w:rPr>
                <w:rFonts w:hint="eastAsia"/>
                <w:kern w:val="0"/>
                <w:sz w:val="18"/>
                <w:szCs w:val="18"/>
              </w:rPr>
              <w:t>）</w:t>
            </w:r>
          </w:p>
        </w:tc>
        <w:tc>
          <w:tcPr>
            <w:tcW w:w="1243" w:type="dxa"/>
            <w:vAlign w:val="center"/>
          </w:tcPr>
          <w:p w14:paraId="0D3D7E30">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0B1EBB2D">
            <w:pPr>
              <w:widowControl/>
              <w:jc w:val="left"/>
              <w:rPr>
                <w:kern w:val="0"/>
                <w:sz w:val="18"/>
                <w:szCs w:val="18"/>
              </w:rPr>
            </w:pPr>
            <w:r>
              <w:rPr>
                <w:kern w:val="0"/>
                <w:sz w:val="18"/>
                <w:szCs w:val="18"/>
              </w:rPr>
              <w:t>云主机</w:t>
            </w:r>
            <w:r>
              <w:rPr>
                <w:rFonts w:hint="eastAsia"/>
                <w:kern w:val="0"/>
                <w:sz w:val="18"/>
                <w:szCs w:val="18"/>
              </w:rPr>
              <w:t>故障可</w:t>
            </w:r>
            <w:r>
              <w:rPr>
                <w:kern w:val="0"/>
                <w:sz w:val="18"/>
                <w:szCs w:val="18"/>
              </w:rPr>
              <w:t>自动快速</w:t>
            </w:r>
            <w:r>
              <w:rPr>
                <w:rFonts w:hint="eastAsia"/>
                <w:kern w:val="0"/>
                <w:sz w:val="18"/>
                <w:szCs w:val="18"/>
              </w:rPr>
              <w:t>切换</w:t>
            </w:r>
            <w:r>
              <w:rPr>
                <w:kern w:val="0"/>
                <w:sz w:val="18"/>
                <w:szCs w:val="18"/>
              </w:rPr>
              <w:t>到同城灾备数据中心</w:t>
            </w:r>
          </w:p>
        </w:tc>
      </w:tr>
      <w:tr w14:paraId="44D8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455D42E0">
            <w:pPr>
              <w:widowControl/>
              <w:jc w:val="left"/>
              <w:rPr>
                <w:kern w:val="0"/>
                <w:sz w:val="18"/>
                <w:szCs w:val="18"/>
              </w:rPr>
            </w:pPr>
          </w:p>
        </w:tc>
        <w:tc>
          <w:tcPr>
            <w:tcW w:w="1450" w:type="dxa"/>
            <w:vAlign w:val="center"/>
          </w:tcPr>
          <w:p w14:paraId="25DB5E2C">
            <w:pPr>
              <w:widowControl/>
              <w:jc w:val="center"/>
              <w:rPr>
                <w:kern w:val="0"/>
                <w:sz w:val="18"/>
                <w:szCs w:val="18"/>
              </w:rPr>
            </w:pPr>
            <w:r>
              <w:rPr>
                <w:rFonts w:hint="eastAsia"/>
                <w:kern w:val="0"/>
                <w:sz w:val="18"/>
                <w:szCs w:val="18"/>
              </w:rPr>
              <w:t>主备（冷备）</w:t>
            </w:r>
          </w:p>
        </w:tc>
        <w:tc>
          <w:tcPr>
            <w:tcW w:w="1243" w:type="dxa"/>
            <w:vAlign w:val="center"/>
          </w:tcPr>
          <w:p w14:paraId="6BB88CCE">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21FEBE56">
            <w:pPr>
              <w:widowControl/>
              <w:jc w:val="left"/>
              <w:rPr>
                <w:kern w:val="0"/>
                <w:sz w:val="18"/>
                <w:szCs w:val="18"/>
              </w:rPr>
            </w:pPr>
            <w:r>
              <w:rPr>
                <w:kern w:val="0"/>
                <w:sz w:val="18"/>
                <w:szCs w:val="18"/>
              </w:rPr>
              <w:t>云主机</w:t>
            </w:r>
            <w:r>
              <w:rPr>
                <w:rFonts w:hint="eastAsia"/>
                <w:kern w:val="0"/>
                <w:sz w:val="18"/>
                <w:szCs w:val="18"/>
              </w:rPr>
              <w:t>故障可</w:t>
            </w:r>
            <w:r>
              <w:rPr>
                <w:kern w:val="0"/>
                <w:sz w:val="18"/>
                <w:szCs w:val="18"/>
              </w:rPr>
              <w:t>手动</w:t>
            </w:r>
            <w:r>
              <w:rPr>
                <w:rFonts w:hint="eastAsia"/>
                <w:kern w:val="0"/>
                <w:sz w:val="18"/>
                <w:szCs w:val="18"/>
              </w:rPr>
              <w:t>切换</w:t>
            </w:r>
            <w:r>
              <w:rPr>
                <w:kern w:val="0"/>
                <w:sz w:val="18"/>
                <w:szCs w:val="18"/>
              </w:rPr>
              <w:t>到同城灾备数据中心</w:t>
            </w:r>
          </w:p>
        </w:tc>
      </w:tr>
      <w:tr w14:paraId="7490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497EDCC9">
            <w:pPr>
              <w:widowControl/>
              <w:jc w:val="left"/>
              <w:rPr>
                <w:kern w:val="0"/>
                <w:sz w:val="18"/>
                <w:szCs w:val="18"/>
              </w:rPr>
            </w:pPr>
          </w:p>
        </w:tc>
        <w:tc>
          <w:tcPr>
            <w:tcW w:w="1450" w:type="dxa"/>
            <w:vAlign w:val="center"/>
          </w:tcPr>
          <w:p w14:paraId="22E8E59C">
            <w:pPr>
              <w:widowControl/>
              <w:jc w:val="center"/>
              <w:rPr>
                <w:kern w:val="0"/>
                <w:sz w:val="18"/>
                <w:szCs w:val="18"/>
              </w:rPr>
            </w:pPr>
            <w:r>
              <w:rPr>
                <w:rFonts w:hint="eastAsia"/>
                <w:kern w:val="0"/>
                <w:sz w:val="18"/>
                <w:szCs w:val="18"/>
              </w:rPr>
              <w:t>主备</w:t>
            </w:r>
          </w:p>
          <w:p w14:paraId="5BBD5C4D">
            <w:pPr>
              <w:widowControl/>
              <w:jc w:val="center"/>
              <w:rPr>
                <w:kern w:val="0"/>
                <w:sz w:val="18"/>
                <w:szCs w:val="18"/>
              </w:rPr>
            </w:pPr>
            <w:r>
              <w:rPr>
                <w:rFonts w:hint="eastAsia"/>
                <w:kern w:val="0"/>
                <w:sz w:val="18"/>
                <w:szCs w:val="18"/>
              </w:rPr>
              <w:t>（数据备份）</w:t>
            </w:r>
          </w:p>
        </w:tc>
        <w:tc>
          <w:tcPr>
            <w:tcW w:w="1243" w:type="dxa"/>
            <w:vAlign w:val="center"/>
          </w:tcPr>
          <w:p w14:paraId="0A8ACC85">
            <w:pPr>
              <w:widowControl/>
              <w:jc w:val="center"/>
              <w:rPr>
                <w:kern w:val="0"/>
                <w:sz w:val="18"/>
                <w:szCs w:val="18"/>
              </w:rPr>
            </w:pPr>
            <w:r>
              <w:rPr>
                <w:rFonts w:hint="eastAsia"/>
                <w:kern w:val="0"/>
                <w:sz w:val="18"/>
                <w:szCs w:val="18"/>
              </w:rPr>
              <w:t>地域</w:t>
            </w:r>
            <w:r>
              <w:rPr>
                <w:kern w:val="0"/>
                <w:sz w:val="18"/>
                <w:szCs w:val="18"/>
              </w:rPr>
              <w:t>内</w:t>
            </w:r>
          </w:p>
          <w:p w14:paraId="09D4B5EE">
            <w:pPr>
              <w:widowControl/>
              <w:jc w:val="center"/>
              <w:rPr>
                <w:kern w:val="0"/>
                <w:sz w:val="18"/>
                <w:szCs w:val="18"/>
              </w:rPr>
            </w:pPr>
            <w:r>
              <w:rPr>
                <w:rFonts w:hint="eastAsia"/>
                <w:kern w:val="0"/>
                <w:sz w:val="18"/>
                <w:szCs w:val="18"/>
              </w:rPr>
              <w:t>地域</w:t>
            </w:r>
            <w:r>
              <w:rPr>
                <w:kern w:val="0"/>
                <w:sz w:val="18"/>
                <w:szCs w:val="18"/>
              </w:rPr>
              <w:t>间</w:t>
            </w:r>
          </w:p>
        </w:tc>
        <w:tc>
          <w:tcPr>
            <w:tcW w:w="5441" w:type="dxa"/>
            <w:vAlign w:val="center"/>
          </w:tcPr>
          <w:p w14:paraId="405413FF">
            <w:pPr>
              <w:widowControl/>
              <w:jc w:val="left"/>
              <w:rPr>
                <w:kern w:val="0"/>
                <w:sz w:val="18"/>
                <w:szCs w:val="18"/>
              </w:rPr>
            </w:pPr>
            <w:r>
              <w:rPr>
                <w:kern w:val="0"/>
                <w:sz w:val="18"/>
                <w:szCs w:val="18"/>
              </w:rPr>
              <w:t>云主机</w:t>
            </w:r>
            <w:r>
              <w:rPr>
                <w:rFonts w:hint="eastAsia"/>
                <w:kern w:val="0"/>
                <w:sz w:val="18"/>
                <w:szCs w:val="18"/>
              </w:rPr>
              <w:t>故障可</w:t>
            </w:r>
            <w:r>
              <w:rPr>
                <w:kern w:val="0"/>
                <w:sz w:val="18"/>
                <w:szCs w:val="18"/>
              </w:rPr>
              <w:t>手动恢复到同城/异地灾备数据中心</w:t>
            </w:r>
          </w:p>
        </w:tc>
      </w:tr>
      <w:tr w14:paraId="3612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restart"/>
            <w:vAlign w:val="center"/>
          </w:tcPr>
          <w:p w14:paraId="539FA346">
            <w:pPr>
              <w:widowControl/>
              <w:jc w:val="center"/>
              <w:rPr>
                <w:kern w:val="0"/>
                <w:sz w:val="18"/>
                <w:szCs w:val="18"/>
              </w:rPr>
            </w:pPr>
            <w:r>
              <w:rPr>
                <w:kern w:val="0"/>
                <w:sz w:val="18"/>
                <w:szCs w:val="18"/>
              </w:rPr>
              <w:t>云存储</w:t>
            </w:r>
          </w:p>
          <w:p w14:paraId="2E4798C3">
            <w:pPr>
              <w:widowControl/>
              <w:jc w:val="center"/>
              <w:rPr>
                <w:kern w:val="0"/>
                <w:sz w:val="18"/>
                <w:szCs w:val="18"/>
              </w:rPr>
            </w:pPr>
            <w:r>
              <w:rPr>
                <w:kern w:val="0"/>
                <w:sz w:val="18"/>
                <w:szCs w:val="18"/>
              </w:rPr>
              <w:t>（块存储）</w:t>
            </w:r>
          </w:p>
        </w:tc>
        <w:tc>
          <w:tcPr>
            <w:tcW w:w="1450" w:type="dxa"/>
            <w:vAlign w:val="center"/>
          </w:tcPr>
          <w:p w14:paraId="0BBC2CA3">
            <w:pPr>
              <w:widowControl/>
              <w:jc w:val="center"/>
              <w:rPr>
                <w:kern w:val="0"/>
                <w:sz w:val="18"/>
                <w:szCs w:val="18"/>
              </w:rPr>
            </w:pPr>
            <w:r>
              <w:rPr>
                <w:kern w:val="0"/>
                <w:sz w:val="18"/>
                <w:szCs w:val="18"/>
              </w:rPr>
              <w:t>双活</w:t>
            </w:r>
          </w:p>
        </w:tc>
        <w:tc>
          <w:tcPr>
            <w:tcW w:w="1243" w:type="dxa"/>
            <w:vAlign w:val="center"/>
          </w:tcPr>
          <w:p w14:paraId="4D091ABE">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7153C755">
            <w:pPr>
              <w:widowControl/>
              <w:jc w:val="left"/>
              <w:rPr>
                <w:kern w:val="0"/>
                <w:sz w:val="18"/>
                <w:szCs w:val="18"/>
              </w:rPr>
            </w:pPr>
            <w:r>
              <w:rPr>
                <w:kern w:val="0"/>
                <w:sz w:val="18"/>
                <w:szCs w:val="18"/>
              </w:rPr>
              <w:t>同城两端同时提供块存储读写服务</w:t>
            </w:r>
          </w:p>
        </w:tc>
      </w:tr>
      <w:tr w14:paraId="1413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11E7EDDD">
            <w:pPr>
              <w:widowControl/>
              <w:jc w:val="center"/>
              <w:rPr>
                <w:kern w:val="0"/>
                <w:sz w:val="18"/>
                <w:szCs w:val="18"/>
              </w:rPr>
            </w:pPr>
          </w:p>
        </w:tc>
        <w:tc>
          <w:tcPr>
            <w:tcW w:w="1450" w:type="dxa"/>
            <w:vAlign w:val="center"/>
          </w:tcPr>
          <w:p w14:paraId="099CF27B">
            <w:pPr>
              <w:widowControl/>
              <w:jc w:val="center"/>
              <w:rPr>
                <w:kern w:val="0"/>
                <w:sz w:val="18"/>
                <w:szCs w:val="18"/>
              </w:rPr>
            </w:pPr>
            <w:r>
              <w:rPr>
                <w:kern w:val="0"/>
                <w:sz w:val="18"/>
                <w:szCs w:val="18"/>
              </w:rPr>
              <w:t>主备</w:t>
            </w:r>
          </w:p>
        </w:tc>
        <w:tc>
          <w:tcPr>
            <w:tcW w:w="1243" w:type="dxa"/>
            <w:vAlign w:val="center"/>
          </w:tcPr>
          <w:p w14:paraId="650F1F30">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102C71B9">
            <w:pPr>
              <w:widowControl/>
              <w:jc w:val="left"/>
              <w:rPr>
                <w:kern w:val="0"/>
                <w:sz w:val="18"/>
                <w:szCs w:val="18"/>
              </w:rPr>
            </w:pPr>
            <w:r>
              <w:rPr>
                <w:kern w:val="0"/>
                <w:sz w:val="18"/>
                <w:szCs w:val="18"/>
              </w:rPr>
              <w:t>主端提供块存储读写服务，实时同步复制到</w:t>
            </w:r>
            <w:r>
              <w:rPr>
                <w:rFonts w:hint="eastAsia"/>
                <w:kern w:val="0"/>
                <w:sz w:val="18"/>
                <w:szCs w:val="18"/>
              </w:rPr>
              <w:t>同城</w:t>
            </w:r>
            <w:r>
              <w:rPr>
                <w:kern w:val="0"/>
                <w:sz w:val="18"/>
                <w:szCs w:val="18"/>
              </w:rPr>
              <w:t>备端</w:t>
            </w:r>
          </w:p>
        </w:tc>
      </w:tr>
      <w:tr w14:paraId="67F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487B13E7">
            <w:pPr>
              <w:widowControl/>
              <w:jc w:val="center"/>
              <w:rPr>
                <w:kern w:val="0"/>
                <w:sz w:val="18"/>
                <w:szCs w:val="18"/>
              </w:rPr>
            </w:pPr>
          </w:p>
        </w:tc>
        <w:tc>
          <w:tcPr>
            <w:tcW w:w="1450" w:type="dxa"/>
            <w:vAlign w:val="center"/>
          </w:tcPr>
          <w:p w14:paraId="34B76AE5">
            <w:pPr>
              <w:widowControl/>
              <w:jc w:val="center"/>
              <w:rPr>
                <w:kern w:val="0"/>
                <w:sz w:val="18"/>
                <w:szCs w:val="18"/>
              </w:rPr>
            </w:pPr>
            <w:r>
              <w:rPr>
                <w:kern w:val="0"/>
                <w:sz w:val="18"/>
                <w:szCs w:val="18"/>
              </w:rPr>
              <w:t>主备</w:t>
            </w:r>
          </w:p>
        </w:tc>
        <w:tc>
          <w:tcPr>
            <w:tcW w:w="1243" w:type="dxa"/>
            <w:vAlign w:val="center"/>
          </w:tcPr>
          <w:p w14:paraId="7B8CB532">
            <w:pPr>
              <w:widowControl/>
              <w:jc w:val="center"/>
              <w:rPr>
                <w:kern w:val="0"/>
                <w:sz w:val="18"/>
                <w:szCs w:val="18"/>
              </w:rPr>
            </w:pPr>
            <w:r>
              <w:rPr>
                <w:rFonts w:hint="eastAsia"/>
                <w:kern w:val="0"/>
                <w:sz w:val="18"/>
                <w:szCs w:val="18"/>
              </w:rPr>
              <w:t>地域</w:t>
            </w:r>
            <w:r>
              <w:rPr>
                <w:kern w:val="0"/>
                <w:sz w:val="18"/>
                <w:szCs w:val="18"/>
              </w:rPr>
              <w:t>间</w:t>
            </w:r>
          </w:p>
        </w:tc>
        <w:tc>
          <w:tcPr>
            <w:tcW w:w="5441" w:type="dxa"/>
            <w:vAlign w:val="center"/>
          </w:tcPr>
          <w:p w14:paraId="60102F7B">
            <w:pPr>
              <w:widowControl/>
              <w:jc w:val="left"/>
              <w:rPr>
                <w:kern w:val="0"/>
                <w:sz w:val="18"/>
                <w:szCs w:val="18"/>
              </w:rPr>
            </w:pPr>
            <w:r>
              <w:rPr>
                <w:kern w:val="0"/>
                <w:sz w:val="18"/>
                <w:szCs w:val="18"/>
              </w:rPr>
              <w:t>主端提供块存储读写服务，异步复制到</w:t>
            </w:r>
            <w:r>
              <w:rPr>
                <w:rFonts w:hint="eastAsia"/>
                <w:kern w:val="0"/>
                <w:sz w:val="18"/>
                <w:szCs w:val="18"/>
              </w:rPr>
              <w:t>异地</w:t>
            </w:r>
            <w:r>
              <w:rPr>
                <w:kern w:val="0"/>
                <w:sz w:val="18"/>
                <w:szCs w:val="18"/>
              </w:rPr>
              <w:t>备端</w:t>
            </w:r>
          </w:p>
        </w:tc>
      </w:tr>
      <w:tr w14:paraId="4DEC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restart"/>
            <w:vAlign w:val="center"/>
          </w:tcPr>
          <w:p w14:paraId="0C33E2BB">
            <w:pPr>
              <w:widowControl/>
              <w:jc w:val="center"/>
              <w:rPr>
                <w:kern w:val="0"/>
                <w:sz w:val="18"/>
                <w:szCs w:val="18"/>
              </w:rPr>
            </w:pPr>
            <w:r>
              <w:rPr>
                <w:kern w:val="0"/>
                <w:sz w:val="18"/>
                <w:szCs w:val="18"/>
              </w:rPr>
              <w:t>云存储</w:t>
            </w:r>
          </w:p>
          <w:p w14:paraId="3D8DE757">
            <w:pPr>
              <w:widowControl/>
              <w:jc w:val="center"/>
              <w:rPr>
                <w:kern w:val="0"/>
                <w:sz w:val="18"/>
                <w:szCs w:val="18"/>
              </w:rPr>
            </w:pPr>
            <w:r>
              <w:rPr>
                <w:kern w:val="0"/>
                <w:sz w:val="18"/>
                <w:szCs w:val="18"/>
              </w:rPr>
              <w:t>（文件存储）</w:t>
            </w:r>
          </w:p>
        </w:tc>
        <w:tc>
          <w:tcPr>
            <w:tcW w:w="1450" w:type="dxa"/>
            <w:vAlign w:val="center"/>
          </w:tcPr>
          <w:p w14:paraId="07F0D26B">
            <w:pPr>
              <w:widowControl/>
              <w:jc w:val="center"/>
              <w:rPr>
                <w:kern w:val="0"/>
                <w:sz w:val="18"/>
                <w:szCs w:val="18"/>
              </w:rPr>
            </w:pPr>
            <w:r>
              <w:rPr>
                <w:kern w:val="0"/>
                <w:sz w:val="18"/>
                <w:szCs w:val="18"/>
              </w:rPr>
              <w:t>双活</w:t>
            </w:r>
          </w:p>
        </w:tc>
        <w:tc>
          <w:tcPr>
            <w:tcW w:w="1243" w:type="dxa"/>
            <w:vAlign w:val="center"/>
          </w:tcPr>
          <w:p w14:paraId="3CC5163B">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6FF2BA96">
            <w:pPr>
              <w:widowControl/>
              <w:jc w:val="left"/>
              <w:rPr>
                <w:kern w:val="0"/>
                <w:sz w:val="18"/>
                <w:szCs w:val="18"/>
              </w:rPr>
            </w:pPr>
            <w:r>
              <w:rPr>
                <w:kern w:val="0"/>
                <w:sz w:val="18"/>
                <w:szCs w:val="18"/>
              </w:rPr>
              <w:t>同城两端同时提供文件存储读写服务</w:t>
            </w:r>
          </w:p>
        </w:tc>
      </w:tr>
      <w:tr w14:paraId="402B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15894E67">
            <w:pPr>
              <w:widowControl/>
              <w:jc w:val="center"/>
              <w:rPr>
                <w:kern w:val="0"/>
                <w:sz w:val="18"/>
                <w:szCs w:val="18"/>
              </w:rPr>
            </w:pPr>
          </w:p>
        </w:tc>
        <w:tc>
          <w:tcPr>
            <w:tcW w:w="1450" w:type="dxa"/>
            <w:vAlign w:val="center"/>
          </w:tcPr>
          <w:p w14:paraId="4F918675">
            <w:pPr>
              <w:widowControl/>
              <w:jc w:val="center"/>
              <w:rPr>
                <w:kern w:val="0"/>
                <w:sz w:val="18"/>
                <w:szCs w:val="18"/>
              </w:rPr>
            </w:pPr>
            <w:r>
              <w:rPr>
                <w:kern w:val="0"/>
                <w:sz w:val="18"/>
                <w:szCs w:val="18"/>
              </w:rPr>
              <w:t>主备</w:t>
            </w:r>
          </w:p>
        </w:tc>
        <w:tc>
          <w:tcPr>
            <w:tcW w:w="1243" w:type="dxa"/>
            <w:vAlign w:val="center"/>
          </w:tcPr>
          <w:p w14:paraId="1CE00375">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58F167E2">
            <w:pPr>
              <w:widowControl/>
              <w:jc w:val="left"/>
              <w:rPr>
                <w:kern w:val="0"/>
                <w:sz w:val="18"/>
                <w:szCs w:val="18"/>
              </w:rPr>
            </w:pPr>
            <w:r>
              <w:rPr>
                <w:kern w:val="0"/>
                <w:sz w:val="18"/>
                <w:szCs w:val="18"/>
              </w:rPr>
              <w:t>主端提供文件存储读写服务，实时同步复制到</w:t>
            </w:r>
            <w:r>
              <w:rPr>
                <w:rFonts w:hint="eastAsia"/>
                <w:kern w:val="0"/>
                <w:sz w:val="18"/>
                <w:szCs w:val="18"/>
              </w:rPr>
              <w:t>同城</w:t>
            </w:r>
            <w:r>
              <w:rPr>
                <w:kern w:val="0"/>
                <w:sz w:val="18"/>
                <w:szCs w:val="18"/>
              </w:rPr>
              <w:t>备端</w:t>
            </w:r>
          </w:p>
        </w:tc>
      </w:tr>
      <w:tr w14:paraId="32D4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54946A71">
            <w:pPr>
              <w:widowControl/>
              <w:jc w:val="center"/>
              <w:rPr>
                <w:kern w:val="0"/>
                <w:sz w:val="18"/>
                <w:szCs w:val="18"/>
              </w:rPr>
            </w:pPr>
          </w:p>
        </w:tc>
        <w:tc>
          <w:tcPr>
            <w:tcW w:w="1450" w:type="dxa"/>
            <w:vAlign w:val="center"/>
          </w:tcPr>
          <w:p w14:paraId="5CC45B13">
            <w:pPr>
              <w:widowControl/>
              <w:jc w:val="center"/>
              <w:rPr>
                <w:kern w:val="0"/>
                <w:sz w:val="18"/>
                <w:szCs w:val="18"/>
              </w:rPr>
            </w:pPr>
            <w:r>
              <w:rPr>
                <w:kern w:val="0"/>
                <w:sz w:val="18"/>
                <w:szCs w:val="18"/>
              </w:rPr>
              <w:t>主备</w:t>
            </w:r>
          </w:p>
        </w:tc>
        <w:tc>
          <w:tcPr>
            <w:tcW w:w="1243" w:type="dxa"/>
            <w:vAlign w:val="center"/>
          </w:tcPr>
          <w:p w14:paraId="73E6C290">
            <w:pPr>
              <w:widowControl/>
              <w:jc w:val="center"/>
              <w:rPr>
                <w:kern w:val="0"/>
                <w:sz w:val="18"/>
                <w:szCs w:val="18"/>
              </w:rPr>
            </w:pPr>
            <w:r>
              <w:rPr>
                <w:rFonts w:hint="eastAsia"/>
                <w:kern w:val="0"/>
                <w:sz w:val="18"/>
                <w:szCs w:val="18"/>
              </w:rPr>
              <w:t>地域</w:t>
            </w:r>
            <w:r>
              <w:rPr>
                <w:kern w:val="0"/>
                <w:sz w:val="18"/>
                <w:szCs w:val="18"/>
              </w:rPr>
              <w:t>间</w:t>
            </w:r>
          </w:p>
        </w:tc>
        <w:tc>
          <w:tcPr>
            <w:tcW w:w="5441" w:type="dxa"/>
            <w:vAlign w:val="center"/>
          </w:tcPr>
          <w:p w14:paraId="76C30645">
            <w:pPr>
              <w:widowControl/>
              <w:jc w:val="left"/>
              <w:rPr>
                <w:kern w:val="0"/>
                <w:sz w:val="18"/>
                <w:szCs w:val="18"/>
              </w:rPr>
            </w:pPr>
            <w:r>
              <w:rPr>
                <w:kern w:val="0"/>
                <w:sz w:val="18"/>
                <w:szCs w:val="18"/>
              </w:rPr>
              <w:t>主端提供文件存储读写服务，异步复制到</w:t>
            </w:r>
            <w:r>
              <w:rPr>
                <w:rFonts w:hint="eastAsia"/>
                <w:kern w:val="0"/>
                <w:sz w:val="18"/>
                <w:szCs w:val="18"/>
              </w:rPr>
              <w:t>异地</w:t>
            </w:r>
            <w:r>
              <w:rPr>
                <w:kern w:val="0"/>
                <w:sz w:val="18"/>
                <w:szCs w:val="18"/>
              </w:rPr>
              <w:t>备端</w:t>
            </w:r>
          </w:p>
        </w:tc>
      </w:tr>
      <w:tr w14:paraId="3229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restart"/>
            <w:vAlign w:val="center"/>
          </w:tcPr>
          <w:p w14:paraId="1CEFC67D">
            <w:pPr>
              <w:widowControl/>
              <w:jc w:val="center"/>
              <w:rPr>
                <w:kern w:val="0"/>
                <w:sz w:val="18"/>
                <w:szCs w:val="18"/>
              </w:rPr>
            </w:pPr>
            <w:r>
              <w:rPr>
                <w:kern w:val="0"/>
                <w:sz w:val="18"/>
                <w:szCs w:val="18"/>
              </w:rPr>
              <w:t>云存储</w:t>
            </w:r>
          </w:p>
          <w:p w14:paraId="359E77A3">
            <w:pPr>
              <w:widowControl/>
              <w:jc w:val="center"/>
              <w:rPr>
                <w:kern w:val="0"/>
                <w:sz w:val="18"/>
                <w:szCs w:val="18"/>
              </w:rPr>
            </w:pPr>
            <w:r>
              <w:rPr>
                <w:kern w:val="0"/>
                <w:sz w:val="18"/>
                <w:szCs w:val="18"/>
              </w:rPr>
              <w:t>（对象存储）</w:t>
            </w:r>
          </w:p>
        </w:tc>
        <w:tc>
          <w:tcPr>
            <w:tcW w:w="1450" w:type="dxa"/>
            <w:vAlign w:val="center"/>
          </w:tcPr>
          <w:p w14:paraId="1B6073F8">
            <w:pPr>
              <w:widowControl/>
              <w:jc w:val="center"/>
              <w:rPr>
                <w:kern w:val="0"/>
                <w:sz w:val="18"/>
                <w:szCs w:val="18"/>
              </w:rPr>
            </w:pPr>
            <w:r>
              <w:rPr>
                <w:kern w:val="0"/>
                <w:sz w:val="18"/>
                <w:szCs w:val="18"/>
              </w:rPr>
              <w:t>主备</w:t>
            </w:r>
          </w:p>
        </w:tc>
        <w:tc>
          <w:tcPr>
            <w:tcW w:w="1243" w:type="dxa"/>
            <w:vAlign w:val="center"/>
          </w:tcPr>
          <w:p w14:paraId="5E4DBD12">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675B3C6B">
            <w:pPr>
              <w:widowControl/>
              <w:jc w:val="left"/>
              <w:rPr>
                <w:kern w:val="0"/>
                <w:sz w:val="18"/>
                <w:szCs w:val="18"/>
              </w:rPr>
            </w:pPr>
            <w:r>
              <w:rPr>
                <w:kern w:val="0"/>
                <w:sz w:val="18"/>
                <w:szCs w:val="18"/>
              </w:rPr>
              <w:t>主备</w:t>
            </w:r>
            <w:r>
              <w:rPr>
                <w:rFonts w:hint="eastAsia"/>
                <w:kern w:val="0"/>
                <w:sz w:val="18"/>
                <w:szCs w:val="18"/>
              </w:rPr>
              <w:t>两</w:t>
            </w:r>
            <w:r>
              <w:rPr>
                <w:kern w:val="0"/>
                <w:sz w:val="18"/>
                <w:szCs w:val="18"/>
              </w:rPr>
              <w:t>端提供高可用对象存储读写服务，异步复制到</w:t>
            </w:r>
            <w:r>
              <w:rPr>
                <w:rFonts w:hint="eastAsia"/>
                <w:kern w:val="0"/>
                <w:sz w:val="18"/>
                <w:szCs w:val="18"/>
              </w:rPr>
              <w:t>同城</w:t>
            </w:r>
            <w:r>
              <w:rPr>
                <w:kern w:val="0"/>
                <w:sz w:val="18"/>
                <w:szCs w:val="18"/>
              </w:rPr>
              <w:t>备端</w:t>
            </w:r>
          </w:p>
        </w:tc>
      </w:tr>
      <w:tr w14:paraId="181D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0913F4C3">
            <w:pPr>
              <w:widowControl/>
              <w:jc w:val="center"/>
              <w:rPr>
                <w:kern w:val="0"/>
                <w:sz w:val="18"/>
                <w:szCs w:val="18"/>
              </w:rPr>
            </w:pPr>
          </w:p>
        </w:tc>
        <w:tc>
          <w:tcPr>
            <w:tcW w:w="1450" w:type="dxa"/>
            <w:vAlign w:val="center"/>
          </w:tcPr>
          <w:p w14:paraId="5DA1818E">
            <w:pPr>
              <w:widowControl/>
              <w:jc w:val="center"/>
              <w:rPr>
                <w:kern w:val="0"/>
                <w:sz w:val="18"/>
                <w:szCs w:val="18"/>
              </w:rPr>
            </w:pPr>
            <w:r>
              <w:rPr>
                <w:kern w:val="0"/>
                <w:sz w:val="18"/>
                <w:szCs w:val="18"/>
              </w:rPr>
              <w:t>主备</w:t>
            </w:r>
          </w:p>
        </w:tc>
        <w:tc>
          <w:tcPr>
            <w:tcW w:w="1243" w:type="dxa"/>
            <w:vAlign w:val="center"/>
          </w:tcPr>
          <w:p w14:paraId="17F3FE94">
            <w:pPr>
              <w:widowControl/>
              <w:jc w:val="center"/>
              <w:rPr>
                <w:kern w:val="0"/>
                <w:sz w:val="18"/>
                <w:szCs w:val="18"/>
              </w:rPr>
            </w:pPr>
            <w:r>
              <w:rPr>
                <w:rFonts w:hint="eastAsia"/>
                <w:kern w:val="0"/>
                <w:sz w:val="18"/>
                <w:szCs w:val="18"/>
              </w:rPr>
              <w:t>地域</w:t>
            </w:r>
            <w:r>
              <w:rPr>
                <w:kern w:val="0"/>
                <w:sz w:val="18"/>
                <w:szCs w:val="18"/>
              </w:rPr>
              <w:t>间</w:t>
            </w:r>
          </w:p>
        </w:tc>
        <w:tc>
          <w:tcPr>
            <w:tcW w:w="5441" w:type="dxa"/>
            <w:vAlign w:val="center"/>
          </w:tcPr>
          <w:p w14:paraId="067A2D04">
            <w:pPr>
              <w:widowControl/>
              <w:jc w:val="left"/>
              <w:rPr>
                <w:kern w:val="0"/>
                <w:sz w:val="18"/>
                <w:szCs w:val="18"/>
              </w:rPr>
            </w:pPr>
            <w:r>
              <w:rPr>
                <w:kern w:val="0"/>
                <w:sz w:val="18"/>
                <w:szCs w:val="18"/>
              </w:rPr>
              <w:t>主端提供对象存储读写服务，异步复制到</w:t>
            </w:r>
            <w:r>
              <w:rPr>
                <w:rFonts w:hint="eastAsia"/>
                <w:kern w:val="0"/>
                <w:sz w:val="18"/>
                <w:szCs w:val="18"/>
              </w:rPr>
              <w:t>异地</w:t>
            </w:r>
            <w:r>
              <w:rPr>
                <w:kern w:val="0"/>
                <w:sz w:val="18"/>
                <w:szCs w:val="18"/>
              </w:rPr>
              <w:t>备端</w:t>
            </w:r>
          </w:p>
        </w:tc>
      </w:tr>
      <w:tr w14:paraId="5E17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restart"/>
            <w:vAlign w:val="center"/>
          </w:tcPr>
          <w:p w14:paraId="4325FC22">
            <w:pPr>
              <w:widowControl/>
              <w:jc w:val="center"/>
              <w:rPr>
                <w:kern w:val="0"/>
                <w:sz w:val="18"/>
                <w:szCs w:val="18"/>
              </w:rPr>
            </w:pPr>
            <w:r>
              <w:rPr>
                <w:kern w:val="0"/>
                <w:sz w:val="18"/>
                <w:szCs w:val="18"/>
              </w:rPr>
              <w:t>云容器</w:t>
            </w:r>
          </w:p>
        </w:tc>
        <w:tc>
          <w:tcPr>
            <w:tcW w:w="1450" w:type="dxa"/>
            <w:vAlign w:val="center"/>
          </w:tcPr>
          <w:p w14:paraId="23468F6D">
            <w:pPr>
              <w:widowControl/>
              <w:jc w:val="center"/>
              <w:rPr>
                <w:kern w:val="0"/>
                <w:sz w:val="18"/>
                <w:szCs w:val="18"/>
              </w:rPr>
            </w:pPr>
            <w:r>
              <w:rPr>
                <w:rFonts w:hint="eastAsia"/>
                <w:kern w:val="0"/>
                <w:sz w:val="18"/>
                <w:szCs w:val="18"/>
              </w:rPr>
              <w:t>主备</w:t>
            </w:r>
          </w:p>
        </w:tc>
        <w:tc>
          <w:tcPr>
            <w:tcW w:w="1243" w:type="dxa"/>
            <w:vAlign w:val="center"/>
          </w:tcPr>
          <w:p w14:paraId="64F911BA">
            <w:pPr>
              <w:widowControl/>
              <w:jc w:val="center"/>
              <w:rPr>
                <w:kern w:val="0"/>
                <w:sz w:val="18"/>
                <w:szCs w:val="18"/>
              </w:rPr>
            </w:pPr>
            <w:r>
              <w:rPr>
                <w:rFonts w:hint="eastAsia"/>
                <w:kern w:val="0"/>
                <w:sz w:val="18"/>
                <w:szCs w:val="18"/>
              </w:rPr>
              <w:t>地域</w:t>
            </w:r>
            <w:r>
              <w:rPr>
                <w:kern w:val="0"/>
                <w:sz w:val="18"/>
                <w:szCs w:val="18"/>
              </w:rPr>
              <w:t>内</w:t>
            </w:r>
          </w:p>
        </w:tc>
        <w:tc>
          <w:tcPr>
            <w:tcW w:w="5441" w:type="dxa"/>
            <w:vAlign w:val="center"/>
          </w:tcPr>
          <w:p w14:paraId="4229F133">
            <w:pPr>
              <w:widowControl/>
              <w:jc w:val="left"/>
              <w:rPr>
                <w:kern w:val="0"/>
                <w:sz w:val="18"/>
                <w:szCs w:val="18"/>
              </w:rPr>
            </w:pPr>
            <w:r>
              <w:rPr>
                <w:rFonts w:hint="eastAsia"/>
                <w:kern w:val="0"/>
                <w:sz w:val="18"/>
                <w:szCs w:val="18"/>
              </w:rPr>
              <w:t>同城</w:t>
            </w:r>
            <w:r>
              <w:rPr>
                <w:kern w:val="0"/>
                <w:sz w:val="18"/>
                <w:szCs w:val="18"/>
              </w:rPr>
              <w:t>多个业务集群独立提供服务</w:t>
            </w:r>
            <w:r>
              <w:rPr>
                <w:rFonts w:hint="eastAsia"/>
                <w:kern w:val="0"/>
                <w:sz w:val="18"/>
                <w:szCs w:val="18"/>
              </w:rPr>
              <w:t>，依赖负载均衡实现云容器主备</w:t>
            </w:r>
          </w:p>
        </w:tc>
      </w:tr>
      <w:tr w14:paraId="4958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6" w:type="dxa"/>
            <w:vMerge w:val="continue"/>
            <w:vAlign w:val="center"/>
          </w:tcPr>
          <w:p w14:paraId="34C88A92">
            <w:pPr>
              <w:widowControl/>
              <w:jc w:val="center"/>
              <w:rPr>
                <w:kern w:val="0"/>
                <w:sz w:val="18"/>
                <w:szCs w:val="18"/>
              </w:rPr>
            </w:pPr>
          </w:p>
        </w:tc>
        <w:tc>
          <w:tcPr>
            <w:tcW w:w="1450" w:type="dxa"/>
            <w:vAlign w:val="center"/>
          </w:tcPr>
          <w:p w14:paraId="0C78E0DA">
            <w:pPr>
              <w:widowControl/>
              <w:jc w:val="center"/>
              <w:rPr>
                <w:kern w:val="0"/>
                <w:sz w:val="18"/>
                <w:szCs w:val="18"/>
              </w:rPr>
            </w:pPr>
            <w:r>
              <w:rPr>
                <w:rFonts w:hint="eastAsia"/>
                <w:kern w:val="0"/>
                <w:sz w:val="18"/>
                <w:szCs w:val="18"/>
              </w:rPr>
              <w:t>主备</w:t>
            </w:r>
          </w:p>
        </w:tc>
        <w:tc>
          <w:tcPr>
            <w:tcW w:w="1243" w:type="dxa"/>
            <w:vAlign w:val="center"/>
          </w:tcPr>
          <w:p w14:paraId="1456CE8F">
            <w:pPr>
              <w:widowControl/>
              <w:jc w:val="center"/>
              <w:rPr>
                <w:kern w:val="0"/>
                <w:sz w:val="18"/>
                <w:szCs w:val="18"/>
              </w:rPr>
            </w:pPr>
            <w:r>
              <w:rPr>
                <w:rFonts w:hint="eastAsia"/>
                <w:kern w:val="0"/>
                <w:sz w:val="18"/>
                <w:szCs w:val="18"/>
              </w:rPr>
              <w:t>地域</w:t>
            </w:r>
            <w:r>
              <w:rPr>
                <w:kern w:val="0"/>
                <w:sz w:val="18"/>
                <w:szCs w:val="18"/>
              </w:rPr>
              <w:t>间</w:t>
            </w:r>
          </w:p>
        </w:tc>
        <w:tc>
          <w:tcPr>
            <w:tcW w:w="5441" w:type="dxa"/>
            <w:vAlign w:val="center"/>
          </w:tcPr>
          <w:p w14:paraId="613F02BD">
            <w:pPr>
              <w:widowControl/>
              <w:jc w:val="left"/>
              <w:rPr>
                <w:kern w:val="0"/>
                <w:sz w:val="18"/>
                <w:szCs w:val="18"/>
              </w:rPr>
            </w:pPr>
            <w:r>
              <w:rPr>
                <w:kern w:val="0"/>
                <w:sz w:val="18"/>
                <w:szCs w:val="18"/>
              </w:rPr>
              <w:t>镜像数据</w:t>
            </w:r>
            <w:r>
              <w:rPr>
                <w:rFonts w:hint="eastAsia"/>
                <w:kern w:val="0"/>
                <w:sz w:val="18"/>
                <w:szCs w:val="18"/>
              </w:rPr>
              <w:t>复制</w:t>
            </w:r>
            <w:r>
              <w:rPr>
                <w:kern w:val="0"/>
                <w:sz w:val="18"/>
                <w:szCs w:val="18"/>
              </w:rPr>
              <w:t>到异地</w:t>
            </w:r>
            <w:r>
              <w:rPr>
                <w:rFonts w:hint="eastAsia"/>
                <w:kern w:val="0"/>
                <w:sz w:val="18"/>
                <w:szCs w:val="18"/>
              </w:rPr>
              <w:t>，</w:t>
            </w:r>
            <w:r>
              <w:rPr>
                <w:kern w:val="0"/>
                <w:sz w:val="18"/>
                <w:szCs w:val="18"/>
              </w:rPr>
              <w:t>利用镜像可</w:t>
            </w:r>
            <w:r>
              <w:rPr>
                <w:rFonts w:hint="eastAsia"/>
                <w:kern w:val="0"/>
                <w:sz w:val="18"/>
                <w:szCs w:val="18"/>
              </w:rPr>
              <w:t>在</w:t>
            </w:r>
            <w:r>
              <w:rPr>
                <w:kern w:val="0"/>
                <w:sz w:val="18"/>
                <w:szCs w:val="18"/>
              </w:rPr>
              <w:t>异地恢复云容器</w:t>
            </w:r>
          </w:p>
        </w:tc>
      </w:tr>
    </w:tbl>
    <w:p w14:paraId="73CBBFF1">
      <w:pPr>
        <w:pStyle w:val="252"/>
        <w:spacing w:before="156" w:after="156"/>
        <w:ind w:left="0"/>
      </w:pPr>
      <w:r>
        <w:rPr>
          <w:rFonts w:hint="eastAsia"/>
        </w:rPr>
        <w:t>云主机</w:t>
      </w:r>
    </w:p>
    <w:p w14:paraId="56B4D5F4">
      <w:pPr>
        <w:pStyle w:val="250"/>
        <w:ind w:firstLine="420"/>
      </w:pPr>
      <w:r>
        <w:rPr>
          <w:rFonts w:hint="eastAsia"/>
        </w:rPr>
        <w:t>云主机的灾备建设应满足以下要求：</w:t>
      </w:r>
    </w:p>
    <w:p w14:paraId="6A8F8758">
      <w:pPr>
        <w:pStyle w:val="362"/>
        <w:numPr>
          <w:ilvl w:val="0"/>
          <w:numId w:val="51"/>
        </w:numPr>
        <w:ind w:firstLineChars="0"/>
        <w:rPr>
          <w:szCs w:val="21"/>
        </w:rPr>
      </w:pPr>
      <w:r>
        <w:rPr>
          <w:rFonts w:hint="eastAsia"/>
          <w:color w:val="000000"/>
        </w:rPr>
        <w:t>云</w:t>
      </w:r>
      <w:r>
        <w:rPr>
          <w:rFonts w:hint="eastAsia"/>
          <w:szCs w:val="21"/>
        </w:rPr>
        <w:t>主机作为信息系统的计算资源，应支持在各数据中心的云平台提供服务，支持信息系统跨数据中心部署应用集群实现应用级灾备。云主机应支持主备（热备）、主备（冷备）和主备（数据备份）等灾备服务实现云主机灾备，支持多个云主机添加到灾备服务实例中，实现云主机批量灾备管理。</w:t>
      </w:r>
    </w:p>
    <w:p w14:paraId="1F48327B">
      <w:pPr>
        <w:pStyle w:val="362"/>
        <w:numPr>
          <w:ilvl w:val="0"/>
          <w:numId w:val="51"/>
        </w:numPr>
        <w:ind w:firstLineChars="0"/>
        <w:rPr>
          <w:szCs w:val="21"/>
        </w:rPr>
      </w:pPr>
      <w:r>
        <w:rPr>
          <w:rFonts w:hint="eastAsia"/>
          <w:szCs w:val="21"/>
        </w:rPr>
        <w:t>云主机主备（热备）适用于地域内场景，基于云存储的双活能力，将云主机的数据（包括云主机的配置规格，系统盘和数据盘的数据）加入主备（热备）一致性保护组，数据实时写入到双活存储集群，实现云主机的同城主备（热备）保护。当主用生产数据中心发生灾难时，云主机能够不更改IP实现自动快速切换到同城灾备数据中心。</w:t>
      </w:r>
    </w:p>
    <w:p w14:paraId="2FC567A9">
      <w:pPr>
        <w:pStyle w:val="362"/>
        <w:numPr>
          <w:ilvl w:val="0"/>
          <w:numId w:val="51"/>
        </w:numPr>
        <w:ind w:firstLineChars="0"/>
        <w:rPr>
          <w:szCs w:val="21"/>
        </w:rPr>
      </w:pPr>
      <w:r>
        <w:rPr>
          <w:rFonts w:hint="eastAsia"/>
          <w:szCs w:val="21"/>
        </w:rPr>
        <w:t>云主机主备（冷备）适用于地域内场景，基于云存储的同步和异步远程复制能力，将云主机的数据（包括云主机的配置规格，系统盘和数据盘的数据）加入主备（冷备）一致性保护组，数据实时同步复制或异步复制到同城灾备数据中心的云存储，实现云主机的同城主备（冷备）保护，当主用生产数据中心发生灾难时，云主机能够不更改IP实现手动切换到同城灾备数据中心。数据实时同步复制可最大限度保障数据不丢失，数据异步复制可最大限度减少由于数据远程传输的时延而造成的业务性能下降。</w:t>
      </w:r>
    </w:p>
    <w:p w14:paraId="4326831B">
      <w:pPr>
        <w:pStyle w:val="362"/>
        <w:numPr>
          <w:ilvl w:val="0"/>
          <w:numId w:val="51"/>
        </w:numPr>
        <w:ind w:firstLineChars="0"/>
        <w:rPr>
          <w:szCs w:val="21"/>
        </w:rPr>
      </w:pPr>
      <w:r>
        <w:rPr>
          <w:rFonts w:hint="eastAsia"/>
          <w:szCs w:val="21"/>
        </w:rPr>
        <w:t>云主机主备（数据备份）适用于地域内和地域间场景，通过定时创建数据备份（包括云主机的配置规格，系统盘和数据盘的数据），并将数据备份拷贝到同城或异地灾备数据中心，利用数据备份在同城或异地灾备数据中心恢复云主机数据，最大限度保障数据的安全性和正确性，确保业务数据安全。</w:t>
      </w:r>
    </w:p>
    <w:p w14:paraId="37806BF0">
      <w:pPr>
        <w:pStyle w:val="362"/>
        <w:numPr>
          <w:ilvl w:val="0"/>
          <w:numId w:val="51"/>
        </w:numPr>
        <w:ind w:firstLineChars="0"/>
        <w:rPr>
          <w:color w:val="000000"/>
        </w:rPr>
      </w:pPr>
      <w:r>
        <w:rPr>
          <w:rFonts w:hint="eastAsia"/>
          <w:szCs w:val="21"/>
        </w:rPr>
        <w:t>云主机主备（热备）要求存储复制网络往返时延RTT≤2ms，云主机主备（冷备）同步复制要求存储复制网络</w:t>
      </w:r>
      <w:r>
        <w:rPr>
          <w:rFonts w:hint="eastAsia"/>
          <w:color w:val="000000"/>
        </w:rPr>
        <w:t>往返时延RTT≤5ms，云主机主备（冷备）异步复制要求存储复制网络往返时延RTT≤100ms，云主机（数据备份）要求存储复制网络往返时延RTT≤100ms。</w:t>
      </w:r>
    </w:p>
    <w:p w14:paraId="54B9BAD1">
      <w:pPr>
        <w:pStyle w:val="252"/>
        <w:spacing w:before="156" w:after="156"/>
        <w:ind w:left="0"/>
      </w:pPr>
      <w:r>
        <w:rPr>
          <w:rFonts w:hint="eastAsia"/>
        </w:rPr>
        <w:t>云存储</w:t>
      </w:r>
    </w:p>
    <w:p w14:paraId="53B4F3D9">
      <w:pPr>
        <w:pStyle w:val="250"/>
        <w:ind w:firstLine="420"/>
      </w:pPr>
      <w:r>
        <w:rPr>
          <w:rFonts w:hint="eastAsia"/>
        </w:rPr>
        <w:t>云存储的灾备建设应满足以下要求：</w:t>
      </w:r>
    </w:p>
    <w:p w14:paraId="7440BB97">
      <w:pPr>
        <w:pStyle w:val="362"/>
        <w:numPr>
          <w:ilvl w:val="0"/>
          <w:numId w:val="52"/>
        </w:numPr>
        <w:ind w:firstLineChars="0"/>
        <w:rPr>
          <w:szCs w:val="21"/>
        </w:rPr>
      </w:pPr>
      <w:r>
        <w:rPr>
          <w:rFonts w:hint="eastAsia"/>
          <w:szCs w:val="21"/>
        </w:rPr>
        <w:t>云存储应提供块存储、文件存储和对象存储等存储服务。</w:t>
      </w:r>
    </w:p>
    <w:p w14:paraId="72697D9F">
      <w:pPr>
        <w:pStyle w:val="362"/>
        <w:numPr>
          <w:ilvl w:val="0"/>
          <w:numId w:val="52"/>
        </w:numPr>
        <w:ind w:firstLineChars="0"/>
        <w:rPr>
          <w:szCs w:val="21"/>
        </w:rPr>
      </w:pPr>
      <w:r>
        <w:rPr>
          <w:rFonts w:hint="eastAsia"/>
          <w:szCs w:val="21"/>
        </w:rPr>
        <w:t>块存储应支持地域内双活，通过主用生产数据中心和同城灾备数据中心存储配置双活复制关系，提供具有同时读写能力的双活块存储资源，业务通过挂载块设备使用双活共享资源，数据在主用生产数据中心和同城灾备数据中心存储都写入成功后，才返回主机写成功，能够保证RPO接近为0。任一数据中心存储设备故障，甚至数据中心整体故障时，业务自动切换到另一个存储设备。</w:t>
      </w:r>
    </w:p>
    <w:p w14:paraId="54054102">
      <w:pPr>
        <w:pStyle w:val="362"/>
        <w:numPr>
          <w:ilvl w:val="0"/>
          <w:numId w:val="52"/>
        </w:numPr>
        <w:ind w:firstLineChars="0"/>
        <w:rPr>
          <w:szCs w:val="21"/>
        </w:rPr>
      </w:pPr>
      <w:r>
        <w:rPr>
          <w:rFonts w:hint="eastAsia"/>
          <w:szCs w:val="21"/>
        </w:rPr>
        <w:t>块存储应支持地域内主备，通过主用生产数据中心和同城灾备数据中心存储配置基于卷及一致性组的同步复制和异步复制关系，提供具有主备容灾能力的块存储资源。业务通过挂载块设备使用主备容灾块存储资源，地域内同步复制功能对主机写入生产的数据会在主用生产数据中心和同城灾备数据中心存储都写入成功后，才返回主机写成功，能够保证RPO接近为 0。</w:t>
      </w:r>
    </w:p>
    <w:p w14:paraId="689BDA7E">
      <w:pPr>
        <w:pStyle w:val="362"/>
        <w:numPr>
          <w:ilvl w:val="0"/>
          <w:numId w:val="52"/>
        </w:numPr>
        <w:ind w:firstLineChars="0"/>
        <w:rPr>
          <w:szCs w:val="21"/>
        </w:rPr>
      </w:pPr>
      <w:r>
        <w:rPr>
          <w:rFonts w:hint="eastAsia"/>
          <w:szCs w:val="21"/>
        </w:rPr>
        <w:t>块存储应支持地域间主备，地域间异步复制功能对块存储进行基于只读快照的周期性增量复制实现容灾，支持用户自助配置异步复制周期，最大限度减少由于数据远程传输的时延而造成的业务性能下降。</w:t>
      </w:r>
    </w:p>
    <w:p w14:paraId="3E19FBC6">
      <w:pPr>
        <w:pStyle w:val="362"/>
        <w:numPr>
          <w:ilvl w:val="0"/>
          <w:numId w:val="52"/>
        </w:numPr>
        <w:ind w:firstLineChars="0"/>
        <w:rPr>
          <w:szCs w:val="21"/>
        </w:rPr>
      </w:pPr>
      <w:r>
        <w:rPr>
          <w:rFonts w:hint="eastAsia"/>
          <w:szCs w:val="21"/>
        </w:rPr>
        <w:t>文件存储应支持地域内双活，通过主用生产数据中心和同城灾备数据中心存储间配置双活复制关系，提供具有同时读写能力的双活文件存储资源，云主机通过逻辑端口IP或者DNS挂载使用双活共享资源，数据在主用生产数据中心和同城灾备数据中心存储都写入成功后，才返回主机写成功，能够保证RPO接近为0。任一数据中心存储设备故障，甚至数据中心整体故障时，业务自动切换到另一个存储设备。</w:t>
      </w:r>
    </w:p>
    <w:p w14:paraId="05DCB945">
      <w:pPr>
        <w:pStyle w:val="362"/>
        <w:numPr>
          <w:ilvl w:val="0"/>
          <w:numId w:val="52"/>
        </w:numPr>
        <w:ind w:firstLineChars="0"/>
        <w:rPr>
          <w:color w:val="000000"/>
        </w:rPr>
      </w:pPr>
      <w:r>
        <w:rPr>
          <w:rFonts w:hint="eastAsia"/>
          <w:szCs w:val="21"/>
        </w:rPr>
        <w:t>文件存储应支持地域内主备，通过主用生产数据中心和同城灾备数据中心存储配置基于卷及一致性组的同步</w:t>
      </w:r>
      <w:r>
        <w:rPr>
          <w:rFonts w:hint="eastAsia"/>
          <w:color w:val="000000"/>
        </w:rPr>
        <w:t>复制和异步复制关系，提供具有主备容灾能力的文件存储资源。云主机通过逻辑端口IP或者DNS挂载使用主备容灾的文件存储资源，地域内同步复制功能对主机写入生产的数据会在主用生产数据中心和同城灾备数据中心存储都写入成功后，才返回主机写成功，能够保证 RPO接近为0。</w:t>
      </w:r>
    </w:p>
    <w:p w14:paraId="7FBC337A">
      <w:pPr>
        <w:pStyle w:val="362"/>
        <w:numPr>
          <w:ilvl w:val="0"/>
          <w:numId w:val="52"/>
        </w:numPr>
        <w:ind w:firstLineChars="0"/>
        <w:rPr>
          <w:color w:val="000000"/>
        </w:rPr>
      </w:pPr>
      <w:r>
        <w:rPr>
          <w:rFonts w:hint="eastAsia"/>
          <w:color w:val="000000"/>
        </w:rPr>
        <w:t>文件存储应支持地域间主备，地域间异步复制功能对文件存储进行基于只读快照的周期性增量同步实现容灾，支持用户自助配置异步复制周期，最大限度减少由于数据远程传输的时延而造成的业务性能下降。</w:t>
      </w:r>
    </w:p>
    <w:p w14:paraId="720FBDFD">
      <w:pPr>
        <w:pStyle w:val="362"/>
        <w:numPr>
          <w:ilvl w:val="0"/>
          <w:numId w:val="52"/>
        </w:numPr>
        <w:ind w:firstLineChars="0"/>
        <w:rPr>
          <w:color w:val="000000"/>
        </w:rPr>
      </w:pPr>
      <w:r>
        <w:rPr>
          <w:rFonts w:hint="eastAsia"/>
          <w:color w:val="000000"/>
        </w:rPr>
        <w:t>对象存储应地域内主备，每个AZ部署一套对象存储提供主备对象存储桶集群，通过一个桶别名绑定2个AZ的对象存储桶，信息系统使用桶别名的域名做业务访问。数据访问请求会优先路由到主AZ的对象存储桶，如果不通则请求会路由到另一个AZ的对象存储桶上，对象上传对象存储桶成功后即刻启动主集群到备集群的异步复制。</w:t>
      </w:r>
    </w:p>
    <w:p w14:paraId="60F877B0">
      <w:pPr>
        <w:pStyle w:val="362"/>
        <w:numPr>
          <w:ilvl w:val="0"/>
          <w:numId w:val="52"/>
        </w:numPr>
        <w:ind w:firstLineChars="0"/>
        <w:rPr>
          <w:color w:val="000000"/>
        </w:rPr>
      </w:pPr>
      <w:r>
        <w:rPr>
          <w:rFonts w:hint="eastAsia"/>
          <w:color w:val="000000"/>
        </w:rPr>
        <w:t>对象存储应支持地域间主备，对象上传对象存储桶成功后启用异步复制到不同地域中的目标桶。在主对象存储桶故障后，由用户进行手工切换，另一地域的对象存储桶可对外继续提供服务，待故障对象存储桶恢复后，可进行数据差异复制，实现地域间对象存储桶数据一致。</w:t>
      </w:r>
    </w:p>
    <w:p w14:paraId="3714809E">
      <w:pPr>
        <w:pStyle w:val="252"/>
        <w:spacing w:before="156" w:after="156"/>
        <w:ind w:left="0"/>
      </w:pPr>
      <w:r>
        <w:rPr>
          <w:rFonts w:hint="eastAsia"/>
        </w:rPr>
        <w:t>云容器</w:t>
      </w:r>
    </w:p>
    <w:p w14:paraId="3481356F">
      <w:pPr>
        <w:pStyle w:val="250"/>
        <w:ind w:firstLine="420"/>
      </w:pPr>
      <w:r>
        <w:rPr>
          <w:rFonts w:hint="eastAsia"/>
        </w:rPr>
        <w:t>云容器的灾备建设应满足以下要求：</w:t>
      </w:r>
    </w:p>
    <w:p w14:paraId="2896F388">
      <w:pPr>
        <w:pStyle w:val="362"/>
        <w:numPr>
          <w:ilvl w:val="0"/>
          <w:numId w:val="53"/>
        </w:numPr>
        <w:ind w:firstLineChars="0"/>
        <w:rPr>
          <w:color w:val="000000"/>
        </w:rPr>
      </w:pPr>
      <w:r>
        <w:rPr>
          <w:rFonts w:hint="eastAsia"/>
          <w:color w:val="000000"/>
        </w:rPr>
        <w:t>主用生产数据中心、同城灾备数据中心和异地灾备数据中心均独立部署云容器组件，包括管理集群和业务集群。管理集群可同时管理多个运行业务的容器化业务集群，管理集群应在物理机上至少采用3节点部署，业务集群应按需部署在云主机或物理机上。</w:t>
      </w:r>
    </w:p>
    <w:p w14:paraId="420982D8">
      <w:pPr>
        <w:pStyle w:val="362"/>
        <w:numPr>
          <w:ilvl w:val="0"/>
          <w:numId w:val="53"/>
        </w:numPr>
        <w:ind w:firstLineChars="0"/>
        <w:rPr>
          <w:color w:val="000000"/>
        </w:rPr>
      </w:pPr>
      <w:r>
        <w:rPr>
          <w:rFonts w:hint="eastAsia"/>
          <w:color w:val="000000"/>
        </w:rPr>
        <w:t>管理集群在主用生产数据中心和同城灾备数据中心的两个管理集群互为主备，分布式键值数据库数据进行主备数据复制，镜像仓库进行主备镜像同步。管理集群采用全局链路负载均衡和DNS服务，实现统一访问入口，一般由主管理集群对外提供服务。在主用生产数据中心主管理集群发生故障时，同城灾备数据中心的备管理集群可通过变更策略将流量切换至备用管理集群，实现管理面的容灾。</w:t>
      </w:r>
    </w:p>
    <w:p w14:paraId="01ED7B87">
      <w:pPr>
        <w:pStyle w:val="362"/>
        <w:numPr>
          <w:ilvl w:val="0"/>
          <w:numId w:val="53"/>
        </w:numPr>
        <w:ind w:firstLineChars="0"/>
        <w:rPr>
          <w:color w:val="000000"/>
        </w:rPr>
      </w:pPr>
      <w:r>
        <w:rPr>
          <w:rFonts w:hint="eastAsia"/>
          <w:color w:val="000000"/>
        </w:rPr>
        <w:t>主用生产数据中心主管理集群同时在主用生产数据中心和同城灾备数据中心部署彼此独立的多个容器化业务集群，多个容器化业务集群可同时对外提供云容器资源服务，业务集群分布式键值数据库数据可进行数据复制。业务集群可采用全局链路负载均衡和DNS服务，实现统一访问入口，在主用生产数据中心业务集群发生故障时，可通过变更策略将流量切换至同城灾备数据中心的业务集群的云容器，实现业务面容灾。云容器作为信息系统的计算资源，应支持在各数据中心的云平台提供云容器服务，支持信息系统跨数据中心部署应用集群实现应用级灾备。</w:t>
      </w:r>
    </w:p>
    <w:p w14:paraId="0EA8A278">
      <w:pPr>
        <w:pStyle w:val="362"/>
        <w:numPr>
          <w:ilvl w:val="0"/>
          <w:numId w:val="53"/>
        </w:numPr>
        <w:ind w:firstLineChars="0"/>
        <w:rPr>
          <w:color w:val="000000"/>
        </w:rPr>
      </w:pPr>
      <w:r>
        <w:rPr>
          <w:rFonts w:hint="eastAsia"/>
          <w:color w:val="000000"/>
        </w:rPr>
        <w:t>在异地灾备数据中心独立部署的管理集群将主用生产数据中心的镜像复制异地灾备数据中心的镜像仓库中，在主用生产数据中心和同城灾备数据中心故障时可手动创建异地灾备数据中心的业务集群，为信息系统提供异地的云容器灾备资源。</w:t>
      </w:r>
    </w:p>
    <w:bookmarkEnd w:id="118"/>
    <w:p w14:paraId="766D8074">
      <w:pPr>
        <w:pStyle w:val="251"/>
        <w:rPr>
          <w:rFonts w:ascii="Times New Roman"/>
          <w:szCs w:val="21"/>
        </w:rPr>
      </w:pPr>
      <w:bookmarkStart w:id="124" w:name="_Toc141907051"/>
      <w:bookmarkStart w:id="125" w:name="_Toc16864"/>
      <w:bookmarkStart w:id="126" w:name="_Toc146616693"/>
      <w:bookmarkStart w:id="127" w:name="_Toc223707370"/>
      <w:bookmarkStart w:id="128" w:name="_Toc141380161"/>
      <w:r>
        <w:rPr>
          <w:rFonts w:hint="eastAsia" w:ascii="Times New Roman"/>
          <w:szCs w:val="21"/>
        </w:rPr>
        <w:t>云化数据中心灾备</w:t>
      </w:r>
      <w:bookmarkEnd w:id="124"/>
      <w:bookmarkEnd w:id="125"/>
      <w:bookmarkEnd w:id="126"/>
      <w:bookmarkEnd w:id="127"/>
      <w:bookmarkEnd w:id="128"/>
    </w:p>
    <w:p w14:paraId="3C9F782C">
      <w:pPr>
        <w:pStyle w:val="249"/>
        <w:ind w:left="0"/>
        <w:outlineLvl w:val="1"/>
      </w:pPr>
      <w:bookmarkStart w:id="129" w:name="_Toc223707371"/>
      <w:r>
        <w:rPr>
          <w:rFonts w:hint="eastAsia"/>
        </w:rPr>
        <w:t>云化数据中心灾备架构</w:t>
      </w:r>
      <w:bookmarkEnd w:id="129"/>
    </w:p>
    <w:p w14:paraId="61E5CF16">
      <w:pPr>
        <w:numPr>
          <w:ilvl w:val="255"/>
          <w:numId w:val="0"/>
        </w:numPr>
        <w:ind w:firstLine="420" w:firstLineChars="200"/>
        <w:rPr>
          <w:szCs w:val="21"/>
          <w:lang w:val="zh-CN"/>
        </w:rPr>
      </w:pPr>
      <w:r>
        <w:rPr>
          <w:rFonts w:hint="eastAsia"/>
          <w:szCs w:val="21"/>
          <w:lang w:val="zh-CN"/>
        </w:rPr>
        <w:t>云化数据中心应在</w:t>
      </w:r>
      <w:r>
        <w:rPr>
          <w:rFonts w:hint="eastAsia"/>
          <w:szCs w:val="21"/>
        </w:rPr>
        <w:t>电力行业组织的多级数据中心部署</w:t>
      </w:r>
      <w:r>
        <w:rPr>
          <w:rFonts w:hint="eastAsia"/>
          <w:szCs w:val="21"/>
          <w:lang w:val="zh-CN"/>
        </w:rPr>
        <w:t>数据服务和数据湖，组织级云化数据中心具备全量的指标、模型、算法和各类型数据工具的数据服务，区域级云化数据中心具备部分数据服务。电力行业组织的多级的数据服务应采用同城应用级准双活容灾，</w:t>
      </w:r>
      <w:r>
        <w:rPr>
          <w:rFonts w:hint="eastAsia"/>
          <w:szCs w:val="22"/>
        </w:rPr>
        <w:t>条件成熟时逐步演进为同城应用级全双活容灾</w:t>
      </w:r>
      <w:r>
        <w:rPr>
          <w:rFonts w:hint="eastAsia"/>
          <w:szCs w:val="21"/>
          <w:lang w:val="zh-CN"/>
        </w:rPr>
        <w:t>。电力行业组织的多级数据湖的TP区和AP数据库为数字化应用提供数据库服务。</w:t>
      </w:r>
    </w:p>
    <w:p w14:paraId="48465D07">
      <w:pPr>
        <w:pStyle w:val="249"/>
        <w:ind w:left="0"/>
        <w:outlineLvl w:val="1"/>
        <w:rPr>
          <w:rFonts w:ascii="Times New Roman"/>
          <w:lang w:val="zh-CN"/>
        </w:rPr>
      </w:pPr>
      <w:bookmarkStart w:id="130" w:name="_Toc223707372"/>
      <w:bookmarkStart w:id="131" w:name="_Toc141907053"/>
      <w:bookmarkStart w:id="132" w:name="_Toc141380163"/>
      <w:r>
        <w:rPr>
          <w:rFonts w:hint="eastAsia" w:ascii="Times New Roman"/>
          <w:lang w:val="zh-CN"/>
        </w:rPr>
        <w:t>数据服务灾备</w:t>
      </w:r>
      <w:bookmarkEnd w:id="130"/>
    </w:p>
    <w:p w14:paraId="28F2E96A">
      <w:pPr>
        <w:numPr>
          <w:ilvl w:val="255"/>
          <w:numId w:val="0"/>
        </w:numPr>
        <w:ind w:firstLine="420" w:firstLineChars="200"/>
        <w:rPr>
          <w:color w:val="000000"/>
        </w:rPr>
      </w:pPr>
      <w:r>
        <w:rPr>
          <w:rFonts w:hint="eastAsia"/>
          <w:szCs w:val="21"/>
          <w:lang w:val="zh-CN"/>
        </w:rPr>
        <w:t>数据服务灾备按照部署模式、全局负载、服务负载、数据同步等维度</w:t>
      </w:r>
      <w:r>
        <w:rPr>
          <w:rFonts w:hint="eastAsia"/>
          <w:color w:val="000000"/>
        </w:rPr>
        <w:t>应满足：</w:t>
      </w:r>
    </w:p>
    <w:p w14:paraId="4B5FE5C4">
      <w:pPr>
        <w:pStyle w:val="362"/>
        <w:numPr>
          <w:ilvl w:val="0"/>
          <w:numId w:val="54"/>
        </w:numPr>
        <w:ind w:firstLineChars="0"/>
        <w:rPr>
          <w:color w:val="000000"/>
        </w:rPr>
      </w:pPr>
      <w:r>
        <w:rPr>
          <w:rFonts w:hint="eastAsia"/>
          <w:color w:val="000000"/>
        </w:rPr>
        <w:t>主用生产数据中心和同城灾备数据中心应全量部署数据服务、工具服务、计算服务等服务集群，并结合全局链路负载均衡设备，同时对外提供服务。异地灾备数据中心应独立部署数据服务、工具服务、计算服务等服务集群。服务集群应依托技术中台能力部署。</w:t>
      </w:r>
    </w:p>
    <w:p w14:paraId="38FE63F9">
      <w:pPr>
        <w:pStyle w:val="362"/>
        <w:numPr>
          <w:ilvl w:val="0"/>
          <w:numId w:val="54"/>
        </w:numPr>
        <w:ind w:firstLineChars="0"/>
        <w:rPr>
          <w:color w:val="000000"/>
        </w:rPr>
      </w:pPr>
      <w:r>
        <w:rPr>
          <w:rFonts w:hint="eastAsia"/>
          <w:color w:val="000000"/>
        </w:rPr>
        <w:t>主用生产数据中心和同城灾备数据中心的数据服务应对外提供统一接入点，结合全局链路负载均衡设备和DNS设备，在主用生产数据中心和同城灾备数据中心间实现流量负载均衡。全局链路负载设备持续探测服务状态，当主用生产数据中心服务异常时，自动切换访问流量至同城灾备数据中心，待主用生产数据中心服务恢复正常后自动回切。</w:t>
      </w:r>
    </w:p>
    <w:p w14:paraId="124E2425">
      <w:pPr>
        <w:pStyle w:val="362"/>
        <w:numPr>
          <w:ilvl w:val="0"/>
          <w:numId w:val="54"/>
        </w:numPr>
        <w:ind w:firstLineChars="0"/>
        <w:rPr>
          <w:color w:val="000000"/>
        </w:rPr>
      </w:pPr>
      <w:r>
        <w:rPr>
          <w:rFonts w:hint="eastAsia"/>
          <w:color w:val="000000"/>
        </w:rPr>
        <w:t>主用生产数据中心和同城灾备数据中心的数据服务异常时应支持将流量手动切换至异地灾备数据中心。数据服务应将环境相关的参数更改为可配置的变量，包括数据库连接、API地址等实现灵活的环境切换和配置调整，实现主备快速切换。</w:t>
      </w:r>
    </w:p>
    <w:p w14:paraId="5ACD6D5E">
      <w:pPr>
        <w:pStyle w:val="362"/>
        <w:numPr>
          <w:ilvl w:val="0"/>
          <w:numId w:val="54"/>
        </w:numPr>
        <w:ind w:firstLineChars="0"/>
        <w:rPr>
          <w:color w:val="000000"/>
        </w:rPr>
      </w:pPr>
      <w:r>
        <w:rPr>
          <w:rFonts w:hint="eastAsia"/>
          <w:color w:val="000000"/>
        </w:rPr>
        <w:t>访问流量路由至对应数据中心，由对应数据中心服务网关进行业务负载均衡、服务熔断、请求转发与路由、安全认证与授权。服务网关由技术中台提供，服务网关负载配置可使用routes配置项，为每个服务定义路由规则，请求可以根据路由规则转发到不同的服务实例上，实现业务负载均衡。通过使用熔断器，配置熔断策略和阈值，当目标服务出现故障或超过阈值时自动触发熔断机制。服务网关可根据服务的可用性和健康状态，将服务状态注册到服务中心；服务网关可调用注册中心提供的API，将服务的元数据（包括可用性和健康状态）上报到注册中心，其他服务可从注册中心中获取到最新的服务状态信息。</w:t>
      </w:r>
    </w:p>
    <w:p w14:paraId="15E98565">
      <w:pPr>
        <w:pStyle w:val="362"/>
        <w:numPr>
          <w:ilvl w:val="0"/>
          <w:numId w:val="54"/>
        </w:numPr>
        <w:ind w:firstLineChars="0"/>
        <w:rPr>
          <w:color w:val="000000"/>
        </w:rPr>
      </w:pPr>
      <w:r>
        <w:rPr>
          <w:rFonts w:hint="eastAsia"/>
          <w:color w:val="000000"/>
        </w:rPr>
        <w:t>同城全双活数据服务采用数据库双写、消息队列、分布式缓存等技术来实现在主用生产数据中心和同城灾备数据中心之间持久化数据、缓存数据的一致性。</w:t>
      </w:r>
    </w:p>
    <w:p w14:paraId="3AAF29CA">
      <w:pPr>
        <w:pStyle w:val="362"/>
        <w:numPr>
          <w:ilvl w:val="0"/>
          <w:numId w:val="54"/>
        </w:numPr>
        <w:ind w:firstLineChars="0"/>
        <w:rPr>
          <w:color w:val="000000"/>
        </w:rPr>
      </w:pPr>
      <w:r>
        <w:rPr>
          <w:rFonts w:hint="eastAsia"/>
          <w:color w:val="000000"/>
        </w:rPr>
        <w:t>同城准双活数据服务采用数据库主备同步复制、消息队列、分布式缓存等技术来实现主用生产数据中心和同城灾备数据中心之间持久化数据、缓存数据的一致性。</w:t>
      </w:r>
    </w:p>
    <w:p w14:paraId="6CE309C4">
      <w:pPr>
        <w:pStyle w:val="362"/>
        <w:numPr>
          <w:ilvl w:val="0"/>
          <w:numId w:val="54"/>
        </w:numPr>
        <w:ind w:firstLineChars="0"/>
        <w:rPr>
          <w:color w:val="000000"/>
        </w:rPr>
      </w:pPr>
      <w:r>
        <w:rPr>
          <w:rFonts w:hint="eastAsia"/>
          <w:color w:val="000000"/>
        </w:rPr>
        <w:t>异地主备数据服务</w:t>
      </w:r>
      <w:r>
        <w:rPr>
          <w:rFonts w:hint="eastAsia"/>
          <w:color w:val="000000"/>
          <w:lang w:val="zh-CN"/>
        </w:rPr>
        <w:t>采用数据库主备异步复制、消息队列等技术来实现</w:t>
      </w:r>
      <w:r>
        <w:rPr>
          <w:rFonts w:hint="eastAsia"/>
          <w:color w:val="000000"/>
        </w:rPr>
        <w:t>主用生产数据中心或同城灾备数据中心的主节点与</w:t>
      </w:r>
      <w:r>
        <w:rPr>
          <w:rFonts w:hint="eastAsia"/>
          <w:color w:val="000000"/>
          <w:lang w:val="zh-CN"/>
        </w:rPr>
        <w:t>异地灾备数据中心的备节点</w:t>
      </w:r>
      <w:r>
        <w:rPr>
          <w:rFonts w:hint="eastAsia"/>
          <w:color w:val="000000"/>
        </w:rPr>
        <w:t>之间持久化数据的一致性</w:t>
      </w:r>
      <w:r>
        <w:rPr>
          <w:rFonts w:hint="eastAsia"/>
          <w:color w:val="000000"/>
          <w:lang w:val="zh-CN"/>
        </w:rPr>
        <w:t>。</w:t>
      </w:r>
    </w:p>
    <w:p w14:paraId="5CFA86CF">
      <w:pPr>
        <w:pStyle w:val="249"/>
        <w:ind w:left="0"/>
        <w:outlineLvl w:val="1"/>
        <w:rPr>
          <w:rFonts w:ascii="Times New Roman"/>
          <w:lang w:val="zh-CN"/>
        </w:rPr>
      </w:pPr>
      <w:bookmarkStart w:id="133" w:name="_Toc223707373"/>
      <w:r>
        <w:rPr>
          <w:rFonts w:hint="eastAsia" w:ascii="Times New Roman"/>
          <w:lang w:val="zh-CN"/>
        </w:rPr>
        <w:t>数据湖灾备</w:t>
      </w:r>
      <w:bookmarkEnd w:id="131"/>
      <w:bookmarkEnd w:id="132"/>
      <w:bookmarkEnd w:id="133"/>
    </w:p>
    <w:p w14:paraId="12128E8A">
      <w:pPr>
        <w:ind w:firstLine="420" w:firstLineChars="200"/>
        <w:rPr>
          <w:szCs w:val="22"/>
          <w:lang w:val="zh-CN"/>
        </w:rPr>
      </w:pPr>
      <w:r>
        <w:rPr>
          <w:szCs w:val="22"/>
          <w:lang w:val="zh-CN"/>
        </w:rPr>
        <w:t>数据湖分为TP区和AP区数据库，</w:t>
      </w:r>
      <w:r>
        <w:rPr>
          <w:rFonts w:hint="eastAsia"/>
          <w:szCs w:val="22"/>
          <w:lang w:val="zh-CN"/>
        </w:rPr>
        <w:t>T</w:t>
      </w:r>
      <w:r>
        <w:rPr>
          <w:szCs w:val="22"/>
          <w:lang w:val="zh-CN"/>
        </w:rPr>
        <w:t>P</w:t>
      </w:r>
      <w:r>
        <w:rPr>
          <w:rFonts w:hint="eastAsia"/>
          <w:szCs w:val="22"/>
          <w:lang w:val="zh-CN"/>
        </w:rPr>
        <w:t>区为关系型数据库、A</w:t>
      </w:r>
      <w:r>
        <w:rPr>
          <w:szCs w:val="22"/>
          <w:lang w:val="zh-CN"/>
        </w:rPr>
        <w:t>P</w:t>
      </w:r>
      <w:r>
        <w:rPr>
          <w:rFonts w:hint="eastAsia"/>
          <w:szCs w:val="22"/>
          <w:lang w:val="zh-CN"/>
        </w:rPr>
        <w:t>区</w:t>
      </w:r>
      <w:r>
        <w:rPr>
          <w:szCs w:val="22"/>
          <w:lang w:val="zh-CN"/>
        </w:rPr>
        <w:t>数据库分为结构化、时序和非结构化数据库，不同类型的数据库应具备</w:t>
      </w:r>
      <w:r>
        <w:rPr>
          <w:rFonts w:hint="eastAsia"/>
          <w:szCs w:val="22"/>
          <w:lang w:val="zh-CN"/>
        </w:rPr>
        <w:t>同城双活、</w:t>
      </w:r>
      <w:r>
        <w:rPr>
          <w:szCs w:val="22"/>
          <w:lang w:val="zh-CN"/>
        </w:rPr>
        <w:t>同城主备和异地主备的灾备模式。数字化应用按需采用</w:t>
      </w:r>
      <w:r>
        <w:rPr>
          <w:rFonts w:hint="eastAsia"/>
          <w:szCs w:val="22"/>
          <w:lang w:val="zh-CN"/>
        </w:rPr>
        <w:t>云化数据中心的</w:t>
      </w:r>
      <w:r>
        <w:rPr>
          <w:szCs w:val="22"/>
          <w:lang w:val="zh-CN"/>
        </w:rPr>
        <w:t>数据库实现数据</w:t>
      </w:r>
      <w:r>
        <w:rPr>
          <w:rFonts w:hint="eastAsia"/>
          <w:szCs w:val="22"/>
          <w:lang w:val="zh-CN"/>
        </w:rPr>
        <w:t>库</w:t>
      </w:r>
      <w:r>
        <w:rPr>
          <w:szCs w:val="22"/>
          <w:lang w:val="zh-CN"/>
        </w:rPr>
        <w:t>灾备</w:t>
      </w:r>
      <w:r>
        <w:rPr>
          <w:rFonts w:hint="eastAsia"/>
          <w:szCs w:val="22"/>
          <w:lang w:val="zh-CN"/>
        </w:rPr>
        <w:t>，</w:t>
      </w:r>
      <w:r>
        <w:rPr>
          <w:rFonts w:hint="eastAsia"/>
          <w:szCs w:val="22"/>
        </w:rPr>
        <w:t>具体按照</w:t>
      </w:r>
      <w:r>
        <w:rPr>
          <w:szCs w:val="22"/>
        </w:rPr>
        <w:t>表</w:t>
      </w:r>
      <w:r>
        <w:rPr>
          <w:rFonts w:hint="eastAsia"/>
          <w:szCs w:val="22"/>
        </w:rPr>
        <w:t>3所示</w:t>
      </w:r>
      <w:r>
        <w:rPr>
          <w:szCs w:val="22"/>
          <w:lang w:val="zh-CN"/>
        </w:rPr>
        <w:t>。</w:t>
      </w:r>
    </w:p>
    <w:p w14:paraId="6CF307B7">
      <w:pPr>
        <w:spacing w:before="120"/>
        <w:jc w:val="center"/>
        <w:rPr>
          <w:rFonts w:hint="eastAsia" w:ascii="黑体" w:hAnsi="黑体" w:eastAsia="黑体"/>
          <w:szCs w:val="22"/>
          <w:lang w:val="zh-CN"/>
        </w:rPr>
      </w:pPr>
      <w:r>
        <w:rPr>
          <w:rFonts w:hint="eastAsia" w:ascii="黑体" w:hAnsi="黑体" w:eastAsia="黑体"/>
          <w:szCs w:val="22"/>
          <w:lang w:val="zh-CN"/>
        </w:rPr>
        <w:t xml:space="preserve">表3 </w:t>
      </w:r>
      <w:r>
        <w:rPr>
          <w:rFonts w:hint="eastAsia" w:eastAsia="黑体"/>
          <w:szCs w:val="22"/>
        </w:rPr>
        <w:t>数据</w:t>
      </w:r>
      <w:r>
        <w:rPr>
          <w:rFonts w:hint="eastAsia" w:ascii="黑体" w:hAnsi="黑体" w:eastAsia="黑体"/>
          <w:szCs w:val="22"/>
          <w:lang w:val="zh-CN"/>
        </w:rPr>
        <w:t>湖灾备能力表</w:t>
      </w:r>
    </w:p>
    <w:tbl>
      <w:tblPr>
        <w:tblStyle w:val="88"/>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50"/>
        <w:gridCol w:w="1452"/>
        <w:gridCol w:w="5519"/>
      </w:tblGrid>
      <w:tr w14:paraId="6158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012" w:type="dxa"/>
            <w:tcBorders>
              <w:tl2br w:val="nil"/>
            </w:tcBorders>
            <w:noWrap/>
            <w:vAlign w:val="center"/>
          </w:tcPr>
          <w:p w14:paraId="427BF18A">
            <w:pPr>
              <w:autoSpaceDE w:val="0"/>
              <w:autoSpaceDN w:val="0"/>
              <w:adjustRightInd w:val="0"/>
              <w:jc w:val="center"/>
              <w:textAlignment w:val="baseline"/>
              <w:rPr>
                <w:rFonts w:hint="eastAsia" w:ascii="宋体" w:hAnsi="宋体"/>
                <w:bCs/>
                <w:sz w:val="18"/>
                <w:szCs w:val="18"/>
              </w:rPr>
            </w:pPr>
            <w:r>
              <w:rPr>
                <w:rFonts w:hint="eastAsia" w:ascii="宋体" w:hAnsi="宋体"/>
                <w:bCs/>
                <w:sz w:val="18"/>
                <w:szCs w:val="18"/>
              </w:rPr>
              <w:t>数据湖</w:t>
            </w:r>
          </w:p>
        </w:tc>
        <w:tc>
          <w:tcPr>
            <w:tcW w:w="1450" w:type="dxa"/>
            <w:tcBorders>
              <w:tl2br w:val="nil"/>
            </w:tcBorders>
            <w:vAlign w:val="center"/>
          </w:tcPr>
          <w:p w14:paraId="27EE10ED">
            <w:pPr>
              <w:autoSpaceDE w:val="0"/>
              <w:autoSpaceDN w:val="0"/>
              <w:adjustRightInd w:val="0"/>
              <w:jc w:val="center"/>
              <w:textAlignment w:val="baseline"/>
              <w:rPr>
                <w:rFonts w:hint="eastAsia" w:ascii="宋体" w:hAnsi="宋体"/>
                <w:bCs/>
                <w:sz w:val="18"/>
                <w:szCs w:val="18"/>
              </w:rPr>
            </w:pPr>
            <w:r>
              <w:rPr>
                <w:rFonts w:hint="eastAsia" w:ascii="宋体" w:hAnsi="宋体"/>
                <w:bCs/>
                <w:sz w:val="18"/>
                <w:szCs w:val="18"/>
              </w:rPr>
              <w:t>数据库类型</w:t>
            </w:r>
          </w:p>
        </w:tc>
        <w:tc>
          <w:tcPr>
            <w:tcW w:w="1452" w:type="dxa"/>
            <w:tcBorders>
              <w:tl2br w:val="nil"/>
            </w:tcBorders>
            <w:vAlign w:val="center"/>
          </w:tcPr>
          <w:p w14:paraId="730C2D1C">
            <w:pPr>
              <w:autoSpaceDE w:val="0"/>
              <w:autoSpaceDN w:val="0"/>
              <w:adjustRightInd w:val="0"/>
              <w:jc w:val="center"/>
              <w:textAlignment w:val="baseline"/>
              <w:rPr>
                <w:rFonts w:hint="eastAsia" w:ascii="宋体" w:hAnsi="宋体"/>
                <w:bCs/>
                <w:sz w:val="18"/>
                <w:szCs w:val="18"/>
              </w:rPr>
            </w:pPr>
            <w:r>
              <w:rPr>
                <w:rFonts w:hint="eastAsia" w:ascii="宋体" w:hAnsi="宋体"/>
                <w:bCs/>
                <w:sz w:val="18"/>
                <w:szCs w:val="18"/>
              </w:rPr>
              <w:t>灾备模式</w:t>
            </w:r>
          </w:p>
        </w:tc>
        <w:tc>
          <w:tcPr>
            <w:tcW w:w="5519" w:type="dxa"/>
            <w:vAlign w:val="center"/>
          </w:tcPr>
          <w:p w14:paraId="352B8348">
            <w:pPr>
              <w:widowControl/>
              <w:jc w:val="center"/>
              <w:rPr>
                <w:kern w:val="0"/>
                <w:sz w:val="18"/>
                <w:szCs w:val="18"/>
              </w:rPr>
            </w:pPr>
            <w:r>
              <w:rPr>
                <w:kern w:val="0"/>
                <w:sz w:val="18"/>
                <w:szCs w:val="18"/>
              </w:rPr>
              <w:t>灾备</w:t>
            </w:r>
            <w:r>
              <w:rPr>
                <w:rFonts w:hint="eastAsia"/>
                <w:kern w:val="0"/>
                <w:sz w:val="18"/>
                <w:szCs w:val="18"/>
              </w:rPr>
              <w:t>能力</w:t>
            </w:r>
          </w:p>
        </w:tc>
      </w:tr>
      <w:tr w14:paraId="02D6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restart"/>
            <w:vAlign w:val="center"/>
          </w:tcPr>
          <w:p w14:paraId="11D90EEE">
            <w:pPr>
              <w:widowControl/>
              <w:jc w:val="center"/>
              <w:rPr>
                <w:kern w:val="0"/>
                <w:sz w:val="18"/>
                <w:szCs w:val="18"/>
              </w:rPr>
            </w:pPr>
            <w:r>
              <w:rPr>
                <w:rFonts w:hint="eastAsia"/>
                <w:kern w:val="0"/>
                <w:sz w:val="18"/>
                <w:szCs w:val="18"/>
              </w:rPr>
              <w:t>T</w:t>
            </w:r>
            <w:r>
              <w:rPr>
                <w:kern w:val="0"/>
                <w:sz w:val="18"/>
                <w:szCs w:val="18"/>
              </w:rPr>
              <w:t>P</w:t>
            </w:r>
            <w:r>
              <w:rPr>
                <w:rFonts w:hint="eastAsia"/>
                <w:kern w:val="0"/>
                <w:sz w:val="18"/>
                <w:szCs w:val="18"/>
              </w:rPr>
              <w:t>区</w:t>
            </w:r>
          </w:p>
        </w:tc>
        <w:tc>
          <w:tcPr>
            <w:tcW w:w="1450" w:type="dxa"/>
            <w:vMerge w:val="restart"/>
            <w:vAlign w:val="center"/>
          </w:tcPr>
          <w:p w14:paraId="4F1E8877">
            <w:pPr>
              <w:widowControl/>
              <w:jc w:val="center"/>
              <w:rPr>
                <w:kern w:val="0"/>
                <w:sz w:val="18"/>
                <w:szCs w:val="18"/>
              </w:rPr>
            </w:pPr>
            <w:r>
              <w:rPr>
                <w:rFonts w:hint="eastAsia"/>
                <w:kern w:val="0"/>
                <w:sz w:val="18"/>
                <w:szCs w:val="18"/>
              </w:rPr>
              <w:t>关系型数据库</w:t>
            </w:r>
          </w:p>
        </w:tc>
        <w:tc>
          <w:tcPr>
            <w:tcW w:w="1452" w:type="dxa"/>
            <w:vAlign w:val="center"/>
          </w:tcPr>
          <w:p w14:paraId="61662C6C">
            <w:pPr>
              <w:widowControl/>
              <w:jc w:val="center"/>
              <w:rPr>
                <w:kern w:val="0"/>
                <w:sz w:val="18"/>
                <w:szCs w:val="18"/>
              </w:rPr>
            </w:pPr>
            <w:r>
              <w:rPr>
                <w:rFonts w:hint="eastAsia"/>
                <w:kern w:val="0"/>
                <w:sz w:val="18"/>
                <w:szCs w:val="18"/>
              </w:rPr>
              <w:t>同城</w:t>
            </w:r>
            <w:r>
              <w:rPr>
                <w:kern w:val="0"/>
                <w:sz w:val="18"/>
                <w:szCs w:val="18"/>
              </w:rPr>
              <w:t>双活</w:t>
            </w:r>
          </w:p>
        </w:tc>
        <w:tc>
          <w:tcPr>
            <w:tcW w:w="5519" w:type="dxa"/>
            <w:vAlign w:val="center"/>
          </w:tcPr>
          <w:p w14:paraId="27C31A5B">
            <w:pPr>
              <w:widowControl/>
              <w:jc w:val="left"/>
              <w:rPr>
                <w:kern w:val="0"/>
                <w:sz w:val="18"/>
                <w:szCs w:val="18"/>
              </w:rPr>
            </w:pPr>
            <w:r>
              <w:rPr>
                <w:rFonts w:hint="eastAsia"/>
                <w:kern w:val="0"/>
                <w:sz w:val="18"/>
                <w:szCs w:val="18"/>
              </w:rPr>
              <w:t>数据库同城双活集群，同时提供读写服务，采用数据双写同步，具备故障隔离能力，数据零丢失</w:t>
            </w:r>
          </w:p>
        </w:tc>
      </w:tr>
      <w:tr w14:paraId="048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06FD08BE">
            <w:pPr>
              <w:widowControl/>
              <w:jc w:val="center"/>
              <w:rPr>
                <w:kern w:val="0"/>
                <w:sz w:val="18"/>
                <w:szCs w:val="18"/>
              </w:rPr>
            </w:pPr>
          </w:p>
        </w:tc>
        <w:tc>
          <w:tcPr>
            <w:tcW w:w="1450" w:type="dxa"/>
            <w:vMerge w:val="continue"/>
            <w:vAlign w:val="center"/>
          </w:tcPr>
          <w:p w14:paraId="3445268F">
            <w:pPr>
              <w:widowControl/>
              <w:jc w:val="center"/>
              <w:rPr>
                <w:kern w:val="0"/>
                <w:sz w:val="18"/>
                <w:szCs w:val="18"/>
              </w:rPr>
            </w:pPr>
          </w:p>
        </w:tc>
        <w:tc>
          <w:tcPr>
            <w:tcW w:w="1452" w:type="dxa"/>
            <w:vAlign w:val="center"/>
          </w:tcPr>
          <w:p w14:paraId="5BE51BFF">
            <w:pPr>
              <w:widowControl/>
              <w:jc w:val="center"/>
              <w:rPr>
                <w:kern w:val="0"/>
                <w:sz w:val="18"/>
                <w:szCs w:val="18"/>
              </w:rPr>
            </w:pPr>
            <w:r>
              <w:rPr>
                <w:rFonts w:hint="eastAsia"/>
                <w:kern w:val="0"/>
                <w:sz w:val="18"/>
                <w:szCs w:val="18"/>
              </w:rPr>
              <w:t>同城</w:t>
            </w:r>
            <w:r>
              <w:rPr>
                <w:kern w:val="0"/>
                <w:sz w:val="18"/>
                <w:szCs w:val="18"/>
              </w:rPr>
              <w:t>主备</w:t>
            </w:r>
          </w:p>
        </w:tc>
        <w:tc>
          <w:tcPr>
            <w:tcW w:w="5519" w:type="dxa"/>
            <w:vAlign w:val="center"/>
          </w:tcPr>
          <w:p w14:paraId="7F6FF158">
            <w:pPr>
              <w:widowControl/>
              <w:jc w:val="left"/>
              <w:rPr>
                <w:kern w:val="0"/>
                <w:sz w:val="18"/>
                <w:szCs w:val="18"/>
              </w:rPr>
            </w:pPr>
            <w:r>
              <w:rPr>
                <w:rFonts w:hint="eastAsia"/>
                <w:kern w:val="0"/>
                <w:sz w:val="18"/>
                <w:szCs w:val="18"/>
              </w:rPr>
              <w:t>数据库同城主备集群，主库提供读写服务，采用日志重演等技术保持数据单向复制，具备故障切换到备库能力，可数据零丢失</w:t>
            </w:r>
          </w:p>
        </w:tc>
      </w:tr>
      <w:tr w14:paraId="6998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57464CCD">
            <w:pPr>
              <w:widowControl/>
              <w:jc w:val="left"/>
              <w:rPr>
                <w:kern w:val="0"/>
                <w:sz w:val="18"/>
                <w:szCs w:val="18"/>
              </w:rPr>
            </w:pPr>
          </w:p>
        </w:tc>
        <w:tc>
          <w:tcPr>
            <w:tcW w:w="1450" w:type="dxa"/>
            <w:vMerge w:val="continue"/>
            <w:vAlign w:val="center"/>
          </w:tcPr>
          <w:p w14:paraId="3EFD2C24">
            <w:pPr>
              <w:widowControl/>
              <w:jc w:val="center"/>
              <w:rPr>
                <w:kern w:val="0"/>
                <w:sz w:val="18"/>
                <w:szCs w:val="18"/>
              </w:rPr>
            </w:pPr>
          </w:p>
        </w:tc>
        <w:tc>
          <w:tcPr>
            <w:tcW w:w="1452" w:type="dxa"/>
            <w:vAlign w:val="center"/>
          </w:tcPr>
          <w:p w14:paraId="1193287D">
            <w:pPr>
              <w:widowControl/>
              <w:jc w:val="center"/>
              <w:rPr>
                <w:kern w:val="0"/>
                <w:sz w:val="18"/>
                <w:szCs w:val="18"/>
              </w:rPr>
            </w:pPr>
            <w:r>
              <w:rPr>
                <w:rFonts w:hint="eastAsia"/>
                <w:kern w:val="0"/>
                <w:sz w:val="18"/>
                <w:szCs w:val="18"/>
              </w:rPr>
              <w:t>异地</w:t>
            </w:r>
            <w:r>
              <w:rPr>
                <w:kern w:val="0"/>
                <w:sz w:val="18"/>
                <w:szCs w:val="18"/>
              </w:rPr>
              <w:t>主备</w:t>
            </w:r>
          </w:p>
        </w:tc>
        <w:tc>
          <w:tcPr>
            <w:tcW w:w="5519" w:type="dxa"/>
            <w:vAlign w:val="center"/>
          </w:tcPr>
          <w:p w14:paraId="5584FADB">
            <w:pPr>
              <w:widowControl/>
              <w:jc w:val="left"/>
              <w:rPr>
                <w:kern w:val="0"/>
                <w:sz w:val="18"/>
                <w:szCs w:val="18"/>
              </w:rPr>
            </w:pPr>
            <w:r>
              <w:rPr>
                <w:rFonts w:hint="eastAsia"/>
                <w:kern w:val="0"/>
                <w:sz w:val="18"/>
                <w:szCs w:val="18"/>
              </w:rPr>
              <w:t>数据库异地主备集群，主库提供读写服务，采用日志重演等技术保持数据单向复制，具备故障切换到备库能力</w:t>
            </w:r>
          </w:p>
        </w:tc>
      </w:tr>
      <w:tr w14:paraId="31A2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restart"/>
            <w:vAlign w:val="center"/>
          </w:tcPr>
          <w:p w14:paraId="1C70E850">
            <w:pPr>
              <w:widowControl/>
              <w:jc w:val="center"/>
              <w:rPr>
                <w:kern w:val="0"/>
                <w:sz w:val="18"/>
                <w:szCs w:val="18"/>
              </w:rPr>
            </w:pPr>
            <w:r>
              <w:rPr>
                <w:rFonts w:hint="eastAsia"/>
                <w:kern w:val="0"/>
                <w:sz w:val="18"/>
                <w:szCs w:val="18"/>
              </w:rPr>
              <w:t>A</w:t>
            </w:r>
            <w:r>
              <w:rPr>
                <w:kern w:val="0"/>
                <w:sz w:val="18"/>
                <w:szCs w:val="18"/>
              </w:rPr>
              <w:t>P</w:t>
            </w:r>
            <w:r>
              <w:rPr>
                <w:rFonts w:hint="eastAsia"/>
                <w:kern w:val="0"/>
                <w:sz w:val="18"/>
                <w:szCs w:val="18"/>
              </w:rPr>
              <w:t>区</w:t>
            </w:r>
          </w:p>
        </w:tc>
        <w:tc>
          <w:tcPr>
            <w:tcW w:w="1450" w:type="dxa"/>
            <w:vMerge w:val="restart"/>
            <w:vAlign w:val="center"/>
          </w:tcPr>
          <w:p w14:paraId="328D00C8">
            <w:pPr>
              <w:widowControl/>
              <w:jc w:val="center"/>
              <w:rPr>
                <w:kern w:val="0"/>
                <w:sz w:val="18"/>
                <w:szCs w:val="18"/>
              </w:rPr>
            </w:pPr>
            <w:r>
              <w:rPr>
                <w:rFonts w:hint="eastAsia"/>
                <w:kern w:val="0"/>
                <w:sz w:val="18"/>
                <w:szCs w:val="18"/>
              </w:rPr>
              <w:t>结构化数据库</w:t>
            </w:r>
          </w:p>
        </w:tc>
        <w:tc>
          <w:tcPr>
            <w:tcW w:w="1452" w:type="dxa"/>
            <w:vAlign w:val="center"/>
          </w:tcPr>
          <w:p w14:paraId="6663C994">
            <w:pPr>
              <w:widowControl/>
              <w:jc w:val="center"/>
              <w:rPr>
                <w:kern w:val="0"/>
                <w:sz w:val="18"/>
                <w:szCs w:val="18"/>
              </w:rPr>
            </w:pPr>
            <w:r>
              <w:rPr>
                <w:rFonts w:hint="eastAsia"/>
                <w:kern w:val="0"/>
                <w:sz w:val="18"/>
                <w:szCs w:val="18"/>
              </w:rPr>
              <w:t>同城</w:t>
            </w:r>
            <w:r>
              <w:rPr>
                <w:kern w:val="0"/>
                <w:sz w:val="18"/>
                <w:szCs w:val="18"/>
              </w:rPr>
              <w:t>主备</w:t>
            </w:r>
          </w:p>
        </w:tc>
        <w:tc>
          <w:tcPr>
            <w:tcW w:w="5519" w:type="dxa"/>
            <w:vAlign w:val="center"/>
          </w:tcPr>
          <w:p w14:paraId="1D391333">
            <w:pPr>
              <w:widowControl/>
              <w:jc w:val="left"/>
              <w:rPr>
                <w:kern w:val="0"/>
                <w:sz w:val="18"/>
                <w:szCs w:val="18"/>
              </w:rPr>
            </w:pPr>
            <w:r>
              <w:rPr>
                <w:rFonts w:hint="eastAsia"/>
                <w:kern w:val="0"/>
                <w:sz w:val="18"/>
                <w:szCs w:val="18"/>
              </w:rPr>
              <w:t>数据库同城主备集群，主备库分别提供读写服务，采用数据复制等技术保持数据双份，主库故障时，备库可继续提供服务。</w:t>
            </w:r>
          </w:p>
        </w:tc>
      </w:tr>
      <w:tr w14:paraId="404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3CC747F4">
            <w:pPr>
              <w:widowControl/>
              <w:jc w:val="center"/>
              <w:rPr>
                <w:kern w:val="0"/>
                <w:sz w:val="18"/>
                <w:szCs w:val="18"/>
              </w:rPr>
            </w:pPr>
          </w:p>
        </w:tc>
        <w:tc>
          <w:tcPr>
            <w:tcW w:w="1450" w:type="dxa"/>
            <w:vMerge w:val="continue"/>
            <w:vAlign w:val="center"/>
          </w:tcPr>
          <w:p w14:paraId="44202479">
            <w:pPr>
              <w:widowControl/>
              <w:jc w:val="center"/>
              <w:rPr>
                <w:kern w:val="0"/>
                <w:sz w:val="18"/>
                <w:szCs w:val="18"/>
              </w:rPr>
            </w:pPr>
          </w:p>
        </w:tc>
        <w:tc>
          <w:tcPr>
            <w:tcW w:w="1452" w:type="dxa"/>
            <w:vAlign w:val="center"/>
          </w:tcPr>
          <w:p w14:paraId="2023FEB7">
            <w:pPr>
              <w:widowControl/>
              <w:jc w:val="center"/>
              <w:rPr>
                <w:kern w:val="0"/>
                <w:sz w:val="18"/>
                <w:szCs w:val="18"/>
              </w:rPr>
            </w:pPr>
            <w:r>
              <w:rPr>
                <w:rFonts w:hint="eastAsia"/>
                <w:kern w:val="0"/>
                <w:sz w:val="18"/>
                <w:szCs w:val="18"/>
              </w:rPr>
              <w:t>异地</w:t>
            </w:r>
            <w:r>
              <w:rPr>
                <w:kern w:val="0"/>
                <w:sz w:val="18"/>
                <w:szCs w:val="18"/>
              </w:rPr>
              <w:t>主备</w:t>
            </w:r>
          </w:p>
        </w:tc>
        <w:tc>
          <w:tcPr>
            <w:tcW w:w="5519" w:type="dxa"/>
            <w:vAlign w:val="center"/>
          </w:tcPr>
          <w:p w14:paraId="1FEF7445">
            <w:pPr>
              <w:widowControl/>
              <w:jc w:val="left"/>
              <w:rPr>
                <w:kern w:val="0"/>
                <w:sz w:val="18"/>
                <w:szCs w:val="18"/>
              </w:rPr>
            </w:pPr>
            <w:r>
              <w:rPr>
                <w:rFonts w:hint="eastAsia"/>
                <w:kern w:val="0"/>
                <w:sz w:val="18"/>
                <w:szCs w:val="18"/>
              </w:rPr>
              <w:t>数据库异地主备集群，主备库分别提供读写服务，采用数据异步复制等技术保持数据双份，主库故障时，备库可继续提供服务。</w:t>
            </w:r>
          </w:p>
        </w:tc>
      </w:tr>
      <w:tr w14:paraId="55D5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48657C5B">
            <w:pPr>
              <w:widowControl/>
              <w:jc w:val="center"/>
              <w:rPr>
                <w:kern w:val="0"/>
                <w:sz w:val="18"/>
                <w:szCs w:val="18"/>
              </w:rPr>
            </w:pPr>
          </w:p>
        </w:tc>
        <w:tc>
          <w:tcPr>
            <w:tcW w:w="1450" w:type="dxa"/>
            <w:vMerge w:val="restart"/>
            <w:vAlign w:val="center"/>
          </w:tcPr>
          <w:p w14:paraId="7860781C">
            <w:pPr>
              <w:widowControl/>
              <w:jc w:val="center"/>
              <w:rPr>
                <w:kern w:val="0"/>
                <w:sz w:val="18"/>
                <w:szCs w:val="18"/>
              </w:rPr>
            </w:pPr>
            <w:r>
              <w:rPr>
                <w:rFonts w:hint="eastAsia"/>
                <w:kern w:val="0"/>
                <w:sz w:val="18"/>
                <w:szCs w:val="18"/>
              </w:rPr>
              <w:t>时序数据库</w:t>
            </w:r>
          </w:p>
        </w:tc>
        <w:tc>
          <w:tcPr>
            <w:tcW w:w="1452" w:type="dxa"/>
            <w:vAlign w:val="center"/>
          </w:tcPr>
          <w:p w14:paraId="27ECCE33">
            <w:pPr>
              <w:widowControl/>
              <w:jc w:val="center"/>
              <w:rPr>
                <w:kern w:val="0"/>
                <w:sz w:val="18"/>
                <w:szCs w:val="18"/>
              </w:rPr>
            </w:pPr>
            <w:r>
              <w:rPr>
                <w:rFonts w:hint="eastAsia"/>
                <w:kern w:val="0"/>
                <w:sz w:val="18"/>
                <w:szCs w:val="18"/>
              </w:rPr>
              <w:t>同城</w:t>
            </w:r>
            <w:r>
              <w:rPr>
                <w:kern w:val="0"/>
                <w:sz w:val="18"/>
                <w:szCs w:val="18"/>
              </w:rPr>
              <w:t>主备</w:t>
            </w:r>
          </w:p>
        </w:tc>
        <w:tc>
          <w:tcPr>
            <w:tcW w:w="5519" w:type="dxa"/>
            <w:vAlign w:val="center"/>
          </w:tcPr>
          <w:p w14:paraId="42AF301A">
            <w:pPr>
              <w:widowControl/>
              <w:jc w:val="left"/>
              <w:rPr>
                <w:kern w:val="0"/>
                <w:sz w:val="18"/>
                <w:szCs w:val="18"/>
              </w:rPr>
            </w:pPr>
            <w:r>
              <w:rPr>
                <w:rFonts w:hint="eastAsia"/>
                <w:kern w:val="0"/>
                <w:sz w:val="18"/>
                <w:szCs w:val="18"/>
              </w:rPr>
              <w:t>数据库同城主备集群，主库提供读写服务，采用数据分片等技术单向快照增量复制，具备故障切换到备库能力，可数据零丢失</w:t>
            </w:r>
          </w:p>
        </w:tc>
      </w:tr>
      <w:tr w14:paraId="2D19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6DC8FD98">
            <w:pPr>
              <w:widowControl/>
              <w:jc w:val="center"/>
              <w:rPr>
                <w:kern w:val="0"/>
                <w:sz w:val="18"/>
                <w:szCs w:val="18"/>
              </w:rPr>
            </w:pPr>
          </w:p>
        </w:tc>
        <w:tc>
          <w:tcPr>
            <w:tcW w:w="1450" w:type="dxa"/>
            <w:vMerge w:val="continue"/>
            <w:vAlign w:val="center"/>
          </w:tcPr>
          <w:p w14:paraId="52B5AF4C">
            <w:pPr>
              <w:widowControl/>
              <w:jc w:val="center"/>
              <w:rPr>
                <w:kern w:val="0"/>
                <w:sz w:val="18"/>
                <w:szCs w:val="18"/>
              </w:rPr>
            </w:pPr>
          </w:p>
        </w:tc>
        <w:tc>
          <w:tcPr>
            <w:tcW w:w="1452" w:type="dxa"/>
            <w:vAlign w:val="center"/>
          </w:tcPr>
          <w:p w14:paraId="1F12D2D9">
            <w:pPr>
              <w:widowControl/>
              <w:jc w:val="center"/>
              <w:rPr>
                <w:kern w:val="0"/>
                <w:sz w:val="18"/>
                <w:szCs w:val="18"/>
              </w:rPr>
            </w:pPr>
            <w:r>
              <w:rPr>
                <w:rFonts w:hint="eastAsia"/>
                <w:kern w:val="0"/>
                <w:sz w:val="18"/>
                <w:szCs w:val="18"/>
              </w:rPr>
              <w:t>异地</w:t>
            </w:r>
            <w:r>
              <w:rPr>
                <w:kern w:val="0"/>
                <w:sz w:val="18"/>
                <w:szCs w:val="18"/>
              </w:rPr>
              <w:t>主备</w:t>
            </w:r>
          </w:p>
        </w:tc>
        <w:tc>
          <w:tcPr>
            <w:tcW w:w="5519" w:type="dxa"/>
            <w:vAlign w:val="center"/>
          </w:tcPr>
          <w:p w14:paraId="302F9950">
            <w:pPr>
              <w:widowControl/>
              <w:jc w:val="left"/>
              <w:rPr>
                <w:kern w:val="0"/>
                <w:sz w:val="18"/>
                <w:szCs w:val="18"/>
              </w:rPr>
            </w:pPr>
            <w:r>
              <w:rPr>
                <w:rFonts w:hint="eastAsia"/>
                <w:kern w:val="0"/>
                <w:sz w:val="18"/>
                <w:szCs w:val="18"/>
              </w:rPr>
              <w:t>数据库异地主备集群，主库提供读写服务，采用数据分片等技术单向快照增量复制，具备故障切换到备库能力</w:t>
            </w:r>
          </w:p>
        </w:tc>
      </w:tr>
      <w:tr w14:paraId="3B4A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40B82C56">
            <w:pPr>
              <w:autoSpaceDE w:val="0"/>
              <w:autoSpaceDN w:val="0"/>
              <w:spacing w:before="156" w:beforeLines="50" w:after="156" w:afterLines="50"/>
              <w:ind w:firstLine="360" w:firstLineChars="200"/>
              <w:jc w:val="center"/>
              <w:rPr>
                <w:kern w:val="0"/>
                <w:sz w:val="18"/>
                <w:szCs w:val="18"/>
              </w:rPr>
            </w:pPr>
          </w:p>
        </w:tc>
        <w:tc>
          <w:tcPr>
            <w:tcW w:w="1450" w:type="dxa"/>
            <w:vMerge w:val="restart"/>
            <w:vAlign w:val="center"/>
          </w:tcPr>
          <w:p w14:paraId="7489AD64">
            <w:pPr>
              <w:widowControl/>
              <w:jc w:val="center"/>
              <w:rPr>
                <w:kern w:val="0"/>
                <w:sz w:val="18"/>
                <w:szCs w:val="18"/>
              </w:rPr>
            </w:pPr>
            <w:r>
              <w:rPr>
                <w:rFonts w:hint="eastAsia"/>
                <w:kern w:val="0"/>
                <w:sz w:val="18"/>
                <w:szCs w:val="18"/>
              </w:rPr>
              <w:t>非结构化数据库</w:t>
            </w:r>
          </w:p>
        </w:tc>
        <w:tc>
          <w:tcPr>
            <w:tcW w:w="1452" w:type="dxa"/>
            <w:vAlign w:val="center"/>
          </w:tcPr>
          <w:p w14:paraId="60CDC079">
            <w:pPr>
              <w:widowControl/>
              <w:jc w:val="center"/>
              <w:rPr>
                <w:kern w:val="0"/>
                <w:sz w:val="18"/>
                <w:szCs w:val="18"/>
              </w:rPr>
            </w:pPr>
            <w:r>
              <w:rPr>
                <w:rFonts w:hint="eastAsia"/>
                <w:kern w:val="0"/>
                <w:sz w:val="18"/>
                <w:szCs w:val="18"/>
              </w:rPr>
              <w:t>同城</w:t>
            </w:r>
            <w:r>
              <w:rPr>
                <w:kern w:val="0"/>
                <w:sz w:val="18"/>
                <w:szCs w:val="18"/>
              </w:rPr>
              <w:t>主备</w:t>
            </w:r>
          </w:p>
        </w:tc>
        <w:tc>
          <w:tcPr>
            <w:tcW w:w="5519" w:type="dxa"/>
          </w:tcPr>
          <w:p w14:paraId="505DD891">
            <w:pPr>
              <w:widowControl/>
              <w:jc w:val="left"/>
              <w:rPr>
                <w:kern w:val="0"/>
                <w:sz w:val="18"/>
                <w:szCs w:val="18"/>
              </w:rPr>
            </w:pPr>
            <w:r>
              <w:rPr>
                <w:rFonts w:hint="eastAsia"/>
                <w:kern w:val="0"/>
                <w:sz w:val="18"/>
                <w:szCs w:val="18"/>
              </w:rPr>
              <w:t>数据库依赖存储同城主备集群，主库提供读写服务，采用数据副本单向同步，具备故障切换到备库能力</w:t>
            </w:r>
          </w:p>
        </w:tc>
      </w:tr>
      <w:tr w14:paraId="6DAF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2" w:type="dxa"/>
            <w:vMerge w:val="continue"/>
            <w:vAlign w:val="center"/>
          </w:tcPr>
          <w:p w14:paraId="25E57210">
            <w:pPr>
              <w:autoSpaceDE w:val="0"/>
              <w:autoSpaceDN w:val="0"/>
              <w:spacing w:before="156" w:beforeLines="50" w:after="156" w:afterLines="50"/>
              <w:ind w:firstLine="360" w:firstLineChars="200"/>
              <w:jc w:val="center"/>
              <w:rPr>
                <w:kern w:val="0"/>
                <w:sz w:val="18"/>
                <w:szCs w:val="18"/>
              </w:rPr>
            </w:pPr>
          </w:p>
        </w:tc>
        <w:tc>
          <w:tcPr>
            <w:tcW w:w="1450" w:type="dxa"/>
            <w:vMerge w:val="continue"/>
            <w:vAlign w:val="center"/>
          </w:tcPr>
          <w:p w14:paraId="6E559472">
            <w:pPr>
              <w:widowControl/>
              <w:jc w:val="center"/>
              <w:rPr>
                <w:kern w:val="0"/>
                <w:sz w:val="18"/>
                <w:szCs w:val="18"/>
              </w:rPr>
            </w:pPr>
          </w:p>
        </w:tc>
        <w:tc>
          <w:tcPr>
            <w:tcW w:w="1452" w:type="dxa"/>
            <w:vAlign w:val="center"/>
          </w:tcPr>
          <w:p w14:paraId="642CC1F0">
            <w:pPr>
              <w:widowControl/>
              <w:jc w:val="center"/>
              <w:rPr>
                <w:kern w:val="0"/>
                <w:sz w:val="18"/>
                <w:szCs w:val="18"/>
              </w:rPr>
            </w:pPr>
            <w:r>
              <w:rPr>
                <w:rFonts w:hint="eastAsia"/>
                <w:kern w:val="0"/>
                <w:sz w:val="18"/>
                <w:szCs w:val="18"/>
              </w:rPr>
              <w:t>异地</w:t>
            </w:r>
            <w:r>
              <w:rPr>
                <w:kern w:val="0"/>
                <w:sz w:val="18"/>
                <w:szCs w:val="18"/>
              </w:rPr>
              <w:t>主备</w:t>
            </w:r>
          </w:p>
        </w:tc>
        <w:tc>
          <w:tcPr>
            <w:tcW w:w="5519" w:type="dxa"/>
          </w:tcPr>
          <w:p w14:paraId="2418FD04">
            <w:pPr>
              <w:widowControl/>
              <w:jc w:val="left"/>
              <w:rPr>
                <w:kern w:val="0"/>
                <w:sz w:val="18"/>
                <w:szCs w:val="18"/>
              </w:rPr>
            </w:pPr>
            <w:r>
              <w:rPr>
                <w:rFonts w:hint="eastAsia"/>
                <w:kern w:val="0"/>
                <w:sz w:val="18"/>
                <w:szCs w:val="18"/>
              </w:rPr>
              <w:t>数据库依赖存储异地主备集群，主库提供读写服务，采用数据副本单向同步，具备故障切换到备库能力</w:t>
            </w:r>
          </w:p>
        </w:tc>
      </w:tr>
    </w:tbl>
    <w:p w14:paraId="3A7E9528">
      <w:pPr>
        <w:pStyle w:val="252"/>
        <w:spacing w:before="156" w:after="156"/>
        <w:ind w:left="0"/>
        <w:rPr>
          <w:lang w:val="zh-CN"/>
        </w:rPr>
      </w:pPr>
      <w:r>
        <w:rPr>
          <w:rFonts w:hint="eastAsia"/>
          <w:lang w:val="zh-CN"/>
        </w:rPr>
        <w:t>TP区</w:t>
      </w:r>
    </w:p>
    <w:p w14:paraId="2B207B3E">
      <w:pPr>
        <w:pStyle w:val="290"/>
        <w:spacing w:before="156" w:after="156"/>
        <w:rPr>
          <w:lang w:val="zh-CN"/>
        </w:rPr>
      </w:pPr>
      <w:r>
        <w:rPr>
          <w:rFonts w:hint="eastAsia"/>
          <w:lang w:val="zh-CN"/>
        </w:rPr>
        <w:t>TP区灾备模式</w:t>
      </w:r>
    </w:p>
    <w:p w14:paraId="252D0489">
      <w:pPr>
        <w:numPr>
          <w:ilvl w:val="255"/>
          <w:numId w:val="0"/>
        </w:numPr>
        <w:ind w:firstLine="420" w:firstLineChars="200"/>
        <w:rPr>
          <w:szCs w:val="21"/>
        </w:rPr>
      </w:pPr>
      <w:r>
        <w:rPr>
          <w:rFonts w:hint="eastAsia"/>
          <w:szCs w:val="21"/>
        </w:rPr>
        <w:t>云化数据中心TP区部署的关系型数据库应支持同城双活、同城主备和异地主备的数据库灾备模式，支撑信息系统灾备。数据库灾备从物理部署、软件部署、网络要求和数据同步方式等方面要求。</w:t>
      </w:r>
    </w:p>
    <w:p w14:paraId="4B13CFEA">
      <w:pPr>
        <w:pStyle w:val="290"/>
        <w:spacing w:before="156" w:after="156"/>
      </w:pPr>
      <w:r>
        <w:rPr>
          <w:rFonts w:hint="eastAsia"/>
        </w:rPr>
        <w:t>同城双活</w:t>
      </w:r>
    </w:p>
    <w:p w14:paraId="4601E727">
      <w:pPr>
        <w:pStyle w:val="250"/>
        <w:ind w:firstLine="420"/>
      </w:pPr>
      <w:r>
        <w:rPr>
          <w:rFonts w:hint="eastAsia"/>
        </w:rPr>
        <w:t>数据湖TP区的同城双活灾备建设应满足以下要求：</w:t>
      </w:r>
    </w:p>
    <w:p w14:paraId="521C1D2C">
      <w:pPr>
        <w:pStyle w:val="362"/>
        <w:numPr>
          <w:ilvl w:val="0"/>
          <w:numId w:val="55"/>
        </w:numPr>
        <w:ind w:firstLineChars="0"/>
        <w:rPr>
          <w:color w:val="000000"/>
        </w:rPr>
      </w:pPr>
      <w:r>
        <w:rPr>
          <w:rFonts w:hint="eastAsia"/>
          <w:color w:val="000000"/>
        </w:rPr>
        <w:t>双活数据库在主用生产数据中心和同城灾备数据中心两端应采用同等规格且高性能物理服务器部署双活数据库集群并配置业务网、存储网及心跳网。</w:t>
      </w:r>
    </w:p>
    <w:p w14:paraId="1B9800AC">
      <w:pPr>
        <w:pStyle w:val="362"/>
        <w:numPr>
          <w:ilvl w:val="0"/>
          <w:numId w:val="55"/>
        </w:numPr>
        <w:ind w:firstLineChars="0"/>
        <w:rPr>
          <w:color w:val="000000"/>
        </w:rPr>
      </w:pPr>
      <w:r>
        <w:rPr>
          <w:rFonts w:hint="eastAsia"/>
          <w:color w:val="000000"/>
        </w:rPr>
        <w:t>双活数据库服务器应同时接入同城双活存储构建的双活Pair块存储作为共享磁盘，并使用自动存储管理工具来管理块设备，并配置多路径通用唯一识别码，实现双活数据库两端对同一块存储磁盘进行读写。</w:t>
      </w:r>
    </w:p>
    <w:p w14:paraId="315E783D">
      <w:pPr>
        <w:pStyle w:val="362"/>
        <w:numPr>
          <w:ilvl w:val="0"/>
          <w:numId w:val="55"/>
        </w:numPr>
        <w:ind w:firstLineChars="0"/>
        <w:rPr>
          <w:color w:val="000000"/>
        </w:rPr>
      </w:pPr>
      <w:r>
        <w:rPr>
          <w:rFonts w:hint="eastAsia"/>
          <w:color w:val="000000"/>
        </w:rPr>
        <w:t>双活数据库应根据业务需求配置磁盘，依据磁盘组数目和副本数差异采用最低磁盘数，应使用存储仲裁盘，避免单点故障，提高集群的稳定性和可靠性。</w:t>
      </w:r>
    </w:p>
    <w:p w14:paraId="10378704">
      <w:pPr>
        <w:pStyle w:val="362"/>
        <w:numPr>
          <w:ilvl w:val="0"/>
          <w:numId w:val="55"/>
        </w:numPr>
        <w:ind w:firstLineChars="0"/>
        <w:rPr>
          <w:color w:val="000000"/>
        </w:rPr>
      </w:pPr>
      <w:r>
        <w:rPr>
          <w:rFonts w:hint="eastAsia"/>
          <w:color w:val="000000"/>
        </w:rPr>
        <w:t>主用生产数据中心与同城灾备数据中心的通信通道往返时延RTT≤2ms。主用生产数据中心与同城灾备数据中心的网络带宽应满足数据同步的最高并发带宽要求。</w:t>
      </w:r>
    </w:p>
    <w:p w14:paraId="3D43698A">
      <w:pPr>
        <w:pStyle w:val="362"/>
        <w:numPr>
          <w:ilvl w:val="0"/>
          <w:numId w:val="55"/>
        </w:numPr>
        <w:ind w:firstLineChars="0"/>
        <w:rPr>
          <w:color w:val="000000"/>
        </w:rPr>
      </w:pPr>
      <w:r>
        <w:rPr>
          <w:rFonts w:hint="eastAsia"/>
          <w:color w:val="000000"/>
        </w:rPr>
        <w:t>双活数据库</w:t>
      </w:r>
      <w:r>
        <w:rPr>
          <w:rFonts w:hint="eastAsia"/>
          <w:color w:val="000000"/>
          <w:lang w:val="zh-CN"/>
        </w:rPr>
        <w:t>应</w:t>
      </w:r>
      <w:r>
        <w:rPr>
          <w:rFonts w:hint="eastAsia"/>
          <w:color w:val="000000"/>
        </w:rPr>
        <w:t>支持</w:t>
      </w:r>
      <w:r>
        <w:rPr>
          <w:rFonts w:hint="eastAsia"/>
          <w:color w:val="000000"/>
          <w:lang w:val="zh-CN"/>
        </w:rPr>
        <w:t>所有节点同时</w:t>
      </w:r>
      <w:r>
        <w:rPr>
          <w:rFonts w:hint="eastAsia"/>
          <w:color w:val="000000"/>
        </w:rPr>
        <w:t>提供完整的数据库服务，通过实时日志重演</w:t>
      </w:r>
      <w:r>
        <w:rPr>
          <w:rFonts w:hint="eastAsia"/>
          <w:color w:val="000000"/>
          <w:lang w:val="zh-CN"/>
        </w:rPr>
        <w:t>到所有节点实现数据同步，且具备高吞吐量、</w:t>
      </w:r>
      <w:r>
        <w:rPr>
          <w:rFonts w:hint="eastAsia"/>
          <w:color w:val="000000"/>
        </w:rPr>
        <w:t>负载均衡、自动故障转移、故障恢复和数据零丢失能力。双活数据库应支持监控集群状态、节点的启动、故障隔离、节点重加入等操作，业务与心跳网络物理隔离，集群内时间同步。</w:t>
      </w:r>
    </w:p>
    <w:p w14:paraId="5E3498BD">
      <w:pPr>
        <w:pStyle w:val="290"/>
        <w:spacing w:before="156" w:after="156"/>
      </w:pPr>
      <w:r>
        <w:rPr>
          <w:rFonts w:hint="eastAsia"/>
        </w:rPr>
        <w:t>同城主备</w:t>
      </w:r>
    </w:p>
    <w:p w14:paraId="3A8A8EC2">
      <w:pPr>
        <w:pStyle w:val="250"/>
        <w:ind w:firstLine="420"/>
      </w:pPr>
      <w:r>
        <w:rPr>
          <w:rFonts w:hint="eastAsia"/>
        </w:rPr>
        <w:t>数据湖TP区的同城主备建设应满足以下要求：</w:t>
      </w:r>
    </w:p>
    <w:p w14:paraId="22D4810D">
      <w:pPr>
        <w:pStyle w:val="362"/>
        <w:numPr>
          <w:ilvl w:val="0"/>
          <w:numId w:val="56"/>
        </w:numPr>
        <w:ind w:firstLineChars="0"/>
        <w:rPr>
          <w:color w:val="000000"/>
        </w:rPr>
      </w:pPr>
      <w:r>
        <w:rPr>
          <w:rFonts w:hint="eastAsia"/>
          <w:color w:val="000000"/>
        </w:rPr>
        <w:t>同城主备数据库在主用生产数据中心和同城灾备数据中心两端可根据业务性能需求，应采用同等规格的高性能物理服务器或同等规格的云主机部署主备数据库集群并配置业务网和存储网。</w:t>
      </w:r>
    </w:p>
    <w:p w14:paraId="4D6782E6">
      <w:pPr>
        <w:pStyle w:val="362"/>
        <w:numPr>
          <w:ilvl w:val="0"/>
          <w:numId w:val="56"/>
        </w:numPr>
        <w:ind w:firstLineChars="0"/>
        <w:rPr>
          <w:color w:val="000000"/>
        </w:rPr>
      </w:pPr>
      <w:r>
        <w:rPr>
          <w:rFonts w:hint="eastAsia"/>
          <w:color w:val="000000"/>
        </w:rPr>
        <w:t>同城主备数据库服务器可使用多路径软件连接同数据中心的存储，按照数据库安装部署需求划分数据盘。</w:t>
      </w:r>
    </w:p>
    <w:p w14:paraId="17158DB8">
      <w:pPr>
        <w:pStyle w:val="362"/>
        <w:numPr>
          <w:ilvl w:val="0"/>
          <w:numId w:val="56"/>
        </w:numPr>
        <w:ind w:firstLineChars="0"/>
        <w:rPr>
          <w:color w:val="000000"/>
        </w:rPr>
      </w:pPr>
      <w:r>
        <w:rPr>
          <w:rFonts w:hint="eastAsia"/>
          <w:color w:val="000000"/>
        </w:rPr>
        <w:t>同城主备数据库应分别在主用生产数据中心和同城灾备数据中心部署，并按业务需求分配网络地址。同城主备数据库两端应根据数据库类型，使用守护进程、日志重演、CDC、ETL等方式实现同城主备数据远程复制，主数据库提供完整的数据库读写服务，同城备库提供只读服务。</w:t>
      </w:r>
    </w:p>
    <w:p w14:paraId="30EA8F5B">
      <w:pPr>
        <w:pStyle w:val="362"/>
        <w:numPr>
          <w:ilvl w:val="0"/>
          <w:numId w:val="56"/>
        </w:numPr>
        <w:ind w:firstLineChars="0"/>
        <w:rPr>
          <w:color w:val="000000"/>
        </w:rPr>
      </w:pPr>
      <w:r>
        <w:rPr>
          <w:rFonts w:hint="eastAsia"/>
          <w:color w:val="000000"/>
        </w:rPr>
        <w:t>同城主备数据库的远程复制应提供同步远程复制和异步远程复制两种模式。同步远程复制应满足数据实时同步，灾难发生时无数据丢失；异步远程复制应满足数据周期性同步，确保生产业务的性能不受数据库之间数据传输影响。</w:t>
      </w:r>
    </w:p>
    <w:p w14:paraId="318A62C9">
      <w:pPr>
        <w:pStyle w:val="362"/>
        <w:numPr>
          <w:ilvl w:val="0"/>
          <w:numId w:val="56"/>
        </w:numPr>
        <w:ind w:firstLineChars="0"/>
        <w:rPr>
          <w:color w:val="000000"/>
        </w:rPr>
      </w:pPr>
      <w:r>
        <w:rPr>
          <w:rFonts w:hint="eastAsia"/>
          <w:color w:val="000000"/>
        </w:rPr>
        <w:t>主用生产数据中心与同城灾备数据中心的通信通道往返时延RTT≤5ms。主用生产数据中心与同城灾备数据中心的网络带宽应满足数据同步的最高并发带宽要求。</w:t>
      </w:r>
    </w:p>
    <w:p w14:paraId="24FC92DC">
      <w:pPr>
        <w:pStyle w:val="362"/>
        <w:numPr>
          <w:ilvl w:val="0"/>
          <w:numId w:val="56"/>
        </w:numPr>
        <w:ind w:firstLineChars="0"/>
        <w:rPr>
          <w:color w:val="000000"/>
        </w:rPr>
      </w:pPr>
      <w:r>
        <w:rPr>
          <w:rFonts w:hint="eastAsia"/>
          <w:color w:val="000000"/>
        </w:rPr>
        <w:t>同城主备数据库应具备故障切换能力，当主数据库发生故障时，应切换主备数据库服务器对外访问地址实现故障切换。</w:t>
      </w:r>
    </w:p>
    <w:p w14:paraId="089AD399">
      <w:pPr>
        <w:pStyle w:val="290"/>
        <w:spacing w:before="156" w:after="156"/>
      </w:pPr>
      <w:r>
        <w:rPr>
          <w:rFonts w:hint="eastAsia"/>
        </w:rPr>
        <w:t>异地主备</w:t>
      </w:r>
    </w:p>
    <w:p w14:paraId="7132D158">
      <w:pPr>
        <w:pStyle w:val="250"/>
        <w:ind w:firstLine="420"/>
      </w:pPr>
      <w:r>
        <w:rPr>
          <w:rFonts w:hint="eastAsia"/>
        </w:rPr>
        <w:t>数据湖TP区的异地主备建设应满足以下要求：</w:t>
      </w:r>
    </w:p>
    <w:p w14:paraId="36B4479C">
      <w:pPr>
        <w:pStyle w:val="362"/>
        <w:numPr>
          <w:ilvl w:val="0"/>
          <w:numId w:val="57"/>
        </w:numPr>
        <w:ind w:firstLineChars="0"/>
        <w:rPr>
          <w:color w:val="000000"/>
        </w:rPr>
      </w:pPr>
      <w:r>
        <w:rPr>
          <w:rFonts w:hint="eastAsia"/>
          <w:color w:val="000000"/>
        </w:rPr>
        <w:t>异地主备数据库在主用生产数据中心和异地灾备数据中心两端可根据业务性能需求，应采用同等规格的高性能物理服务器或同等规格的云主机部署主备数据库集群并配置业务网和存储网。</w:t>
      </w:r>
    </w:p>
    <w:p w14:paraId="3D2BF9E6">
      <w:pPr>
        <w:pStyle w:val="362"/>
        <w:numPr>
          <w:ilvl w:val="0"/>
          <w:numId w:val="57"/>
        </w:numPr>
        <w:ind w:firstLineChars="0"/>
        <w:rPr>
          <w:color w:val="000000"/>
        </w:rPr>
      </w:pPr>
      <w:r>
        <w:rPr>
          <w:rFonts w:hint="eastAsia"/>
          <w:color w:val="000000"/>
        </w:rPr>
        <w:t>异地主备数据库服务器可使用多路径软件连接同数据中心的存储，按照数据库安装部署需求划分数据盘。</w:t>
      </w:r>
    </w:p>
    <w:p w14:paraId="5B1EB84E">
      <w:pPr>
        <w:pStyle w:val="362"/>
        <w:numPr>
          <w:ilvl w:val="0"/>
          <w:numId w:val="57"/>
        </w:numPr>
        <w:ind w:firstLineChars="0"/>
        <w:rPr>
          <w:color w:val="000000"/>
        </w:rPr>
      </w:pPr>
      <w:r>
        <w:rPr>
          <w:rFonts w:hint="eastAsia"/>
          <w:color w:val="000000"/>
        </w:rPr>
        <w:t>异地主备数据库应分别在主用生产数据中心和异地灾备数据中心部署，并按业务需求分配网络地址。异地主备数据库两端应根据数据库类型，使用守护进程、日志重演、CDC、ETL等方式实现异地主备数据远程复制，主数据库提供完整的数据库读写服务，异地备库提供只读服务。</w:t>
      </w:r>
    </w:p>
    <w:p w14:paraId="44917AAD">
      <w:pPr>
        <w:pStyle w:val="362"/>
        <w:numPr>
          <w:ilvl w:val="0"/>
          <w:numId w:val="57"/>
        </w:numPr>
        <w:ind w:firstLineChars="0"/>
        <w:rPr>
          <w:color w:val="000000"/>
        </w:rPr>
      </w:pPr>
      <w:r>
        <w:rPr>
          <w:rFonts w:hint="eastAsia"/>
          <w:color w:val="000000"/>
        </w:rPr>
        <w:t>异地主备数据库应具备故障切换能力，当主数据库发生故障时，应切换主备数据库服务器对外访问地址实现故障切换。</w:t>
      </w:r>
    </w:p>
    <w:p w14:paraId="1C1C1FBC">
      <w:pPr>
        <w:pStyle w:val="252"/>
        <w:spacing w:before="156" w:after="156"/>
        <w:ind w:left="0"/>
        <w:rPr>
          <w:lang w:val="zh-CN"/>
        </w:rPr>
      </w:pPr>
      <w:r>
        <w:rPr>
          <w:rFonts w:hint="eastAsia"/>
          <w:lang w:val="zh-CN"/>
        </w:rPr>
        <w:t>AP区</w:t>
      </w:r>
    </w:p>
    <w:p w14:paraId="7DFA1D73">
      <w:pPr>
        <w:pStyle w:val="290"/>
        <w:spacing w:before="156" w:after="156"/>
      </w:pPr>
      <w:r>
        <w:rPr>
          <w:rFonts w:hint="eastAsia"/>
        </w:rPr>
        <w:t>结构化数据库</w:t>
      </w:r>
    </w:p>
    <w:p w14:paraId="7F48C0C8">
      <w:pPr>
        <w:ind w:firstLine="420" w:firstLineChars="200"/>
        <w:rPr>
          <w:szCs w:val="22"/>
        </w:rPr>
      </w:pPr>
      <w:r>
        <w:rPr>
          <w:rFonts w:hint="eastAsia"/>
          <w:szCs w:val="22"/>
        </w:rPr>
        <w:t>云化数据中心</w:t>
      </w:r>
      <w:r>
        <w:rPr>
          <w:szCs w:val="22"/>
        </w:rPr>
        <w:t>AP区结构化数据库</w:t>
      </w:r>
      <w:r>
        <w:rPr>
          <w:rFonts w:hint="eastAsia"/>
          <w:szCs w:val="22"/>
        </w:rPr>
        <w:t>主要</w:t>
      </w:r>
      <w:r>
        <w:rPr>
          <w:szCs w:val="22"/>
        </w:rPr>
        <w:t>为MPP数据库，主要承载数据仓库以及数据集市的离线分析任务，数据来源业务数据库</w:t>
      </w:r>
      <w:r>
        <w:rPr>
          <w:rFonts w:hint="eastAsia"/>
        </w:rPr>
        <w:t>，数字化应用无需采用双活M</w:t>
      </w:r>
      <w:r>
        <w:t>PP</w:t>
      </w:r>
      <w:r>
        <w:rPr>
          <w:rFonts w:hint="eastAsia"/>
        </w:rPr>
        <w:t>数据库实现应用级双活。</w:t>
      </w:r>
      <w:r>
        <w:rPr>
          <w:szCs w:val="22"/>
        </w:rPr>
        <w:t>结构化数据库灾备从物理部署、软件部署、网络要求和数据同步方式等方面要求。MPP数据库</w:t>
      </w:r>
      <w:r>
        <w:rPr>
          <w:rFonts w:hint="eastAsia"/>
          <w:szCs w:val="22"/>
        </w:rPr>
        <w:t>在</w:t>
      </w:r>
      <w:r>
        <w:rPr>
          <w:szCs w:val="22"/>
        </w:rPr>
        <w:t>同城主备模式下</w:t>
      </w:r>
      <w:r>
        <w:rPr>
          <w:rFonts w:hint="eastAsia"/>
          <w:szCs w:val="22"/>
        </w:rPr>
        <w:t>，</w:t>
      </w:r>
      <w:r>
        <w:rPr>
          <w:szCs w:val="22"/>
        </w:rPr>
        <w:t>两端</w:t>
      </w:r>
      <w:r>
        <w:rPr>
          <w:rFonts w:hint="eastAsia"/>
          <w:szCs w:val="22"/>
        </w:rPr>
        <w:t>的</w:t>
      </w:r>
      <w:r>
        <w:rPr>
          <w:szCs w:val="22"/>
        </w:rPr>
        <w:t>数据库同时采集数据</w:t>
      </w:r>
      <w:r>
        <w:rPr>
          <w:rFonts w:hint="eastAsia"/>
          <w:szCs w:val="22"/>
        </w:rPr>
        <w:t>，</w:t>
      </w:r>
      <w:r>
        <w:rPr>
          <w:szCs w:val="22"/>
        </w:rPr>
        <w:t>并双向校验数据，一端故障不影响对端运行；</w:t>
      </w:r>
      <w:r>
        <w:rPr>
          <w:rFonts w:hint="eastAsia"/>
          <w:szCs w:val="22"/>
        </w:rPr>
        <w:t>在</w:t>
      </w:r>
      <w:r>
        <w:rPr>
          <w:szCs w:val="22"/>
        </w:rPr>
        <w:t>异地主备模式下</w:t>
      </w:r>
      <w:r>
        <w:rPr>
          <w:rFonts w:hint="eastAsia"/>
          <w:szCs w:val="22"/>
        </w:rPr>
        <w:t>，</w:t>
      </w:r>
      <w:r>
        <w:rPr>
          <w:szCs w:val="22"/>
        </w:rPr>
        <w:t>主端数据库采集</w:t>
      </w:r>
      <w:r>
        <w:rPr>
          <w:rFonts w:hint="eastAsia"/>
          <w:szCs w:val="22"/>
        </w:rPr>
        <w:t>数据，并</w:t>
      </w:r>
      <w:r>
        <w:rPr>
          <w:szCs w:val="22"/>
        </w:rPr>
        <w:t>复制到</w:t>
      </w:r>
      <w:r>
        <w:rPr>
          <w:rFonts w:hint="eastAsia"/>
          <w:szCs w:val="22"/>
        </w:rPr>
        <w:t>备端</w:t>
      </w:r>
      <w:r>
        <w:rPr>
          <w:szCs w:val="22"/>
        </w:rPr>
        <w:t>数据库中</w:t>
      </w:r>
      <w:r>
        <w:rPr>
          <w:rFonts w:hint="eastAsia"/>
          <w:szCs w:val="22"/>
        </w:rPr>
        <w:t>，再</w:t>
      </w:r>
      <w:r>
        <w:rPr>
          <w:szCs w:val="22"/>
        </w:rPr>
        <w:t>校验数据。</w:t>
      </w:r>
    </w:p>
    <w:p w14:paraId="2518AA2D">
      <w:pPr>
        <w:pStyle w:val="290"/>
        <w:spacing w:before="156" w:after="156"/>
      </w:pPr>
      <w:r>
        <w:rPr>
          <w:rFonts w:hint="eastAsia"/>
        </w:rPr>
        <w:t>同城主备</w:t>
      </w:r>
    </w:p>
    <w:p w14:paraId="53B5F3AF">
      <w:pPr>
        <w:pStyle w:val="250"/>
        <w:ind w:firstLine="420"/>
      </w:pPr>
      <w:r>
        <w:rPr>
          <w:rFonts w:hint="eastAsia"/>
        </w:rPr>
        <w:t>数据湖AP区的同城主备建设应满足以下要求：</w:t>
      </w:r>
    </w:p>
    <w:p w14:paraId="3E453B04">
      <w:pPr>
        <w:pStyle w:val="362"/>
        <w:numPr>
          <w:ilvl w:val="0"/>
          <w:numId w:val="58"/>
        </w:numPr>
        <w:ind w:firstLineChars="0"/>
        <w:rPr>
          <w:color w:val="000000"/>
        </w:rPr>
      </w:pPr>
      <w:r>
        <w:rPr>
          <w:rFonts w:hint="eastAsia"/>
          <w:color w:val="000000"/>
        </w:rPr>
        <w:t>MPP数据库在主用生产数据中心和同城灾备数据中心两端根据业务性能需求，业务数据采用ETL、CDC、Kafka等方式同时接入两端MPP数据库，所有数据双份，计算完全独立且可并行计算，两端数据库都可以统一对应用层提供完整的大规模并行处理服务。</w:t>
      </w:r>
    </w:p>
    <w:p w14:paraId="00F5EAEA">
      <w:pPr>
        <w:pStyle w:val="362"/>
        <w:numPr>
          <w:ilvl w:val="0"/>
          <w:numId w:val="58"/>
        </w:numPr>
        <w:ind w:firstLineChars="0"/>
        <w:rPr>
          <w:color w:val="000000"/>
        </w:rPr>
      </w:pPr>
      <w:r>
        <w:rPr>
          <w:rFonts w:hint="eastAsia"/>
          <w:color w:val="000000"/>
        </w:rPr>
        <w:t>MPP数据库在同城主备模式下，完成数据加载后产生的增量表清单，根据表清单以表为单位，由数据校验工具对集群增量数据进行MD5值双向校验，确保数据一致性。</w:t>
      </w:r>
    </w:p>
    <w:p w14:paraId="7541BA0B">
      <w:pPr>
        <w:pStyle w:val="362"/>
        <w:numPr>
          <w:ilvl w:val="0"/>
          <w:numId w:val="58"/>
        </w:numPr>
        <w:ind w:firstLineChars="0"/>
        <w:rPr>
          <w:color w:val="000000"/>
        </w:rPr>
      </w:pPr>
      <w:r>
        <w:rPr>
          <w:rFonts w:hint="eastAsia"/>
          <w:color w:val="000000"/>
        </w:rPr>
        <w:t>主用生产数据中心与同城灾备数据中心的通信通道往返时延RTT≤5ms。</w:t>
      </w:r>
    </w:p>
    <w:p w14:paraId="758B2A2F">
      <w:pPr>
        <w:pStyle w:val="362"/>
        <w:numPr>
          <w:ilvl w:val="0"/>
          <w:numId w:val="58"/>
        </w:numPr>
        <w:ind w:firstLineChars="0"/>
        <w:rPr>
          <w:color w:val="000000"/>
        </w:rPr>
      </w:pPr>
      <w:r>
        <w:rPr>
          <w:rFonts w:hint="eastAsia"/>
          <w:color w:val="000000"/>
        </w:rPr>
        <w:t>主用生产数据中心与同城灾备数据中心采用网络带宽应满足数据同步的最高并发带宽要求。</w:t>
      </w:r>
    </w:p>
    <w:p w14:paraId="76DE51EB">
      <w:pPr>
        <w:pStyle w:val="290"/>
        <w:spacing w:before="156" w:after="156"/>
      </w:pPr>
      <w:r>
        <w:rPr>
          <w:rFonts w:hint="eastAsia"/>
        </w:rPr>
        <w:t>异地主备</w:t>
      </w:r>
    </w:p>
    <w:p w14:paraId="0118103F">
      <w:pPr>
        <w:pStyle w:val="250"/>
        <w:ind w:firstLine="420"/>
      </w:pPr>
      <w:r>
        <w:rPr>
          <w:rFonts w:hint="eastAsia"/>
        </w:rPr>
        <w:t>数据湖AP区的异地主备建设应满足以下要求：</w:t>
      </w:r>
    </w:p>
    <w:p w14:paraId="49F9A685">
      <w:pPr>
        <w:pStyle w:val="362"/>
        <w:numPr>
          <w:ilvl w:val="0"/>
          <w:numId w:val="59"/>
        </w:numPr>
        <w:ind w:firstLineChars="0"/>
        <w:rPr>
          <w:color w:val="000000"/>
        </w:rPr>
      </w:pPr>
      <w:r>
        <w:rPr>
          <w:rFonts w:hint="eastAsia"/>
          <w:color w:val="000000"/>
        </w:rPr>
        <w:t>MPP数据库在主用生产数据中心和异地灾备数据中心两端可根据业务性能需求，MPP数据库服务器应使用国产化操作系统，同一套MPP主备数据库所在服务器的操作系统应完全相同。</w:t>
      </w:r>
    </w:p>
    <w:p w14:paraId="097629CA">
      <w:pPr>
        <w:pStyle w:val="362"/>
        <w:numPr>
          <w:ilvl w:val="0"/>
          <w:numId w:val="59"/>
        </w:numPr>
        <w:ind w:firstLineChars="0"/>
        <w:rPr>
          <w:color w:val="000000"/>
        </w:rPr>
      </w:pPr>
      <w:r>
        <w:rPr>
          <w:rFonts w:hint="eastAsia"/>
          <w:color w:val="000000"/>
        </w:rPr>
        <w:t>业务数据采用ETL、CDC、Kafka等方式接入主用生产数据中心端MPP数据库，并数据异步复制到异地灾备数据中心端，所有数据双份，数据完全独立且可并行计算。主用生产数据中心端MPP数据库对应用层提供完整的大规模并行处理服务，提供异地主备切换功能，实现故障切换。</w:t>
      </w:r>
    </w:p>
    <w:p w14:paraId="152DEC53">
      <w:pPr>
        <w:pStyle w:val="362"/>
        <w:numPr>
          <w:ilvl w:val="0"/>
          <w:numId w:val="59"/>
        </w:numPr>
        <w:ind w:firstLineChars="0"/>
        <w:rPr>
          <w:color w:val="000000"/>
        </w:rPr>
      </w:pPr>
      <w:r>
        <w:rPr>
          <w:rFonts w:hint="eastAsia"/>
          <w:color w:val="000000"/>
        </w:rPr>
        <w:t>MPP数据库在异地主备模式下，完成数据复制加载后产生的增量表清单，根据表清单以表为单位，由数据校验工具对主集群和备集群增量数据进行MD5值校验，实现数据一致性。</w:t>
      </w:r>
    </w:p>
    <w:p w14:paraId="1DCFD9A3">
      <w:pPr>
        <w:pStyle w:val="362"/>
        <w:numPr>
          <w:ilvl w:val="0"/>
          <w:numId w:val="59"/>
        </w:numPr>
        <w:ind w:firstLineChars="0"/>
        <w:rPr>
          <w:color w:val="000000"/>
        </w:rPr>
      </w:pPr>
      <w:r>
        <w:rPr>
          <w:rFonts w:hint="eastAsia"/>
          <w:color w:val="000000"/>
        </w:rPr>
        <w:t>主用生产数据中心与异地灾备数据中心采用网络带宽应满足数据同步的最高并发带宽。</w:t>
      </w:r>
    </w:p>
    <w:p w14:paraId="49DCFF82">
      <w:pPr>
        <w:pStyle w:val="290"/>
        <w:spacing w:before="156" w:after="156"/>
      </w:pPr>
      <w:r>
        <w:rPr>
          <w:rFonts w:hint="eastAsia"/>
        </w:rPr>
        <w:t>时序数据库</w:t>
      </w:r>
    </w:p>
    <w:p w14:paraId="27CC5186">
      <w:pPr>
        <w:numPr>
          <w:ilvl w:val="4"/>
          <w:numId w:val="11"/>
        </w:numPr>
        <w:spacing w:before="156" w:beforeLines="50" w:after="156" w:afterLines="50"/>
        <w:rPr>
          <w:rFonts w:ascii="黑体" w:eastAsia="黑体"/>
          <w:szCs w:val="21"/>
        </w:rPr>
      </w:pPr>
      <w:r>
        <w:rPr>
          <w:rFonts w:hint="eastAsia" w:ascii="黑体" w:eastAsia="黑体"/>
          <w:szCs w:val="21"/>
        </w:rPr>
        <w:t>同城主备</w:t>
      </w:r>
    </w:p>
    <w:p w14:paraId="1F0ACDFF">
      <w:pPr>
        <w:pStyle w:val="250"/>
        <w:ind w:firstLine="420"/>
      </w:pPr>
      <w:r>
        <w:rPr>
          <w:rFonts w:hint="eastAsia"/>
        </w:rPr>
        <w:t>时序数据库的同城主备建设应满足以下要求：</w:t>
      </w:r>
    </w:p>
    <w:p w14:paraId="64605A9E">
      <w:pPr>
        <w:pStyle w:val="362"/>
        <w:numPr>
          <w:ilvl w:val="0"/>
          <w:numId w:val="60"/>
        </w:numPr>
        <w:ind w:firstLineChars="0"/>
        <w:rPr>
          <w:color w:val="000000"/>
        </w:rPr>
      </w:pPr>
      <w:r>
        <w:rPr>
          <w:rFonts w:hint="eastAsia"/>
          <w:color w:val="000000"/>
          <w:lang w:val="zh-CN"/>
        </w:rPr>
        <w:t>时序</w:t>
      </w:r>
      <w:r>
        <w:rPr>
          <w:rFonts w:hint="eastAsia"/>
          <w:color w:val="000000"/>
        </w:rPr>
        <w:t>数据库可采用单集群部署实现同城主备，应根据业务性能需求，采用物理服务器或云主机在主用生产数据中心和同城灾备数据中心分别部署单集群的不同节点。</w:t>
      </w:r>
    </w:p>
    <w:p w14:paraId="5F81508A">
      <w:pPr>
        <w:pStyle w:val="362"/>
        <w:numPr>
          <w:ilvl w:val="0"/>
          <w:numId w:val="60"/>
        </w:numPr>
        <w:ind w:firstLineChars="0"/>
        <w:rPr>
          <w:color w:val="000000"/>
        </w:rPr>
      </w:pPr>
      <w:r>
        <w:rPr>
          <w:rFonts w:hint="eastAsia"/>
          <w:color w:val="000000"/>
        </w:rPr>
        <w:t>同城主备时序数据库根据自身节点所在数据中心的位置，优先将主数据分片和副本数据分片分别保存在不同的数据中心内。同城主备时序数据库的数据分片数量，应为数据中心数量的倍数，并且节点平均分布于两个数据中心。</w:t>
      </w:r>
    </w:p>
    <w:p w14:paraId="7EFBA29C">
      <w:pPr>
        <w:pStyle w:val="362"/>
        <w:numPr>
          <w:ilvl w:val="0"/>
          <w:numId w:val="60"/>
        </w:numPr>
        <w:ind w:firstLineChars="0"/>
        <w:rPr>
          <w:color w:val="000000"/>
        </w:rPr>
      </w:pPr>
      <w:r>
        <w:rPr>
          <w:rFonts w:hint="eastAsia"/>
          <w:color w:val="000000"/>
        </w:rPr>
        <w:t>同城主备时序数据库基于统一的对外服务访问接口，由主节点提供读写服务。基于分片技术，主数据分片的数据实时同步到同城灾备数据中心的副本数据分片。</w:t>
      </w:r>
    </w:p>
    <w:p w14:paraId="169A2AC4">
      <w:pPr>
        <w:pStyle w:val="362"/>
        <w:numPr>
          <w:ilvl w:val="0"/>
          <w:numId w:val="60"/>
        </w:numPr>
        <w:ind w:firstLineChars="0"/>
        <w:rPr>
          <w:color w:val="000000"/>
        </w:rPr>
      </w:pPr>
      <w:r>
        <w:rPr>
          <w:rFonts w:hint="eastAsia"/>
          <w:color w:val="000000"/>
        </w:rPr>
        <w:t>同城主备时序数据库应在第三机房部署同版本同配置的仲裁站点，如果主用生产数据中心出现故障，应由仲裁节点判断，将读写流量切换到同城灾备数据中心的时序数据库集群节点上，实现时序数据库同城主备。</w:t>
      </w:r>
    </w:p>
    <w:p w14:paraId="336770DA">
      <w:pPr>
        <w:pStyle w:val="362"/>
        <w:numPr>
          <w:ilvl w:val="0"/>
          <w:numId w:val="60"/>
        </w:numPr>
        <w:ind w:firstLineChars="0"/>
        <w:rPr>
          <w:color w:val="000000"/>
        </w:rPr>
      </w:pPr>
      <w:bookmarkStart w:id="134" w:name="_Hlk144977234"/>
      <w:bookmarkStart w:id="135" w:name="OLE_LINK24"/>
      <w:bookmarkStart w:id="136" w:name="OLE_LINK25"/>
      <w:r>
        <w:rPr>
          <w:rFonts w:hint="eastAsia"/>
          <w:color w:val="000000"/>
        </w:rPr>
        <w:t>主用生产数据中心与同城灾备数据中心的通信通道往返时延RTT≤5ms</w:t>
      </w:r>
      <w:bookmarkEnd w:id="134"/>
      <w:r>
        <w:rPr>
          <w:rFonts w:hint="eastAsia"/>
          <w:color w:val="000000"/>
        </w:rPr>
        <w:t>，仲裁站点往返时延RTT≤50ms。</w:t>
      </w:r>
    </w:p>
    <w:bookmarkEnd w:id="135"/>
    <w:bookmarkEnd w:id="136"/>
    <w:p w14:paraId="22613842">
      <w:pPr>
        <w:pStyle w:val="362"/>
        <w:numPr>
          <w:ilvl w:val="0"/>
          <w:numId w:val="60"/>
        </w:numPr>
        <w:ind w:firstLineChars="0"/>
        <w:rPr>
          <w:color w:val="000000"/>
        </w:rPr>
      </w:pPr>
      <w:r>
        <w:rPr>
          <w:rFonts w:hint="eastAsia"/>
          <w:color w:val="000000"/>
        </w:rPr>
        <w:t>主用生产数据中心与同城灾备数据中心采用网络带宽应满足数据同步的最高并发带宽要求。</w:t>
      </w:r>
    </w:p>
    <w:p w14:paraId="06B80662">
      <w:pPr>
        <w:numPr>
          <w:ilvl w:val="4"/>
          <w:numId w:val="11"/>
        </w:numPr>
        <w:spacing w:before="156" w:beforeLines="50" w:after="156" w:afterLines="50"/>
        <w:rPr>
          <w:rFonts w:ascii="黑体" w:eastAsia="黑体"/>
          <w:szCs w:val="21"/>
        </w:rPr>
      </w:pPr>
      <w:r>
        <w:rPr>
          <w:rFonts w:hint="eastAsia" w:ascii="黑体" w:eastAsia="黑体"/>
          <w:szCs w:val="21"/>
        </w:rPr>
        <w:t>异地主备</w:t>
      </w:r>
    </w:p>
    <w:p w14:paraId="7F9E559A">
      <w:pPr>
        <w:pStyle w:val="250"/>
        <w:ind w:firstLine="420"/>
      </w:pPr>
      <w:r>
        <w:rPr>
          <w:rFonts w:hint="eastAsia"/>
        </w:rPr>
        <w:t>时序数据库的异地主备建设应满足以下要求：</w:t>
      </w:r>
    </w:p>
    <w:p w14:paraId="5CD99F3D">
      <w:pPr>
        <w:pStyle w:val="362"/>
        <w:numPr>
          <w:ilvl w:val="0"/>
          <w:numId w:val="61"/>
        </w:numPr>
        <w:ind w:firstLineChars="0"/>
        <w:rPr>
          <w:color w:val="000000"/>
        </w:rPr>
      </w:pPr>
      <w:r>
        <w:rPr>
          <w:rFonts w:hint="eastAsia"/>
          <w:color w:val="000000"/>
          <w:lang w:val="zh-CN"/>
        </w:rPr>
        <w:t>时序</w:t>
      </w:r>
      <w:r>
        <w:rPr>
          <w:rFonts w:hint="eastAsia"/>
          <w:color w:val="000000"/>
        </w:rPr>
        <w:t>数据库采用双集群部署实现异地主备，两套集群应根据业务性能需求，采用物理服务器或云主机在分别部署在主用生产数据中心和异地灾备数据中心。</w:t>
      </w:r>
    </w:p>
    <w:p w14:paraId="23BEC57F">
      <w:pPr>
        <w:pStyle w:val="362"/>
        <w:numPr>
          <w:ilvl w:val="0"/>
          <w:numId w:val="61"/>
        </w:numPr>
        <w:ind w:firstLineChars="0"/>
        <w:rPr>
          <w:color w:val="000000"/>
        </w:rPr>
      </w:pPr>
      <w:r>
        <w:rPr>
          <w:rFonts w:hint="eastAsia"/>
          <w:color w:val="000000"/>
        </w:rPr>
        <w:t>异地主备时序数据库由主集群对外提供读写请求服务，异地备集群通过快照技术实现主集群的数据恢复。</w:t>
      </w:r>
    </w:p>
    <w:p w14:paraId="68AB66E9">
      <w:pPr>
        <w:pStyle w:val="362"/>
        <w:numPr>
          <w:ilvl w:val="0"/>
          <w:numId w:val="61"/>
        </w:numPr>
        <w:ind w:firstLineChars="0"/>
        <w:rPr>
          <w:color w:val="000000"/>
        </w:rPr>
      </w:pPr>
      <w:r>
        <w:rPr>
          <w:rFonts w:hint="eastAsia"/>
          <w:color w:val="000000"/>
        </w:rPr>
        <w:t>异地主备时序数据库的主集群将全量数据复制到备集群，后续连续定期异步复制增量数据，保证主集群和备集群数据一致性。</w:t>
      </w:r>
    </w:p>
    <w:p w14:paraId="1297E751">
      <w:pPr>
        <w:pStyle w:val="362"/>
        <w:numPr>
          <w:ilvl w:val="0"/>
          <w:numId w:val="61"/>
        </w:numPr>
        <w:ind w:firstLineChars="0"/>
        <w:rPr>
          <w:color w:val="000000"/>
        </w:rPr>
      </w:pPr>
      <w:r>
        <w:rPr>
          <w:rFonts w:hint="eastAsia"/>
          <w:color w:val="000000"/>
        </w:rPr>
        <w:t>当主用生产数据中心出现故障，时序数据库应切换对外服务接口的指向，将读写流量切换到异地灾备数据中心的时序数据库集群节点上，实现主备切换。</w:t>
      </w:r>
    </w:p>
    <w:p w14:paraId="6891CCC4">
      <w:pPr>
        <w:pStyle w:val="362"/>
        <w:numPr>
          <w:ilvl w:val="0"/>
          <w:numId w:val="61"/>
        </w:numPr>
        <w:ind w:firstLineChars="0"/>
        <w:rPr>
          <w:color w:val="000000"/>
        </w:rPr>
      </w:pPr>
      <w:r>
        <w:rPr>
          <w:rFonts w:hint="eastAsia"/>
          <w:color w:val="000000"/>
        </w:rPr>
        <w:t>主用生产数据中心与异地灾备数据中心采用网络带宽应满足数据同步的最高并发带宽要求。</w:t>
      </w:r>
    </w:p>
    <w:p w14:paraId="3C6959D7">
      <w:pPr>
        <w:pStyle w:val="290"/>
        <w:spacing w:before="156" w:after="156"/>
      </w:pPr>
      <w:r>
        <w:rPr>
          <w:rFonts w:hint="eastAsia"/>
        </w:rPr>
        <w:t>非结构化数据库</w:t>
      </w:r>
    </w:p>
    <w:p w14:paraId="4420EA83">
      <w:pPr>
        <w:numPr>
          <w:ilvl w:val="4"/>
          <w:numId w:val="11"/>
        </w:numPr>
        <w:spacing w:before="156" w:beforeLines="50" w:after="156" w:afterLines="50"/>
        <w:rPr>
          <w:rFonts w:ascii="黑体" w:eastAsia="黑体"/>
          <w:szCs w:val="21"/>
        </w:rPr>
      </w:pPr>
      <w:r>
        <w:rPr>
          <w:rFonts w:hint="eastAsia" w:ascii="黑体" w:eastAsia="黑体"/>
          <w:szCs w:val="21"/>
        </w:rPr>
        <w:t>同城主备</w:t>
      </w:r>
    </w:p>
    <w:p w14:paraId="6DAEA4D3">
      <w:pPr>
        <w:pStyle w:val="250"/>
        <w:ind w:firstLine="420"/>
      </w:pPr>
      <w:r>
        <w:rPr>
          <w:rFonts w:hint="eastAsia"/>
        </w:rPr>
        <w:t>非结构化数据库的同城主备建设应满足以下要求：</w:t>
      </w:r>
    </w:p>
    <w:p w14:paraId="3DD189CB">
      <w:pPr>
        <w:pStyle w:val="362"/>
        <w:numPr>
          <w:ilvl w:val="0"/>
          <w:numId w:val="62"/>
        </w:numPr>
        <w:ind w:firstLineChars="0"/>
        <w:rPr>
          <w:color w:val="000000"/>
        </w:rPr>
      </w:pPr>
      <w:r>
        <w:rPr>
          <w:rFonts w:hint="eastAsia"/>
          <w:color w:val="000000"/>
        </w:rPr>
        <w:t>非结构化数据库应根据业务性能需求采用物理服务器或云主机在主用生产数据中心和同城灾备数据中心部署。</w:t>
      </w:r>
    </w:p>
    <w:p w14:paraId="2AA0014C">
      <w:pPr>
        <w:pStyle w:val="362"/>
        <w:numPr>
          <w:ilvl w:val="0"/>
          <w:numId w:val="62"/>
        </w:numPr>
        <w:ind w:firstLineChars="0"/>
        <w:rPr>
          <w:color w:val="000000"/>
        </w:rPr>
      </w:pPr>
      <w:r>
        <w:rPr>
          <w:rFonts w:hint="eastAsia"/>
          <w:color w:val="000000"/>
        </w:rPr>
        <w:t>同城主备非结构化数据库基于底层存储数据复制功能，采用强一致性模式进行数据同步。通过配置副本规则，将多个分散存储在主用生产数据中心的数据副本同步复制到同城灾备数据中心的节点，并通过校验机制保障数据的一致性。</w:t>
      </w:r>
    </w:p>
    <w:p w14:paraId="575E7E33">
      <w:pPr>
        <w:pStyle w:val="362"/>
        <w:numPr>
          <w:ilvl w:val="0"/>
          <w:numId w:val="62"/>
        </w:numPr>
        <w:ind w:firstLineChars="0"/>
        <w:rPr>
          <w:color w:val="000000"/>
        </w:rPr>
      </w:pPr>
      <w:r>
        <w:rPr>
          <w:rFonts w:hint="eastAsia"/>
          <w:color w:val="000000"/>
        </w:rPr>
        <w:t>同城主备非结构化数据库应提供统一的对外访问方式。当主节点出现故障时，通过上层软件负载探活，移除故障节点，切换读写访问流量到备节点，保证业务的连续性。</w:t>
      </w:r>
    </w:p>
    <w:p w14:paraId="5F1C5034">
      <w:pPr>
        <w:pStyle w:val="362"/>
        <w:numPr>
          <w:ilvl w:val="0"/>
          <w:numId w:val="62"/>
        </w:numPr>
        <w:ind w:firstLineChars="0"/>
        <w:rPr>
          <w:color w:val="000000"/>
        </w:rPr>
      </w:pPr>
      <w:r>
        <w:rPr>
          <w:rFonts w:hint="eastAsia"/>
          <w:color w:val="000000"/>
        </w:rPr>
        <w:t>强一致性模式下应确保同城网络往返时延RTT≤5ms。</w:t>
      </w:r>
    </w:p>
    <w:p w14:paraId="5C3DC763">
      <w:pPr>
        <w:numPr>
          <w:ilvl w:val="4"/>
          <w:numId w:val="11"/>
        </w:numPr>
        <w:spacing w:before="156" w:beforeLines="50" w:after="156" w:afterLines="50"/>
        <w:rPr>
          <w:rFonts w:ascii="黑体" w:eastAsia="黑体"/>
          <w:szCs w:val="21"/>
        </w:rPr>
      </w:pPr>
      <w:r>
        <w:rPr>
          <w:rFonts w:hint="eastAsia" w:ascii="黑体" w:eastAsia="黑体"/>
          <w:szCs w:val="21"/>
        </w:rPr>
        <w:t>异地主备</w:t>
      </w:r>
    </w:p>
    <w:p w14:paraId="2B736EBF">
      <w:pPr>
        <w:pStyle w:val="250"/>
        <w:ind w:firstLine="420"/>
      </w:pPr>
      <w:r>
        <w:rPr>
          <w:rFonts w:hint="eastAsia"/>
        </w:rPr>
        <w:t>非结构化数据库的异地主备建设应满足以下要求：</w:t>
      </w:r>
    </w:p>
    <w:p w14:paraId="4916FB67">
      <w:pPr>
        <w:pStyle w:val="362"/>
        <w:numPr>
          <w:ilvl w:val="0"/>
          <w:numId w:val="63"/>
        </w:numPr>
        <w:ind w:firstLineChars="0"/>
        <w:rPr>
          <w:color w:val="000000"/>
        </w:rPr>
      </w:pPr>
      <w:r>
        <w:rPr>
          <w:rFonts w:hint="eastAsia"/>
          <w:color w:val="000000"/>
        </w:rPr>
        <w:t>非结构化数据库应根据业务性能需求采用物理服务器或云主机在主用生产数据中心和异地灾备数据中心部署。</w:t>
      </w:r>
    </w:p>
    <w:p w14:paraId="11B7817A">
      <w:pPr>
        <w:pStyle w:val="362"/>
        <w:numPr>
          <w:ilvl w:val="0"/>
          <w:numId w:val="63"/>
        </w:numPr>
        <w:ind w:firstLineChars="0"/>
        <w:rPr>
          <w:color w:val="000000"/>
        </w:rPr>
      </w:pPr>
      <w:r>
        <w:rPr>
          <w:rFonts w:hint="eastAsia"/>
          <w:color w:val="000000"/>
        </w:rPr>
        <w:t>异地主备非结构化数据库基于底层存储数据复制功能，采用最终一致性模式进行数据异步复制。通过配置副本规则，将多个分散保存在主用生产数据中心的数据副本异步复制到异地灾备数据中心的节点，并通过校验机制保障数据的一致性。</w:t>
      </w:r>
    </w:p>
    <w:p w14:paraId="47EEDDBE">
      <w:pPr>
        <w:pStyle w:val="362"/>
        <w:numPr>
          <w:ilvl w:val="0"/>
          <w:numId w:val="63"/>
        </w:numPr>
        <w:ind w:firstLineChars="0"/>
        <w:rPr>
          <w:color w:val="000000"/>
        </w:rPr>
      </w:pPr>
      <w:r>
        <w:rPr>
          <w:rFonts w:hint="eastAsia"/>
          <w:color w:val="000000"/>
        </w:rPr>
        <w:t>异地主备非结构化数据库应提供统一的对外访问方式。当主节点出现故障时，通过上层软件负载探活，移除故障节点，切换读写访问流量到备节点，保证业务的连续性。</w:t>
      </w:r>
    </w:p>
    <w:p w14:paraId="31BD933F">
      <w:pPr>
        <w:pStyle w:val="249"/>
        <w:ind w:left="0"/>
        <w:outlineLvl w:val="1"/>
        <w:rPr>
          <w:rFonts w:ascii="Times New Roman"/>
          <w:lang w:val="zh-CN"/>
        </w:rPr>
      </w:pPr>
      <w:bookmarkStart w:id="137" w:name="_Toc223707374"/>
      <w:r>
        <w:rPr>
          <w:rFonts w:hint="eastAsia" w:ascii="Times New Roman"/>
          <w:lang w:val="zh-CN"/>
        </w:rPr>
        <w:t>分节点灾备</w:t>
      </w:r>
      <w:bookmarkEnd w:id="137"/>
    </w:p>
    <w:p w14:paraId="50C6ADD4">
      <w:pPr>
        <w:numPr>
          <w:ilvl w:val="255"/>
          <w:numId w:val="0"/>
        </w:numPr>
        <w:ind w:firstLine="420" w:firstLineChars="200"/>
        <w:rPr>
          <w:szCs w:val="21"/>
        </w:rPr>
      </w:pPr>
      <w:r>
        <w:rPr>
          <w:rFonts w:hint="eastAsia"/>
          <w:szCs w:val="21"/>
        </w:rPr>
        <w:t>云化数据中心数据服务为电力行业组织的多级部署，组织级云化数据中心主节点具备全量数据服务功能、区域级云化数据中心分节点具备部分数据服务功能，组织级云化数据中心主节点与区域级云化数据中心分节点数据湖的数据库类型相同，电力行业组织的多级云化数据中心的数据服务和数据湖的灾备要求一致。</w:t>
      </w:r>
    </w:p>
    <w:p w14:paraId="710784F7">
      <w:pPr>
        <w:numPr>
          <w:ilvl w:val="255"/>
          <w:numId w:val="0"/>
        </w:numPr>
        <w:ind w:firstLine="420" w:firstLineChars="200"/>
        <w:rPr>
          <w:szCs w:val="21"/>
        </w:rPr>
      </w:pPr>
      <w:r>
        <w:rPr>
          <w:rFonts w:hint="eastAsia"/>
          <w:szCs w:val="21"/>
        </w:rPr>
        <w:t>组织级云化数据中心主节点采用ETL、CDC等方式将区域级云化数据中心分节点数据抽取到组织级云化数据中心主节点的数据湖内。组织级云化数据中心应配置区域级云化数据中心分节点的统一数据库访问接口，实现区域级侧数据库切换后不影响与组织级云化数据中心主节点数据湖的数据复制连接。</w:t>
      </w:r>
    </w:p>
    <w:p w14:paraId="4884E799">
      <w:pPr>
        <w:pStyle w:val="251"/>
        <w:rPr>
          <w:rFonts w:ascii="Times New Roman"/>
          <w:szCs w:val="21"/>
        </w:rPr>
      </w:pPr>
      <w:bookmarkStart w:id="138" w:name="_Toc7880"/>
      <w:bookmarkStart w:id="139" w:name="_Toc146616694"/>
      <w:bookmarkStart w:id="140" w:name="_Toc223707375"/>
      <w:r>
        <w:rPr>
          <w:rFonts w:hint="eastAsia" w:ascii="Times New Roman"/>
          <w:szCs w:val="21"/>
        </w:rPr>
        <w:t>企业中台灾备</w:t>
      </w:r>
      <w:bookmarkEnd w:id="138"/>
      <w:bookmarkEnd w:id="139"/>
      <w:bookmarkEnd w:id="140"/>
    </w:p>
    <w:p w14:paraId="2FA45E3C">
      <w:pPr>
        <w:pStyle w:val="249"/>
        <w:ind w:left="0"/>
        <w:outlineLvl w:val="1"/>
        <w:rPr>
          <w:rFonts w:ascii="Times New Roman"/>
          <w:lang w:val="zh-CN"/>
        </w:rPr>
      </w:pPr>
      <w:bookmarkStart w:id="141" w:name="_Toc223707376"/>
      <w:r>
        <w:rPr>
          <w:rFonts w:hint="eastAsia" w:ascii="Times New Roman"/>
          <w:lang w:val="zh-CN"/>
        </w:rPr>
        <w:t>业务中台</w:t>
      </w:r>
      <w:bookmarkEnd w:id="141"/>
    </w:p>
    <w:p w14:paraId="66EC052B">
      <w:pPr>
        <w:pStyle w:val="250"/>
        <w:ind w:firstLine="420"/>
        <w:rPr>
          <w:lang w:val="zh-CN"/>
        </w:rPr>
      </w:pPr>
      <w:r>
        <w:rPr>
          <w:rFonts w:hint="eastAsia"/>
        </w:rPr>
        <w:t>业务中台灾备建设应满足以下要求：</w:t>
      </w:r>
    </w:p>
    <w:p w14:paraId="4FBFE8F4">
      <w:pPr>
        <w:pStyle w:val="362"/>
        <w:numPr>
          <w:ilvl w:val="0"/>
          <w:numId w:val="64"/>
        </w:numPr>
        <w:ind w:firstLineChars="0"/>
        <w:rPr>
          <w:color w:val="000000"/>
        </w:rPr>
      </w:pPr>
      <w:r>
        <w:rPr>
          <w:rFonts w:hint="eastAsia"/>
          <w:color w:val="000000"/>
          <w:lang w:val="zh-CN"/>
        </w:rPr>
        <w:t>主用</w:t>
      </w:r>
      <w:r>
        <w:rPr>
          <w:rFonts w:hint="eastAsia"/>
          <w:color w:val="000000"/>
        </w:rPr>
        <w:t>生产数据中心和同城灾备数据中心应全量部署业务中台设备类、客户类、项目类、合同类、员工类、共享服务管理平台、中台运营管理平台等微服务集群，并结合全局链路负载均衡设备，同时对外提供服务；</w:t>
      </w:r>
      <w:bookmarkStart w:id="142" w:name="_Hlk144409106"/>
      <w:r>
        <w:rPr>
          <w:rFonts w:hint="eastAsia"/>
          <w:color w:val="000000"/>
        </w:rPr>
        <w:t>异地灾备数据中心业务中台的设备类、客户类、项目类、合同类、员工类、共享服务管理平台、中台运营管理平台等微服务集群独立部署。</w:t>
      </w:r>
      <w:bookmarkEnd w:id="142"/>
      <w:r>
        <w:rPr>
          <w:rFonts w:hint="eastAsia"/>
          <w:color w:val="000000"/>
        </w:rPr>
        <w:t>微服务集群依托技术中台能力部署。</w:t>
      </w:r>
    </w:p>
    <w:p w14:paraId="1058CB95">
      <w:pPr>
        <w:pStyle w:val="362"/>
        <w:numPr>
          <w:ilvl w:val="0"/>
          <w:numId w:val="64"/>
        </w:numPr>
        <w:ind w:firstLineChars="0"/>
        <w:rPr>
          <w:color w:val="000000"/>
        </w:rPr>
      </w:pPr>
      <w:r>
        <w:rPr>
          <w:rFonts w:hint="eastAsia"/>
          <w:color w:val="000000"/>
        </w:rPr>
        <w:t>主用生产数据中心和同城灾备数据中心的业务中台应对外提供统一接入点，结合全局链路负载均衡设备和DNS设备，在主用生产数据中心和同城灾备数据中心间实现流量负载均衡。全局链路负载设备持续探测服务状态，当主用生产数据中心服务异常时，自动切换访问流量至同城灾备数据中心，待主用生产数据中心服务恢复正常后自动回切。</w:t>
      </w:r>
    </w:p>
    <w:p w14:paraId="3986DF08">
      <w:pPr>
        <w:pStyle w:val="362"/>
        <w:numPr>
          <w:ilvl w:val="0"/>
          <w:numId w:val="64"/>
        </w:numPr>
        <w:ind w:firstLineChars="0"/>
        <w:rPr>
          <w:color w:val="000000"/>
        </w:rPr>
      </w:pPr>
      <w:r>
        <w:rPr>
          <w:rFonts w:hint="eastAsia"/>
          <w:color w:val="000000"/>
        </w:rPr>
        <w:t>主用生产数据中心和同城灾备数据中心的业务中台异常时应支持将流量手动切换至异地灾备数据中心。业务中台应将环境相关的参数更改为可配置的变量，包括数据库连接、API地址等实现灵活的环境切换和配置调整，实现主备快速切换。</w:t>
      </w:r>
    </w:p>
    <w:p w14:paraId="06270FD3">
      <w:pPr>
        <w:pStyle w:val="362"/>
        <w:numPr>
          <w:ilvl w:val="0"/>
          <w:numId w:val="64"/>
        </w:numPr>
        <w:ind w:firstLineChars="0"/>
        <w:rPr>
          <w:color w:val="000000"/>
        </w:rPr>
      </w:pPr>
      <w:r>
        <w:rPr>
          <w:rFonts w:hint="eastAsia"/>
          <w:color w:val="000000"/>
        </w:rPr>
        <w:t>访问流量路由至对应数据中心，由对应数据中心微服务网关进行业务负载均衡、服务熔断、请求转发与路由、安全认证与授权。微服务网关由技术中台提供，微服务网关负载配置可使用routes配置项，为每个服务定义路由规则，请求可以根据路由规则转发到不同的服务实例上，实现业务负载均衡。通过使用熔断器，配置熔断策略和阈值，当目标服务出现故障或超过阈值时自动触发熔断机制。微服务网关可根据服务的可用性和健康状态，将服务状态注册到服务中心；微服务网关可调用注册中心提供的API，将服务的元数据（包括可用性和健康状态）上报到注册中心，其他服务可从注册中心中获取到最新的服务状态信息。</w:t>
      </w:r>
    </w:p>
    <w:p w14:paraId="2396C3EE">
      <w:pPr>
        <w:pStyle w:val="362"/>
        <w:numPr>
          <w:ilvl w:val="0"/>
          <w:numId w:val="64"/>
        </w:numPr>
        <w:ind w:firstLineChars="0"/>
        <w:rPr>
          <w:color w:val="000000"/>
        </w:rPr>
      </w:pPr>
      <w:r>
        <w:rPr>
          <w:rFonts w:hint="eastAsia"/>
          <w:color w:val="000000"/>
        </w:rPr>
        <w:t>同城全双活业务中台采用数据库双写、消息队列、分布式缓存等技术来实现在主用生产数据中心和同城灾备数据中心之间持久化数据、缓存数据的一致性。</w:t>
      </w:r>
    </w:p>
    <w:p w14:paraId="69E756BA">
      <w:pPr>
        <w:pStyle w:val="362"/>
        <w:numPr>
          <w:ilvl w:val="0"/>
          <w:numId w:val="64"/>
        </w:numPr>
        <w:ind w:firstLineChars="0"/>
        <w:rPr>
          <w:color w:val="000000"/>
        </w:rPr>
      </w:pPr>
      <w:r>
        <w:rPr>
          <w:rFonts w:hint="eastAsia"/>
          <w:color w:val="000000"/>
        </w:rPr>
        <w:t>同城准双活业务中台采用数据库主备同步复制、消息队列、分布式缓存等技术来实现主用生产数据中心和同城灾备数据中心之间持久化数据、缓存数据的一致性。</w:t>
      </w:r>
    </w:p>
    <w:p w14:paraId="6AF71288">
      <w:pPr>
        <w:pStyle w:val="362"/>
        <w:numPr>
          <w:ilvl w:val="0"/>
          <w:numId w:val="64"/>
        </w:numPr>
        <w:ind w:firstLineChars="0"/>
        <w:rPr>
          <w:color w:val="000000"/>
        </w:rPr>
      </w:pPr>
      <w:r>
        <w:rPr>
          <w:rFonts w:hint="eastAsia"/>
          <w:color w:val="000000"/>
        </w:rPr>
        <w:t>异地主备业务中台采用数据库主备异步复制、消息队列等技术来实现主用生产数据中心或同城灾备数据中心的主节点与异地灾备数据中心的备节点之间持久化数据的一致性。</w:t>
      </w:r>
    </w:p>
    <w:p w14:paraId="238EDA01">
      <w:pPr>
        <w:pStyle w:val="362"/>
        <w:numPr>
          <w:ilvl w:val="0"/>
          <w:numId w:val="64"/>
        </w:numPr>
        <w:ind w:firstLineChars="0"/>
        <w:rPr>
          <w:color w:val="000000"/>
          <w:lang w:val="zh-CN"/>
        </w:rPr>
      </w:pPr>
      <w:r>
        <w:rPr>
          <w:rFonts w:hint="eastAsia"/>
          <w:color w:val="000000"/>
        </w:rPr>
        <w:t>业务中台采用服务解耦、数据持久性存储等技术实现应用服务设计应无状态化。服务解耦是指将系统中的不同组件和模块之间的依赖关系降低，使它们能够独立进行开发、部署和扩展，可使用Kafka、MQ等消息队列将</w:t>
      </w:r>
      <w:r>
        <w:rPr>
          <w:rFonts w:hint="eastAsia"/>
          <w:color w:val="000000"/>
          <w:lang w:val="zh-CN"/>
        </w:rPr>
        <w:t>系统中的不同组件之间的通信通过消息队列来实现，以异步方式进行解耦；使用基于HTTP的RESTful API作为组件之间的接口可以实现更松散的耦合；将系统划分为一些小而自治的服务，每个服务负责自己的业务逻辑和数据管理。</w:t>
      </w:r>
    </w:p>
    <w:p w14:paraId="3A4E0FBC">
      <w:pPr>
        <w:pStyle w:val="249"/>
        <w:ind w:left="0"/>
        <w:outlineLvl w:val="1"/>
        <w:rPr>
          <w:lang w:val="zh-CN"/>
        </w:rPr>
      </w:pPr>
      <w:bookmarkStart w:id="143" w:name="_Toc223707377"/>
      <w:r>
        <w:rPr>
          <w:rFonts w:hint="eastAsia"/>
          <w:lang w:val="zh-CN"/>
        </w:rPr>
        <w:t>数据中台</w:t>
      </w:r>
      <w:bookmarkEnd w:id="143"/>
    </w:p>
    <w:p w14:paraId="34B61412">
      <w:pPr>
        <w:pStyle w:val="250"/>
        <w:ind w:firstLine="420"/>
        <w:rPr>
          <w:lang w:val="zh-CN"/>
        </w:rPr>
      </w:pPr>
      <w:r>
        <w:rPr>
          <w:rFonts w:hint="eastAsia"/>
        </w:rPr>
        <w:t>数据中台灾备建设应满足以下要求：</w:t>
      </w:r>
    </w:p>
    <w:p w14:paraId="5FBE820D">
      <w:pPr>
        <w:pStyle w:val="362"/>
        <w:numPr>
          <w:ilvl w:val="0"/>
          <w:numId w:val="65"/>
        </w:numPr>
        <w:ind w:firstLineChars="0"/>
        <w:rPr>
          <w:color w:val="000000"/>
        </w:rPr>
      </w:pPr>
      <w:r>
        <w:rPr>
          <w:rFonts w:hint="eastAsia"/>
          <w:color w:val="000000"/>
        </w:rPr>
        <w:t>主用生产数据中心和同城灾备数据中心应全量部署数据中台数据服务、服务引擎等微服务集群，并结合全局链路负载均衡设备，共同对外提供服务；异地灾备数据中心数据中台数据服务、服务引擎等微服务集群等微服务集群独立部署。微服务集群依托技术中台能力部署。</w:t>
      </w:r>
    </w:p>
    <w:p w14:paraId="2A901600">
      <w:pPr>
        <w:pStyle w:val="362"/>
        <w:numPr>
          <w:ilvl w:val="0"/>
          <w:numId w:val="65"/>
        </w:numPr>
        <w:ind w:firstLineChars="0"/>
        <w:rPr>
          <w:color w:val="000000"/>
        </w:rPr>
      </w:pPr>
      <w:r>
        <w:rPr>
          <w:rFonts w:hint="eastAsia"/>
          <w:color w:val="000000"/>
        </w:rPr>
        <w:t>主用生产数据中心和同城灾备数据中心的数据中台应对外提供统一接入点，结合全局链路负载均衡设备和DNS设备，在主用生产数据中心和同城灾备数据中心间实现流量负载均衡。全局链路负载设备持续探测服务状态，当主用生产数据中心服务异常时，自动切换访问流量至同城灾备数据中心，待主用生产数据中心服务恢复正常后自动回切。</w:t>
      </w:r>
    </w:p>
    <w:p w14:paraId="74A8B957">
      <w:pPr>
        <w:pStyle w:val="362"/>
        <w:numPr>
          <w:ilvl w:val="0"/>
          <w:numId w:val="65"/>
        </w:numPr>
        <w:ind w:firstLineChars="0"/>
        <w:rPr>
          <w:color w:val="000000"/>
        </w:rPr>
      </w:pPr>
      <w:r>
        <w:rPr>
          <w:rFonts w:hint="eastAsia"/>
          <w:color w:val="000000"/>
        </w:rPr>
        <w:t>主用生产数据中心和同城灾备数据中心的数据中台异常时应支持将流量手动切换至异地灾备数据中心。数据中台应将环境相关的参数更改为可配置的变量，包括数据库连接、API地址等实现灵活的环境切换和配置调整，实现主备快速切换。</w:t>
      </w:r>
    </w:p>
    <w:p w14:paraId="07DB396B">
      <w:pPr>
        <w:pStyle w:val="362"/>
        <w:numPr>
          <w:ilvl w:val="0"/>
          <w:numId w:val="65"/>
        </w:numPr>
        <w:ind w:firstLineChars="0"/>
        <w:rPr>
          <w:color w:val="000000"/>
        </w:rPr>
      </w:pPr>
      <w:r>
        <w:rPr>
          <w:rFonts w:hint="eastAsia"/>
          <w:color w:val="000000"/>
        </w:rPr>
        <w:t>访问流量路由至对应数据中心，由对应数据中心微服务网关进行业务负载均衡、服务熔断、请求转发与路由、安全认证与授权。微服务网关由技术中台提供，微服务网关负载配置可使用routes配置项，为每个服务定义路由规则，请求可以根据路由规则转发到不同的服务实例上，实现业务负载均衡。通过使用熔断器，配置熔断策略和阈值，当目标服务出现故障或超过阈值时自动触发熔断机制。微服务网关可根据服务的可用性和健康状态，将服务状态注册到服务中心；微服务网关可调用注册中心提供的API，将服务的元数据（包括可用性和健康状态）上报到注册中心，其他服务可从注册中心中获取到最新的服务状态信息。</w:t>
      </w:r>
    </w:p>
    <w:p w14:paraId="00366643">
      <w:pPr>
        <w:pStyle w:val="362"/>
        <w:numPr>
          <w:ilvl w:val="0"/>
          <w:numId w:val="65"/>
        </w:numPr>
        <w:ind w:firstLineChars="0"/>
        <w:rPr>
          <w:color w:val="000000"/>
        </w:rPr>
      </w:pPr>
      <w:r>
        <w:rPr>
          <w:rFonts w:hint="eastAsia"/>
          <w:color w:val="000000"/>
        </w:rPr>
        <w:t>同城全双活数据中台采用数据库双写、消息队列、分布式缓存等技术来实现在主用生产数据中心和同城灾备数据中心之间持久化数据、缓存数据的一致性。</w:t>
      </w:r>
    </w:p>
    <w:p w14:paraId="41FDC825">
      <w:pPr>
        <w:pStyle w:val="362"/>
        <w:numPr>
          <w:ilvl w:val="0"/>
          <w:numId w:val="65"/>
        </w:numPr>
        <w:ind w:firstLineChars="0"/>
        <w:rPr>
          <w:color w:val="000000"/>
        </w:rPr>
      </w:pPr>
      <w:r>
        <w:rPr>
          <w:rFonts w:hint="eastAsia"/>
          <w:color w:val="000000"/>
        </w:rPr>
        <w:t>同城准双活数据中台采用数据库主备同步复制、消息队列、分布式缓存等技术来实现主用生产数据中心和同城灾备数据中心之间持久化数据、缓存数据的一致性。</w:t>
      </w:r>
    </w:p>
    <w:p w14:paraId="3FF408F0">
      <w:pPr>
        <w:pStyle w:val="362"/>
        <w:numPr>
          <w:ilvl w:val="0"/>
          <w:numId w:val="65"/>
        </w:numPr>
        <w:ind w:firstLineChars="0"/>
        <w:rPr>
          <w:color w:val="000000"/>
        </w:rPr>
      </w:pPr>
      <w:r>
        <w:rPr>
          <w:rFonts w:hint="eastAsia"/>
          <w:color w:val="000000"/>
        </w:rPr>
        <w:t>异地主备数据中台采用数据库主备异步复制、消息队列等技术来实现主用生产数据中心或同城灾备数据中心的主节点与</w:t>
      </w:r>
      <w:r>
        <w:rPr>
          <w:rFonts w:hint="eastAsia"/>
          <w:color w:val="000000"/>
          <w:lang w:val="zh-CN"/>
        </w:rPr>
        <w:t>异地灾备数据中心的备节点</w:t>
      </w:r>
      <w:r>
        <w:rPr>
          <w:rFonts w:hint="eastAsia"/>
          <w:color w:val="000000"/>
        </w:rPr>
        <w:t>之间持久化数据的一致性</w:t>
      </w:r>
      <w:r>
        <w:rPr>
          <w:rFonts w:hint="eastAsia"/>
          <w:color w:val="000000"/>
          <w:lang w:val="zh-CN"/>
        </w:rPr>
        <w:t>。</w:t>
      </w:r>
    </w:p>
    <w:p w14:paraId="1007AAB8">
      <w:pPr>
        <w:pStyle w:val="249"/>
        <w:ind w:left="0"/>
        <w:outlineLvl w:val="1"/>
        <w:rPr>
          <w:lang w:val="zh-CN"/>
        </w:rPr>
      </w:pPr>
      <w:bookmarkStart w:id="144" w:name="_Toc223707378"/>
      <w:r>
        <w:rPr>
          <w:rFonts w:hint="eastAsia"/>
          <w:lang w:val="zh-CN"/>
        </w:rPr>
        <w:t>技术中台</w:t>
      </w:r>
      <w:bookmarkEnd w:id="144"/>
    </w:p>
    <w:p w14:paraId="112D0BEB">
      <w:pPr>
        <w:numPr>
          <w:ilvl w:val="255"/>
          <w:numId w:val="0"/>
        </w:numPr>
        <w:ind w:firstLine="420" w:firstLineChars="200"/>
        <w:rPr>
          <w:szCs w:val="21"/>
        </w:rPr>
      </w:pPr>
      <w:r>
        <w:rPr>
          <w:rFonts w:hint="eastAsia"/>
        </w:rPr>
        <w:t>技术中台灾备建设应满足以下要求：</w:t>
      </w:r>
    </w:p>
    <w:p w14:paraId="082EFD42">
      <w:pPr>
        <w:pStyle w:val="362"/>
        <w:numPr>
          <w:ilvl w:val="0"/>
          <w:numId w:val="66"/>
        </w:numPr>
        <w:ind w:firstLineChars="0"/>
        <w:rPr>
          <w:color w:val="000000"/>
        </w:rPr>
      </w:pPr>
      <w:r>
        <w:rPr>
          <w:rFonts w:hint="eastAsia"/>
          <w:color w:val="000000"/>
        </w:rPr>
        <w:t>主用生产数据中心和同城灾备数据中心应全量部署技术中台通用技术组件、微服务平台组件及统一服务网关集群，并结合统一服务网关，共同对外提供服务。异地灾备数据中心应独立部署技术中台通用技术组件、微服务平台组件及统一服务网关集群。通用技术组件包括Redis、ActiveMQ、Kafka等组件。微服务平台组件包括微服务网关、微服务部署、微服务注册、技术服务组件接入等服务组件。统一服务网关为其他中台及数字化应用提供公共服务组件接入功能。</w:t>
      </w:r>
    </w:p>
    <w:p w14:paraId="0DB67A03">
      <w:pPr>
        <w:pStyle w:val="362"/>
        <w:numPr>
          <w:ilvl w:val="0"/>
          <w:numId w:val="66"/>
        </w:numPr>
        <w:ind w:firstLineChars="0"/>
        <w:rPr>
          <w:color w:val="000000"/>
        </w:rPr>
      </w:pPr>
      <w:r>
        <w:rPr>
          <w:rFonts w:hint="eastAsia"/>
          <w:color w:val="000000"/>
        </w:rPr>
        <w:t>主用生产数据中心和同城灾备数据中心的统一服务网关向其他中台及数字化应用提供统一访问入口，可在主用生产数据中心和同城灾备数据中心流量均衡。统一服务网关可探测服务状态，当主用生产数据中心服务异常时，访问流量可自动切换至同城灾备数据中心，当主用生产数据中心服务恢复正常后可自动回切。主用生产数据中心和同城灾备数据中心服务异常时可手动将流量切换至异地灾备数据中心，为使切换快速执行，可将环境相关的参数抽象为可配置的变量，包括数据库连接、API地址等实现灵活的环境切换和配置调整。</w:t>
      </w:r>
    </w:p>
    <w:p w14:paraId="2C737EF0">
      <w:pPr>
        <w:pStyle w:val="362"/>
        <w:numPr>
          <w:ilvl w:val="0"/>
          <w:numId w:val="66"/>
        </w:numPr>
        <w:ind w:firstLineChars="0"/>
        <w:rPr>
          <w:color w:val="000000"/>
        </w:rPr>
      </w:pPr>
      <w:r>
        <w:rPr>
          <w:rFonts w:hint="eastAsia"/>
          <w:color w:val="000000"/>
        </w:rPr>
        <w:t>技术中台统一服务网关将访问流量路由至数据中心后，由各数据中心微服务平台提供微服务网关、微服务部署、微服务注册、技术服务组件接入等服务，技术服务组件提供微前端、API、云原生等方式接入，微服务注册中心分为注册中心的入口和后台服务器两部分。后台服务器给整体微服务组件提供注册服务，微服务网关将服务注册推送至统一服务网关集中管理。</w:t>
      </w:r>
    </w:p>
    <w:p w14:paraId="65D9795A">
      <w:pPr>
        <w:pStyle w:val="362"/>
        <w:numPr>
          <w:ilvl w:val="0"/>
          <w:numId w:val="66"/>
        </w:numPr>
        <w:ind w:firstLineChars="0"/>
        <w:rPr>
          <w:color w:val="000000"/>
        </w:rPr>
      </w:pPr>
      <w:r>
        <w:rPr>
          <w:rFonts w:hint="eastAsia"/>
          <w:color w:val="000000"/>
        </w:rPr>
        <w:t>在微服务平台实现多云异构融合和网络时延条件满足的基础上，注册中心实现跨同城主备数据中心集群内数据的共享。技术组件形成的持久化数据通过数据异步复制方式从主用生产数据中心同步至异地灾备数据中心。</w:t>
      </w:r>
    </w:p>
    <w:p w14:paraId="63116C6D">
      <w:pPr>
        <w:pStyle w:val="249"/>
        <w:ind w:left="0"/>
        <w:outlineLvl w:val="1"/>
        <w:rPr>
          <w:lang w:val="zh-CN"/>
        </w:rPr>
      </w:pPr>
      <w:bookmarkStart w:id="145" w:name="_Toc223707379"/>
      <w:r>
        <w:rPr>
          <w:rFonts w:hint="eastAsia"/>
          <w:lang w:val="zh-CN"/>
        </w:rPr>
        <w:t>安全中台</w:t>
      </w:r>
      <w:bookmarkEnd w:id="145"/>
    </w:p>
    <w:p w14:paraId="792E4595">
      <w:pPr>
        <w:pStyle w:val="250"/>
        <w:ind w:firstLine="420"/>
        <w:rPr>
          <w:lang w:val="zh-CN"/>
        </w:rPr>
      </w:pPr>
      <w:r>
        <w:rPr>
          <w:rFonts w:hint="eastAsia"/>
        </w:rPr>
        <w:t>安全中台灾备建设应满足以下要求：</w:t>
      </w:r>
    </w:p>
    <w:p w14:paraId="2E797FAB">
      <w:pPr>
        <w:pStyle w:val="362"/>
        <w:numPr>
          <w:ilvl w:val="0"/>
          <w:numId w:val="67"/>
        </w:numPr>
        <w:ind w:firstLineChars="0"/>
        <w:rPr>
          <w:color w:val="000000"/>
        </w:rPr>
      </w:pPr>
      <w:r>
        <w:rPr>
          <w:rFonts w:hint="eastAsia"/>
          <w:color w:val="000000"/>
        </w:rPr>
        <w:t>主用生产数据中心和同城灾备数据中心应全量部署安全中台安全业务、安全技术、安全数据等微服务集群，并结合全局链路负载均衡设备，共同对外提供服务；异地灾备数据中心应独立部署技术中台通用技术组件、微服务组件等微服务集群。微服务集群依托技术中台能力部署。</w:t>
      </w:r>
    </w:p>
    <w:p w14:paraId="06239672">
      <w:pPr>
        <w:pStyle w:val="362"/>
        <w:numPr>
          <w:ilvl w:val="0"/>
          <w:numId w:val="67"/>
        </w:numPr>
        <w:ind w:firstLineChars="0"/>
        <w:rPr>
          <w:color w:val="000000"/>
        </w:rPr>
      </w:pPr>
      <w:r>
        <w:rPr>
          <w:rFonts w:hint="eastAsia"/>
          <w:color w:val="000000"/>
        </w:rPr>
        <w:t>主用生产数据中心和同城灾备数据中心的安全中台应对外提供统一接入点，结合全局链路负载均衡设备和DNS设备，在主用生产数据中心和同城灾备数据中心间实现流量负载均衡。全局链路负载设备持续探测服务状态，当主用生产数据中心服务异常时，自动切换访问流量至同城灾备数据中心，待主用生产数据中心服务恢复正常后自动回切。</w:t>
      </w:r>
    </w:p>
    <w:p w14:paraId="1E4F464B">
      <w:pPr>
        <w:pStyle w:val="362"/>
        <w:numPr>
          <w:ilvl w:val="0"/>
          <w:numId w:val="67"/>
        </w:numPr>
        <w:ind w:firstLineChars="0"/>
        <w:rPr>
          <w:color w:val="000000"/>
        </w:rPr>
      </w:pPr>
      <w:r>
        <w:rPr>
          <w:rFonts w:hint="eastAsia"/>
          <w:color w:val="000000"/>
        </w:rPr>
        <w:t>主用生产数据中心和同城灾备数据中心的安全中台异常时应支持将流量手动切换至异地灾备数据中心。安全中台应将环境相关的参数更改为可配置的变量，包括数据库连接、API地址等实现灵活的环境切换和配置调整，实现主备快速切换。</w:t>
      </w:r>
    </w:p>
    <w:p w14:paraId="62486B88">
      <w:pPr>
        <w:pStyle w:val="362"/>
        <w:numPr>
          <w:ilvl w:val="0"/>
          <w:numId w:val="67"/>
        </w:numPr>
        <w:ind w:firstLineChars="0"/>
        <w:rPr>
          <w:color w:val="000000"/>
        </w:rPr>
      </w:pPr>
      <w:r>
        <w:rPr>
          <w:rFonts w:hint="eastAsia"/>
          <w:color w:val="000000"/>
        </w:rPr>
        <w:t>访问流量路由至对应数据中心，由对应数据中心微服务网关进行业务负载均衡、服务熔断、请求转发与路由、安全认证与授权。微服务网关由技术中台提供，微服务网关负载配置可使用routes配置项，为每个服务定义路由规则，请求可以根据路由规则转发到不同的服务实例上，实现业务负载均衡。通过使用熔断器，配置熔断策略和阈值，当目标服务出现故障或超过阈值时自动触发熔断机制。微服务网关可根据服务的可用性和健康状态，将服务状态注册到服务中心；微服务网关可调用注册中心提供的API，将服务的元数据（包括可用性和健康状态）上报到注册中心，其他服务可从注册中心中获取到最新的服务状态信息。</w:t>
      </w:r>
    </w:p>
    <w:p w14:paraId="0F523AC4">
      <w:pPr>
        <w:pStyle w:val="362"/>
        <w:numPr>
          <w:ilvl w:val="0"/>
          <w:numId w:val="67"/>
        </w:numPr>
        <w:ind w:firstLineChars="0"/>
        <w:rPr>
          <w:color w:val="000000"/>
        </w:rPr>
      </w:pPr>
      <w:r>
        <w:rPr>
          <w:rFonts w:hint="eastAsia"/>
          <w:color w:val="000000"/>
        </w:rPr>
        <w:t>同城全双活安全中台采用数据库双写、消息队列、分布式缓存等技术来实现在主用生产数据中心和同城灾备数据中心之间持久化数据、缓存数据的一致性。</w:t>
      </w:r>
    </w:p>
    <w:p w14:paraId="60A53C6E">
      <w:pPr>
        <w:pStyle w:val="362"/>
        <w:numPr>
          <w:ilvl w:val="0"/>
          <w:numId w:val="67"/>
        </w:numPr>
        <w:ind w:firstLineChars="0"/>
        <w:rPr>
          <w:color w:val="000000"/>
        </w:rPr>
      </w:pPr>
      <w:r>
        <w:rPr>
          <w:rFonts w:hint="eastAsia"/>
          <w:color w:val="000000"/>
        </w:rPr>
        <w:t>同城准双活安全中台采用数据库主备同步复制、消息队列、分布式缓存等技术来实现主用生产数据中心和同城灾备数据中心之间持久化数据、缓存数据的一致性。</w:t>
      </w:r>
    </w:p>
    <w:p w14:paraId="3E0C2FE3">
      <w:pPr>
        <w:pStyle w:val="362"/>
        <w:numPr>
          <w:ilvl w:val="0"/>
          <w:numId w:val="67"/>
        </w:numPr>
        <w:ind w:firstLineChars="0"/>
        <w:rPr>
          <w:color w:val="000000"/>
        </w:rPr>
      </w:pPr>
      <w:r>
        <w:rPr>
          <w:rFonts w:hint="eastAsia"/>
          <w:color w:val="000000"/>
        </w:rPr>
        <w:t>异地主备安全中台采用数据库主备异步复制、消息队列等技术来实现主用生产数据中心或同城灾备数据中心的主节点与异地灾备数据中心的备节点之间持久化数据的一致性。</w:t>
      </w:r>
    </w:p>
    <w:p w14:paraId="7495EED4">
      <w:pPr>
        <w:pStyle w:val="362"/>
        <w:numPr>
          <w:ilvl w:val="0"/>
          <w:numId w:val="67"/>
        </w:numPr>
        <w:ind w:firstLineChars="0"/>
        <w:rPr>
          <w:color w:val="000000"/>
        </w:rPr>
      </w:pPr>
      <w:r>
        <w:rPr>
          <w:rFonts w:hint="eastAsia"/>
          <w:color w:val="000000"/>
        </w:rPr>
        <w:t>安全中台采用服务解耦、数据持久性存储等技术实现应用服务设计应无状态化。服务解耦是指将系统中的不同组件和模块之间的依赖关系降低，使它们能够独立进行开发、部署和扩展，可使用Kafka、MQ等消息队列将系统中的不同组件之间的通信通过消息队列来实现，以异步方式进行解耦；使用基于HTTP的RESTful API作为组件之间的接口可以实现更松散的耦合；将系统划分为一些小而自治的服务，每个服务负责自己的业务逻辑和数据管理。</w:t>
      </w:r>
    </w:p>
    <w:p w14:paraId="36F83347">
      <w:pPr>
        <w:pStyle w:val="249"/>
        <w:ind w:left="0"/>
        <w:outlineLvl w:val="1"/>
        <w:rPr>
          <w:lang w:val="zh-CN"/>
        </w:rPr>
      </w:pPr>
      <w:bookmarkStart w:id="146" w:name="_Toc223707380"/>
      <w:r>
        <w:rPr>
          <w:rFonts w:hint="eastAsia"/>
          <w:lang w:val="zh-CN"/>
        </w:rPr>
        <w:t>分节点灾备</w:t>
      </w:r>
      <w:bookmarkEnd w:id="146"/>
    </w:p>
    <w:p w14:paraId="6AD3F2CC">
      <w:pPr>
        <w:ind w:firstLine="420" w:firstLineChars="200"/>
        <w:rPr>
          <w:szCs w:val="22"/>
          <w:lang w:val="zh-CN"/>
        </w:rPr>
      </w:pPr>
      <w:r>
        <w:rPr>
          <w:rFonts w:hint="eastAsia"/>
          <w:szCs w:val="22"/>
          <w:lang w:val="zh-CN"/>
        </w:rPr>
        <w:t>业务中台和数据中台均为组织级部署。技术中台和安全中台为电力行业组织的多级部署，其区域级分节点灾备建设应满足以下要求：</w:t>
      </w:r>
    </w:p>
    <w:p w14:paraId="60166B4D">
      <w:pPr>
        <w:pStyle w:val="362"/>
        <w:numPr>
          <w:ilvl w:val="0"/>
          <w:numId w:val="68"/>
        </w:numPr>
        <w:ind w:firstLineChars="0"/>
        <w:rPr>
          <w:color w:val="000000"/>
        </w:rPr>
      </w:pPr>
      <w:r>
        <w:rPr>
          <w:rFonts w:hint="eastAsia"/>
          <w:color w:val="000000"/>
        </w:rPr>
        <w:t>技术中台在电力行业组织的多级数据中心都具备全量服务功能，组织级、区域级之间服务互通，电力行业组织的多级安全中台灾备要求一致。</w:t>
      </w:r>
    </w:p>
    <w:p w14:paraId="571F5817">
      <w:pPr>
        <w:pStyle w:val="362"/>
        <w:numPr>
          <w:ilvl w:val="0"/>
          <w:numId w:val="68"/>
        </w:numPr>
        <w:ind w:firstLineChars="0"/>
        <w:rPr>
          <w:color w:val="000000"/>
        </w:rPr>
      </w:pPr>
      <w:r>
        <w:rPr>
          <w:rFonts w:hint="eastAsia"/>
          <w:color w:val="000000"/>
        </w:rPr>
        <w:t>技术中台在组织级部署统一服务网关，提供组织级、区域级统一服务接入方式。组织级统一接入网关在网、区域级之间进行流量调度，组织级调用路由至组织级数据中心，区域级应用路由至区域级数据中心。区域级技术中台应配置组织级技术中台的服务统一的访问地址，实现组织级技术中台故障切换后不影响与区域级技术中台服务接口互通。</w:t>
      </w:r>
    </w:p>
    <w:p w14:paraId="68835281">
      <w:pPr>
        <w:pStyle w:val="362"/>
        <w:numPr>
          <w:ilvl w:val="0"/>
          <w:numId w:val="68"/>
        </w:numPr>
        <w:ind w:firstLineChars="0"/>
        <w:rPr>
          <w:color w:val="000000"/>
        </w:rPr>
      </w:pPr>
      <w:r>
        <w:rPr>
          <w:rFonts w:hint="eastAsia"/>
          <w:color w:val="000000"/>
        </w:rPr>
        <w:t>安全中台电力行业组织的多级数据中心都具备全量服务功能，组织级、区域级之间服务和数据互通，电力行业组织的多级安全中台灾备要求一致。</w:t>
      </w:r>
    </w:p>
    <w:p w14:paraId="11010B23">
      <w:pPr>
        <w:pStyle w:val="362"/>
        <w:numPr>
          <w:ilvl w:val="0"/>
          <w:numId w:val="68"/>
        </w:numPr>
        <w:ind w:firstLineChars="0"/>
        <w:rPr>
          <w:color w:val="000000"/>
        </w:rPr>
      </w:pPr>
      <w:r>
        <w:rPr>
          <w:rFonts w:hint="eastAsia"/>
          <w:color w:val="000000"/>
        </w:rPr>
        <w:t>安全中台由组织级提供统一服务接入，在组织级、区域级间进行流量调度。区域级安全中台应配置组织级安全中台的服务统一的访问地址，实现组织级安全中台故障切换后不影响与区域级安全中台服务接口互通。</w:t>
      </w:r>
    </w:p>
    <w:p w14:paraId="7015033F">
      <w:pPr>
        <w:pStyle w:val="362"/>
        <w:numPr>
          <w:ilvl w:val="0"/>
          <w:numId w:val="68"/>
        </w:numPr>
        <w:ind w:firstLineChars="0"/>
        <w:rPr>
          <w:color w:val="000000"/>
        </w:rPr>
      </w:pPr>
      <w:r>
        <w:rPr>
          <w:rFonts w:hint="eastAsia"/>
          <w:color w:val="000000"/>
        </w:rPr>
        <w:t>安全中台可采用ETL、CDC等方式将区域级安全中台产生的数据同步至组织级安全中台。电力行业组织的多级安全中台应相互配置对端的统一数据访问接口，实现区域级安全中台故障切换后不影响与组织级安全中台连接，实现组织级安全中台故障切换后不影响与区域级安全中台连接。</w:t>
      </w:r>
    </w:p>
    <w:p w14:paraId="712A774D">
      <w:pPr>
        <w:pStyle w:val="251"/>
        <w:rPr>
          <w:rFonts w:ascii="Times New Roman"/>
          <w:szCs w:val="21"/>
        </w:rPr>
      </w:pPr>
      <w:bookmarkStart w:id="147" w:name="_Toc12247"/>
      <w:bookmarkStart w:id="148" w:name="_Toc223707381"/>
      <w:bookmarkStart w:id="149" w:name="_Toc146616695"/>
      <w:bookmarkStart w:id="150" w:name="_Ref139293609"/>
      <w:bookmarkStart w:id="151" w:name="_Toc141380164"/>
      <w:r>
        <w:rPr>
          <w:rFonts w:hint="eastAsia" w:ascii="Times New Roman"/>
          <w:szCs w:val="21"/>
        </w:rPr>
        <w:t>数字化应用灾备</w:t>
      </w:r>
      <w:bookmarkEnd w:id="147"/>
      <w:bookmarkEnd w:id="148"/>
      <w:bookmarkEnd w:id="149"/>
    </w:p>
    <w:p w14:paraId="052FC913">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灾备模式</w:t>
      </w:r>
    </w:p>
    <w:p w14:paraId="4525F6F5">
      <w:pPr>
        <w:pStyle w:val="250"/>
        <w:ind w:firstLine="420"/>
        <w:rPr>
          <w:lang w:val="zh-CN"/>
        </w:rPr>
      </w:pPr>
      <w:r>
        <w:rPr>
          <w:rFonts w:hint="eastAsia"/>
        </w:rPr>
        <w:t>数字化应用灾备模式的选择应满足以下要求：</w:t>
      </w:r>
    </w:p>
    <w:p w14:paraId="15419A5F">
      <w:pPr>
        <w:pStyle w:val="362"/>
        <w:numPr>
          <w:ilvl w:val="0"/>
          <w:numId w:val="69"/>
        </w:numPr>
        <w:ind w:firstLineChars="0"/>
        <w:rPr>
          <w:color w:val="000000"/>
        </w:rPr>
      </w:pPr>
      <w:r>
        <w:rPr>
          <w:rFonts w:hint="eastAsia"/>
          <w:color w:val="000000"/>
        </w:rPr>
        <w:t>数字化应用灾备参考国标《GB/T 20988-2025 信息安全技术信息系统灾难恢复规范》的灾难恢复能力，将信息系统的灾备模式分为应用级全双活容灾、应用级准双活容灾、应用级主备容灾和数据级容灾。数字化应用按照系统分级分类要求，明确各级数字化应用的灾备模式。一类信息系统建设同城应用级全双活（条件成熟时）和异地应用级主备，一类信息系统、二类信息系统和三类信息系统建设同城应用级准双活容灾和异地应用级主备容灾，四类信息系统建设同城数据级容灾。</w:t>
      </w:r>
    </w:p>
    <w:p w14:paraId="10CBF865">
      <w:pPr>
        <w:pStyle w:val="362"/>
        <w:numPr>
          <w:ilvl w:val="0"/>
          <w:numId w:val="69"/>
        </w:numPr>
        <w:ind w:firstLineChars="0"/>
        <w:rPr>
          <w:color w:val="000000"/>
        </w:rPr>
      </w:pPr>
      <w:r>
        <w:rPr>
          <w:rFonts w:hint="eastAsia"/>
          <w:color w:val="000000"/>
        </w:rPr>
        <w:t>应用级全双活容灾适用于同城灾备场景，依赖云平台、企业中台、技术平台和基础设施的灾备能力，应用和数据库均双活部署。数字化应用在两数据中心同时对外提供服务并保持数据双向复制。任一数据中心发生灾难或故障时，业务连续运行无中断。</w:t>
      </w:r>
    </w:p>
    <w:p w14:paraId="7C04F1E9">
      <w:pPr>
        <w:pStyle w:val="362"/>
        <w:numPr>
          <w:ilvl w:val="0"/>
          <w:numId w:val="69"/>
        </w:numPr>
        <w:ind w:firstLineChars="0"/>
        <w:rPr>
          <w:color w:val="000000"/>
        </w:rPr>
      </w:pPr>
      <w:r>
        <w:rPr>
          <w:rFonts w:hint="eastAsia"/>
          <w:color w:val="000000"/>
        </w:rPr>
        <w:t>应用级准双活容灾适用于同城灾备场景，依赖云平台、企业中台、技术平台和基础设施的灾备能力，应用双活部署、数据库主备部署。数字化应用在两数据中心同时对外提供服务并保持数据单向复制。主用生产数据中心发生灾难或故障时，可在同城灾备数据中心快速恢复业务。</w:t>
      </w:r>
    </w:p>
    <w:p w14:paraId="64C172D3">
      <w:pPr>
        <w:pStyle w:val="362"/>
        <w:numPr>
          <w:ilvl w:val="0"/>
          <w:numId w:val="69"/>
        </w:numPr>
        <w:ind w:firstLineChars="0"/>
        <w:rPr>
          <w:color w:val="000000"/>
        </w:rPr>
      </w:pPr>
      <w:r>
        <w:rPr>
          <w:rFonts w:hint="eastAsia"/>
          <w:color w:val="000000"/>
        </w:rPr>
        <w:t>应用级主备容灾适用于同城和异地灾备场景，依赖云平台、企业中台、技术平台和基础设施的灾备能力，应用和数据库均主备部署。数字化应用在主用生产数据中心提供服务并保持数据单向复制。主用生产数据中心发生灾难或故障时，可在同城或异地灾备数据中心恢复业务。</w:t>
      </w:r>
    </w:p>
    <w:p w14:paraId="6C5EFA2B">
      <w:pPr>
        <w:pStyle w:val="362"/>
        <w:numPr>
          <w:ilvl w:val="0"/>
          <w:numId w:val="69"/>
        </w:numPr>
        <w:ind w:firstLineChars="0"/>
        <w:rPr>
          <w:color w:val="000000"/>
        </w:rPr>
      </w:pPr>
      <w:r>
        <w:rPr>
          <w:rFonts w:hint="eastAsia"/>
          <w:color w:val="000000"/>
        </w:rPr>
        <w:t>数字化应用的同城灾备模式、RTO值和RPO值建议具体见表4。</w:t>
      </w:r>
    </w:p>
    <w:p w14:paraId="12B02495">
      <w:pPr>
        <w:pStyle w:val="521"/>
        <w:spacing w:before="78" w:after="78"/>
        <w:ind w:left="1050"/>
        <w:rPr>
          <w:rFonts w:hint="eastAsia"/>
          <w:b w:val="0"/>
          <w:bCs w:val="0"/>
        </w:rPr>
      </w:pPr>
      <w:r>
        <w:rPr>
          <w:rFonts w:hint="eastAsia"/>
          <w:b w:val="0"/>
          <w:bCs w:val="0"/>
        </w:rPr>
        <w:t>表4</w:t>
      </w:r>
      <w:r>
        <w:rPr>
          <w:b w:val="0"/>
          <w:bCs w:val="0"/>
        </w:rPr>
        <w:t xml:space="preserve"> </w:t>
      </w:r>
      <w:r>
        <w:rPr>
          <w:rFonts w:ascii="Times New Roman" w:hAnsi="Times New Roman"/>
          <w:b w:val="0"/>
          <w:bCs w:val="0"/>
        </w:rPr>
        <w:t>数字化应用</w:t>
      </w:r>
      <w:r>
        <w:rPr>
          <w:rFonts w:hint="eastAsia" w:ascii="Times New Roman" w:hAnsi="Times New Roman"/>
          <w:b w:val="0"/>
          <w:bCs w:val="0"/>
        </w:rPr>
        <w:t>同城灾备模式建议表</w:t>
      </w:r>
    </w:p>
    <w:tbl>
      <w:tblPr>
        <w:tblStyle w:val="88"/>
        <w:tblW w:w="4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1491"/>
        <w:gridCol w:w="1648"/>
        <w:gridCol w:w="1494"/>
        <w:gridCol w:w="1340"/>
      </w:tblGrid>
      <w:tr w14:paraId="164B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63" w:type="pct"/>
            <w:noWrap/>
            <w:vAlign w:val="center"/>
          </w:tcPr>
          <w:p w14:paraId="09E33139">
            <w:pPr>
              <w:pStyle w:val="519"/>
              <w:rPr>
                <w:rFonts w:hint="eastAsia"/>
              </w:rPr>
            </w:pPr>
            <w:r>
              <w:rPr>
                <w:rFonts w:hint="eastAsia"/>
                <w:b/>
                <w:bCs w:val="0"/>
              </w:rPr>
              <w:t>系统等级</w:t>
            </w:r>
          </w:p>
        </w:tc>
        <w:tc>
          <w:tcPr>
            <w:tcW w:w="858" w:type="pct"/>
            <w:vAlign w:val="center"/>
          </w:tcPr>
          <w:p w14:paraId="6BE41A51">
            <w:pPr>
              <w:pStyle w:val="519"/>
              <w:rPr>
                <w:rFonts w:hint="eastAsia"/>
              </w:rPr>
            </w:pPr>
            <w:r>
              <w:rPr>
                <w:rFonts w:hint="eastAsia"/>
                <w:b/>
                <w:bCs w:val="0"/>
              </w:rPr>
              <w:t>一类信息系统</w:t>
            </w:r>
          </w:p>
        </w:tc>
        <w:tc>
          <w:tcPr>
            <w:tcW w:w="948" w:type="pct"/>
            <w:vAlign w:val="center"/>
          </w:tcPr>
          <w:p w14:paraId="28D281A0">
            <w:pPr>
              <w:pStyle w:val="519"/>
              <w:rPr>
                <w:rFonts w:hint="eastAsia"/>
              </w:rPr>
            </w:pPr>
            <w:r>
              <w:rPr>
                <w:rFonts w:hint="eastAsia"/>
                <w:b/>
                <w:bCs w:val="0"/>
              </w:rPr>
              <w:t>二类信息系统</w:t>
            </w:r>
          </w:p>
        </w:tc>
        <w:tc>
          <w:tcPr>
            <w:tcW w:w="860" w:type="pct"/>
            <w:vAlign w:val="center"/>
          </w:tcPr>
          <w:p w14:paraId="2EC395B1">
            <w:pPr>
              <w:pStyle w:val="519"/>
              <w:rPr>
                <w:rFonts w:hint="eastAsia"/>
              </w:rPr>
            </w:pPr>
            <w:r>
              <w:rPr>
                <w:rFonts w:hint="eastAsia"/>
                <w:b/>
                <w:bCs w:val="0"/>
              </w:rPr>
              <w:t>三类信息系统</w:t>
            </w:r>
          </w:p>
        </w:tc>
        <w:tc>
          <w:tcPr>
            <w:tcW w:w="771" w:type="pct"/>
            <w:vAlign w:val="center"/>
          </w:tcPr>
          <w:p w14:paraId="2052747B">
            <w:pPr>
              <w:pStyle w:val="519"/>
              <w:rPr>
                <w:rFonts w:hint="eastAsia"/>
              </w:rPr>
            </w:pPr>
            <w:r>
              <w:rPr>
                <w:rFonts w:hint="eastAsia"/>
                <w:b/>
                <w:bCs w:val="0"/>
              </w:rPr>
              <w:t>四类信息系统</w:t>
            </w:r>
          </w:p>
        </w:tc>
      </w:tr>
      <w:tr w14:paraId="6741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63" w:type="pct"/>
            <w:noWrap/>
            <w:vAlign w:val="center"/>
          </w:tcPr>
          <w:p w14:paraId="63555CBE">
            <w:pPr>
              <w:pStyle w:val="519"/>
              <w:rPr>
                <w:rFonts w:hint="eastAsia"/>
              </w:rPr>
            </w:pPr>
            <w:r>
              <w:rPr>
                <w:rFonts w:hint="eastAsia"/>
              </w:rPr>
              <w:t>数字化应用同城灾备模式</w:t>
            </w:r>
          </w:p>
        </w:tc>
        <w:tc>
          <w:tcPr>
            <w:tcW w:w="858" w:type="pct"/>
            <w:vAlign w:val="center"/>
          </w:tcPr>
          <w:p w14:paraId="021F1957">
            <w:pPr>
              <w:pStyle w:val="519"/>
              <w:rPr>
                <w:rFonts w:hint="eastAsia"/>
              </w:rPr>
            </w:pPr>
            <w:r>
              <w:rPr>
                <w:rFonts w:hint="eastAsia"/>
              </w:rPr>
              <w:t>全</w:t>
            </w:r>
            <w:r>
              <w:t>双活</w:t>
            </w:r>
          </w:p>
          <w:p w14:paraId="7E1BDE4B">
            <w:pPr>
              <w:pStyle w:val="519"/>
              <w:rPr>
                <w:rFonts w:hint="eastAsia"/>
              </w:rPr>
            </w:pPr>
            <w:r>
              <w:rPr>
                <w:rFonts w:hint="eastAsia"/>
              </w:rPr>
              <w:t>（应用</w:t>
            </w:r>
            <w:r>
              <w:t>双活</w:t>
            </w:r>
            <w:r>
              <w:rPr>
                <w:rFonts w:hint="eastAsia"/>
              </w:rPr>
              <w:t>、</w:t>
            </w:r>
          </w:p>
          <w:p w14:paraId="5CD3C17C">
            <w:pPr>
              <w:pStyle w:val="519"/>
              <w:rPr>
                <w:rFonts w:hint="eastAsia"/>
              </w:rPr>
            </w:pPr>
            <w:r>
              <w:rPr>
                <w:rFonts w:hint="eastAsia"/>
              </w:rPr>
              <w:t>数据双活）</w:t>
            </w:r>
          </w:p>
        </w:tc>
        <w:tc>
          <w:tcPr>
            <w:tcW w:w="948" w:type="pct"/>
            <w:vAlign w:val="center"/>
          </w:tcPr>
          <w:p w14:paraId="4146838B">
            <w:pPr>
              <w:pStyle w:val="519"/>
              <w:rPr>
                <w:rFonts w:hint="eastAsia"/>
              </w:rPr>
            </w:pPr>
            <w:r>
              <w:t>准双活</w:t>
            </w:r>
          </w:p>
          <w:p w14:paraId="4931475C">
            <w:pPr>
              <w:pStyle w:val="519"/>
              <w:rPr>
                <w:rFonts w:hint="eastAsia"/>
              </w:rPr>
            </w:pPr>
            <w:r>
              <w:rPr>
                <w:rFonts w:hint="eastAsia"/>
              </w:rPr>
              <w:t>（应用</w:t>
            </w:r>
            <w:r>
              <w:t>双活</w:t>
            </w:r>
            <w:r>
              <w:rPr>
                <w:rFonts w:hint="eastAsia"/>
              </w:rPr>
              <w:t>、</w:t>
            </w:r>
          </w:p>
          <w:p w14:paraId="42B29F4B">
            <w:pPr>
              <w:pStyle w:val="519"/>
              <w:rPr>
                <w:rFonts w:hint="eastAsia"/>
              </w:rPr>
            </w:pPr>
            <w:r>
              <w:rPr>
                <w:rFonts w:hint="eastAsia"/>
              </w:rPr>
              <w:t>数据主备）</w:t>
            </w:r>
          </w:p>
        </w:tc>
        <w:tc>
          <w:tcPr>
            <w:tcW w:w="860" w:type="pct"/>
            <w:vAlign w:val="center"/>
          </w:tcPr>
          <w:p w14:paraId="384BA672">
            <w:pPr>
              <w:pStyle w:val="519"/>
              <w:rPr>
                <w:rFonts w:hint="eastAsia"/>
              </w:rPr>
            </w:pPr>
            <w:r>
              <w:rPr>
                <w:rFonts w:hint="eastAsia"/>
              </w:rPr>
              <w:t>主备</w:t>
            </w:r>
          </w:p>
          <w:p w14:paraId="493D3BC2">
            <w:pPr>
              <w:pStyle w:val="519"/>
              <w:rPr>
                <w:rFonts w:hint="eastAsia"/>
              </w:rPr>
            </w:pPr>
            <w:r>
              <w:rPr>
                <w:rFonts w:hint="eastAsia"/>
              </w:rPr>
              <w:t>（应用主备、</w:t>
            </w:r>
          </w:p>
          <w:p w14:paraId="5995D3A4">
            <w:pPr>
              <w:pStyle w:val="519"/>
              <w:rPr>
                <w:rFonts w:hint="eastAsia"/>
              </w:rPr>
            </w:pPr>
            <w:r>
              <w:rPr>
                <w:rFonts w:hint="eastAsia"/>
              </w:rPr>
              <w:t>数据主备）</w:t>
            </w:r>
          </w:p>
        </w:tc>
        <w:tc>
          <w:tcPr>
            <w:tcW w:w="771" w:type="pct"/>
            <w:vAlign w:val="center"/>
          </w:tcPr>
          <w:p w14:paraId="63E51AC9">
            <w:pPr>
              <w:pStyle w:val="519"/>
              <w:rPr>
                <w:rFonts w:hint="eastAsia"/>
              </w:rPr>
            </w:pPr>
            <w:r>
              <w:rPr>
                <w:rFonts w:hint="eastAsia"/>
              </w:rPr>
              <w:t>数据级容灾</w:t>
            </w:r>
          </w:p>
        </w:tc>
      </w:tr>
      <w:tr w14:paraId="1390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3" w:type="pct"/>
            <w:vAlign w:val="center"/>
          </w:tcPr>
          <w:p w14:paraId="61B46DBB">
            <w:pPr>
              <w:pStyle w:val="519"/>
              <w:rPr>
                <w:rFonts w:hint="eastAsia"/>
              </w:rPr>
            </w:pPr>
            <w:r>
              <w:rPr>
                <w:rFonts w:hint="eastAsia"/>
              </w:rPr>
              <w:t>R</w:t>
            </w:r>
            <w:r>
              <w:t>TO</w:t>
            </w:r>
          </w:p>
        </w:tc>
        <w:tc>
          <w:tcPr>
            <w:tcW w:w="858" w:type="pct"/>
            <w:vAlign w:val="center"/>
          </w:tcPr>
          <w:p w14:paraId="61E28F8D">
            <w:pPr>
              <w:pStyle w:val="519"/>
              <w:rPr>
                <w:rFonts w:hint="eastAsia"/>
              </w:rPr>
            </w:pPr>
            <w:r>
              <w:t>0-10分钟</w:t>
            </w:r>
          </w:p>
        </w:tc>
        <w:tc>
          <w:tcPr>
            <w:tcW w:w="948" w:type="pct"/>
            <w:vAlign w:val="center"/>
          </w:tcPr>
          <w:p w14:paraId="4BA9EE49">
            <w:pPr>
              <w:pStyle w:val="519"/>
              <w:rPr>
                <w:rFonts w:hint="eastAsia"/>
              </w:rPr>
            </w:pPr>
            <w:r>
              <w:t>10-60分钟</w:t>
            </w:r>
          </w:p>
        </w:tc>
        <w:tc>
          <w:tcPr>
            <w:tcW w:w="860" w:type="pct"/>
            <w:vAlign w:val="center"/>
          </w:tcPr>
          <w:p w14:paraId="51274D18">
            <w:pPr>
              <w:pStyle w:val="519"/>
              <w:rPr>
                <w:rFonts w:hint="eastAsia"/>
              </w:rPr>
            </w:pPr>
            <w:r>
              <w:rPr>
                <w:rFonts w:hint="eastAsia"/>
              </w:rPr>
              <w:t>1</w:t>
            </w:r>
            <w:r>
              <w:t>-12小时</w:t>
            </w:r>
          </w:p>
        </w:tc>
        <w:tc>
          <w:tcPr>
            <w:tcW w:w="771" w:type="pct"/>
            <w:vAlign w:val="center"/>
          </w:tcPr>
          <w:p w14:paraId="6BC5851B">
            <w:pPr>
              <w:pStyle w:val="519"/>
              <w:rPr>
                <w:rFonts w:hint="eastAsia"/>
              </w:rPr>
            </w:pPr>
            <w:r>
              <w:t>12-24小时</w:t>
            </w:r>
          </w:p>
        </w:tc>
      </w:tr>
      <w:tr w14:paraId="7E6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3" w:type="pct"/>
            <w:vAlign w:val="center"/>
          </w:tcPr>
          <w:p w14:paraId="22BA9FF2">
            <w:pPr>
              <w:pStyle w:val="519"/>
              <w:rPr>
                <w:rFonts w:hint="eastAsia"/>
              </w:rPr>
            </w:pPr>
            <w:r>
              <w:rPr>
                <w:rFonts w:hint="eastAsia"/>
              </w:rPr>
              <w:t>R</w:t>
            </w:r>
            <w:r>
              <w:t>PO</w:t>
            </w:r>
          </w:p>
        </w:tc>
        <w:tc>
          <w:tcPr>
            <w:tcW w:w="858" w:type="pct"/>
            <w:vAlign w:val="center"/>
          </w:tcPr>
          <w:p w14:paraId="6C96C268">
            <w:pPr>
              <w:pStyle w:val="519"/>
              <w:rPr>
                <w:rFonts w:hint="eastAsia"/>
              </w:rPr>
            </w:pPr>
            <w:r>
              <w:t>0</w:t>
            </w:r>
            <w:r>
              <w:rPr>
                <w:rFonts w:hint="eastAsia"/>
              </w:rPr>
              <w:t>分钟</w:t>
            </w:r>
          </w:p>
        </w:tc>
        <w:tc>
          <w:tcPr>
            <w:tcW w:w="948" w:type="pct"/>
            <w:vAlign w:val="center"/>
          </w:tcPr>
          <w:p w14:paraId="6EACF229">
            <w:pPr>
              <w:pStyle w:val="519"/>
              <w:rPr>
                <w:rFonts w:hint="eastAsia"/>
              </w:rPr>
            </w:pPr>
            <w:r>
              <w:t>0-30分钟</w:t>
            </w:r>
          </w:p>
        </w:tc>
        <w:tc>
          <w:tcPr>
            <w:tcW w:w="860" w:type="pct"/>
            <w:vAlign w:val="center"/>
          </w:tcPr>
          <w:p w14:paraId="7BD2FBC3">
            <w:pPr>
              <w:pStyle w:val="519"/>
              <w:rPr>
                <w:rFonts w:hint="eastAsia"/>
              </w:rPr>
            </w:pPr>
            <w:r>
              <w:rPr>
                <w:rFonts w:hint="eastAsia"/>
              </w:rPr>
              <w:t>0.5</w:t>
            </w:r>
            <w:r>
              <w:t>-24小时</w:t>
            </w:r>
          </w:p>
        </w:tc>
        <w:tc>
          <w:tcPr>
            <w:tcW w:w="771" w:type="pct"/>
            <w:vAlign w:val="center"/>
          </w:tcPr>
          <w:p w14:paraId="68116531">
            <w:pPr>
              <w:pStyle w:val="519"/>
              <w:rPr>
                <w:rFonts w:hint="eastAsia"/>
              </w:rPr>
            </w:pPr>
            <w:r>
              <w:t>1-7天</w:t>
            </w:r>
          </w:p>
        </w:tc>
      </w:tr>
      <w:tr w14:paraId="61BA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3" w:type="pct"/>
            <w:vAlign w:val="center"/>
          </w:tcPr>
          <w:p w14:paraId="5E138489">
            <w:pPr>
              <w:pStyle w:val="519"/>
              <w:rPr>
                <w:rFonts w:hint="eastAsia"/>
              </w:rPr>
            </w:pPr>
            <w:r>
              <w:rPr>
                <w:rFonts w:ascii="Times New Roman" w:hAnsi="Times New Roman"/>
              </w:rPr>
              <w:t>对应国标灾难恢复能力等级</w:t>
            </w:r>
          </w:p>
        </w:tc>
        <w:tc>
          <w:tcPr>
            <w:tcW w:w="858" w:type="pct"/>
            <w:vAlign w:val="center"/>
          </w:tcPr>
          <w:p w14:paraId="2DD05E01">
            <w:pPr>
              <w:pStyle w:val="519"/>
              <w:rPr>
                <w:rFonts w:hint="eastAsia"/>
              </w:rPr>
            </w:pPr>
            <w:r>
              <w:rPr>
                <w:rFonts w:hint="eastAsia"/>
              </w:rPr>
              <w:t>6</w:t>
            </w:r>
          </w:p>
        </w:tc>
        <w:tc>
          <w:tcPr>
            <w:tcW w:w="948" w:type="pct"/>
            <w:vAlign w:val="center"/>
          </w:tcPr>
          <w:p w14:paraId="2DB304DC">
            <w:pPr>
              <w:pStyle w:val="519"/>
              <w:rPr>
                <w:rFonts w:hint="eastAsia"/>
              </w:rPr>
            </w:pPr>
            <w:r>
              <w:rPr>
                <w:rFonts w:hint="eastAsia"/>
              </w:rPr>
              <w:t>5</w:t>
            </w:r>
          </w:p>
        </w:tc>
        <w:tc>
          <w:tcPr>
            <w:tcW w:w="860" w:type="pct"/>
            <w:vAlign w:val="center"/>
          </w:tcPr>
          <w:p w14:paraId="47CE441D">
            <w:pPr>
              <w:pStyle w:val="519"/>
              <w:rPr>
                <w:rFonts w:hint="eastAsia"/>
              </w:rPr>
            </w:pPr>
            <w:r>
              <w:rPr>
                <w:rFonts w:hint="eastAsia"/>
              </w:rPr>
              <w:t>4</w:t>
            </w:r>
          </w:p>
        </w:tc>
        <w:tc>
          <w:tcPr>
            <w:tcW w:w="771" w:type="pct"/>
            <w:vAlign w:val="center"/>
          </w:tcPr>
          <w:p w14:paraId="4F17DE5B">
            <w:pPr>
              <w:pStyle w:val="519"/>
              <w:rPr>
                <w:rFonts w:hint="eastAsia"/>
              </w:rPr>
            </w:pPr>
            <w:r>
              <w:rPr>
                <w:rFonts w:hint="eastAsia"/>
              </w:rPr>
              <w:t>3、2</w:t>
            </w:r>
          </w:p>
        </w:tc>
      </w:tr>
    </w:tbl>
    <w:p w14:paraId="074DFE98">
      <w:pPr>
        <w:pStyle w:val="250"/>
        <w:tabs>
          <w:tab w:val="center" w:pos="851"/>
          <w:tab w:val="right" w:leader="dot" w:pos="9298"/>
        </w:tabs>
        <w:autoSpaceDE w:val="0"/>
        <w:autoSpaceDN w:val="0"/>
        <w:ind w:firstLineChars="0"/>
        <w:rPr>
          <w:rFonts w:ascii="Times New Roman"/>
          <w:color w:val="000000"/>
        </w:rPr>
      </w:pPr>
    </w:p>
    <w:p w14:paraId="562CC4E4">
      <w:pPr>
        <w:pStyle w:val="252"/>
        <w:spacing w:before="156" w:after="156"/>
        <w:ind w:left="0"/>
        <w:rPr>
          <w:lang w:val="zh-CN"/>
        </w:rPr>
      </w:pPr>
      <w:r>
        <w:rPr>
          <w:rFonts w:hint="eastAsia"/>
          <w:lang w:val="zh-CN"/>
        </w:rPr>
        <w:t>同城灾备模式和资源配比</w:t>
      </w:r>
    </w:p>
    <w:p w14:paraId="3AE2A8E6">
      <w:pPr>
        <w:pStyle w:val="250"/>
        <w:ind w:firstLine="420"/>
        <w:rPr>
          <w:lang w:val="zh-CN"/>
        </w:rPr>
      </w:pPr>
      <w:r>
        <w:rPr>
          <w:rFonts w:hint="eastAsia"/>
          <w:lang w:val="zh-CN"/>
        </w:rPr>
        <w:t>数字化应用的同城灾备模式和资源配比应满足以下要求：</w:t>
      </w:r>
    </w:p>
    <w:p w14:paraId="0E8A3719">
      <w:pPr>
        <w:pStyle w:val="362"/>
        <w:numPr>
          <w:ilvl w:val="0"/>
          <w:numId w:val="70"/>
        </w:numPr>
        <w:ind w:firstLineChars="0"/>
        <w:rPr>
          <w:color w:val="000000"/>
        </w:rPr>
      </w:pPr>
      <w:r>
        <w:rPr>
          <w:rFonts w:hint="eastAsia"/>
          <w:color w:val="000000"/>
        </w:rPr>
        <w:t>信息系统的计算资源包括信息系统部署占用的云主机、云容器、企业中台资源、数据库计算资源、软件许可等资源。信息系统的存储资源包括集中式存储、云存储提供的文件存储资源和云化数据中心提供的数据存储资源等，用于保存生产数据。</w:t>
      </w:r>
    </w:p>
    <w:p w14:paraId="67706C82">
      <w:pPr>
        <w:pStyle w:val="362"/>
        <w:numPr>
          <w:ilvl w:val="0"/>
          <w:numId w:val="70"/>
        </w:numPr>
        <w:ind w:firstLineChars="0"/>
        <w:rPr>
          <w:color w:val="000000"/>
        </w:rPr>
      </w:pPr>
      <w:r>
        <w:rPr>
          <w:rFonts w:hint="eastAsia"/>
          <w:color w:val="000000"/>
        </w:rPr>
        <w:t>数字化应用灾备建设应按照成本风险平衡原则，合理评估灾备资源配置需求。数字化应用的灾备资源按照信息系统分级分类，可在计算资源和存储资源方面调整配置</w:t>
      </w:r>
      <w:r>
        <w:rPr>
          <w:rFonts w:hint="eastAsia"/>
          <w:color w:val="000000"/>
          <w:lang w:val="zh-CN"/>
        </w:rPr>
        <w:t>。</w:t>
      </w:r>
    </w:p>
    <w:p w14:paraId="5EFF9A6E">
      <w:pPr>
        <w:pStyle w:val="252"/>
        <w:spacing w:before="156" w:after="156"/>
        <w:ind w:left="0"/>
        <w:rPr>
          <w:lang w:val="zh-CN"/>
        </w:rPr>
      </w:pPr>
      <w:r>
        <w:rPr>
          <w:rFonts w:hint="eastAsia"/>
          <w:lang w:val="zh-CN"/>
        </w:rPr>
        <w:t>异地灾备模式和资源配比</w:t>
      </w:r>
    </w:p>
    <w:p w14:paraId="0ED45AAF">
      <w:pPr>
        <w:ind w:firstLine="420" w:firstLineChars="200"/>
        <w:rPr>
          <w:szCs w:val="22"/>
        </w:rPr>
      </w:pPr>
      <w:r>
        <w:rPr>
          <w:rFonts w:hint="eastAsia"/>
          <w:szCs w:val="22"/>
        </w:rPr>
        <w:t>一类信息系统、二类信息系统和三类信息系统</w:t>
      </w:r>
      <w:r>
        <w:rPr>
          <w:rFonts w:hint="eastAsia"/>
          <w:szCs w:val="22"/>
          <w:lang w:val="zh-CN"/>
        </w:rPr>
        <w:t>采用</w:t>
      </w:r>
      <w:r>
        <w:rPr>
          <w:rFonts w:hint="eastAsia"/>
          <w:szCs w:val="22"/>
        </w:rPr>
        <w:t>异地应用级主备模式部署，应保证数据在异地灾备数据中心与主用生产数据中心一致和完整，在异地灾备数据中心最小规模配置计算资源和存储资源（若有特殊情况需另外分析评估），确保故障切换后在异地灾备数据中心能提供服务。</w:t>
      </w:r>
    </w:p>
    <w:p w14:paraId="03A7B48F">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依赖分析策略</w:t>
      </w:r>
    </w:p>
    <w:p w14:paraId="53C68247">
      <w:pPr>
        <w:ind w:firstLine="420" w:firstLineChars="200"/>
        <w:rPr>
          <w:szCs w:val="22"/>
          <w:lang w:val="zh-CN"/>
        </w:rPr>
      </w:pPr>
      <w:r>
        <w:rPr>
          <w:rFonts w:hint="eastAsia"/>
          <w:szCs w:val="22"/>
          <w:lang w:val="zh-CN"/>
        </w:rPr>
        <w:t>数字化应用灾备建设应满足信息系统等级的灾备要求，同时分析与外部服务的依赖关系。数字化应用必须使用的外部服务属于强依赖服务。数字化应用非必须使用的外部服务属于弱依赖服务。</w:t>
      </w:r>
    </w:p>
    <w:p w14:paraId="0180BDB5">
      <w:pPr>
        <w:ind w:firstLine="420" w:firstLineChars="200"/>
        <w:rPr>
          <w:szCs w:val="22"/>
          <w:lang w:val="zh-CN"/>
        </w:rPr>
      </w:pPr>
      <w:r>
        <w:rPr>
          <w:rFonts w:hint="eastAsia"/>
          <w:szCs w:val="22"/>
          <w:lang w:val="zh-CN"/>
        </w:rPr>
        <w:t>强依赖服务提供的灾备能力不应低于其支撑的数字化应用灾备等级要求。数字化应用对于调用的弱依赖服务，应考虑使用多种方式实现对应的服务功能，避免服务发生单点故障。</w:t>
      </w:r>
    </w:p>
    <w:p w14:paraId="42FA690C">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组织级部署应用灾备设计技术</w:t>
      </w:r>
    </w:p>
    <w:p w14:paraId="7BB538E1">
      <w:pPr>
        <w:ind w:firstLine="420" w:firstLineChars="200"/>
        <w:rPr>
          <w:lang w:val="zh-CN"/>
        </w:rPr>
      </w:pPr>
      <w:r>
        <w:rPr>
          <w:rFonts w:hint="eastAsia"/>
          <w:lang w:val="zh-CN"/>
        </w:rPr>
        <w:t>组织级数字化应用的部署应用灾备设计技术应满足以下要求：</w:t>
      </w:r>
    </w:p>
    <w:p w14:paraId="1B9CD637">
      <w:pPr>
        <w:pStyle w:val="362"/>
        <w:numPr>
          <w:ilvl w:val="0"/>
          <w:numId w:val="71"/>
        </w:numPr>
        <w:ind w:firstLineChars="0"/>
        <w:rPr>
          <w:color w:val="000000"/>
        </w:rPr>
      </w:pPr>
      <w:r>
        <w:rPr>
          <w:szCs w:val="21"/>
        </w:rPr>
        <w:t>数字</w:t>
      </w:r>
      <w:r>
        <w:rPr>
          <w:color w:val="000000"/>
        </w:rPr>
        <w:t>化应用从接入层、应用层和数据层</w:t>
      </w:r>
      <w:r>
        <w:rPr>
          <w:rFonts w:hint="eastAsia"/>
          <w:color w:val="000000"/>
        </w:rPr>
        <w:t>等方面要求</w:t>
      </w:r>
      <w:r>
        <w:rPr>
          <w:color w:val="000000"/>
        </w:rPr>
        <w:t>。接入层是对业务访问请求的接入管理，应用层包含架构设计、消息、中间件等内容，数据层包括业务应用数据读写、数据存储等内容。</w:t>
      </w:r>
    </w:p>
    <w:p w14:paraId="6AD2CDA6">
      <w:pPr>
        <w:pStyle w:val="362"/>
        <w:numPr>
          <w:ilvl w:val="0"/>
          <w:numId w:val="71"/>
        </w:numPr>
        <w:ind w:firstLineChars="0"/>
        <w:rPr>
          <w:color w:val="000000"/>
        </w:rPr>
      </w:pPr>
      <w:r>
        <w:rPr>
          <w:color w:val="000000"/>
        </w:rPr>
        <w:t>接入层宜遵循高可用性、安全性和可扩展性等设计原则，具备请求接入（域名方式）、消息识别等能力，可配合</w:t>
      </w:r>
      <w:r>
        <w:rPr>
          <w:rFonts w:hint="eastAsia"/>
          <w:color w:val="000000"/>
        </w:rPr>
        <w:t>全局链路</w:t>
      </w:r>
      <w:r>
        <w:rPr>
          <w:color w:val="000000"/>
        </w:rPr>
        <w:t>负载均衡设备</w:t>
      </w:r>
      <w:r>
        <w:rPr>
          <w:rFonts w:hint="eastAsia"/>
          <w:color w:val="000000"/>
        </w:rPr>
        <w:t>和D</w:t>
      </w:r>
      <w:r>
        <w:rPr>
          <w:color w:val="000000"/>
        </w:rPr>
        <w:t>NS</w:t>
      </w:r>
      <w:r>
        <w:rPr>
          <w:rFonts w:hint="eastAsia"/>
          <w:color w:val="000000"/>
        </w:rPr>
        <w:t>设备</w:t>
      </w:r>
      <w:r>
        <w:rPr>
          <w:color w:val="000000"/>
        </w:rPr>
        <w:t>实现业务流量分发，当主用生产数据中心应用异常时，访问流量可自动切换至同城灾备数据中心，当主用生产数据中心应用恢复正常后可自动回切。</w:t>
      </w:r>
    </w:p>
    <w:p w14:paraId="3428590F">
      <w:pPr>
        <w:pStyle w:val="362"/>
        <w:numPr>
          <w:ilvl w:val="0"/>
          <w:numId w:val="71"/>
        </w:numPr>
        <w:ind w:firstLineChars="0"/>
        <w:rPr>
          <w:color w:val="000000"/>
        </w:rPr>
      </w:pPr>
      <w:r>
        <w:rPr>
          <w:color w:val="000000"/>
        </w:rPr>
        <w:t>应用层宜遵循无状态设计原则构建应用的功能和业务逻辑，接口应符合幂等性，将环境相关的参数</w:t>
      </w:r>
      <w:r>
        <w:rPr>
          <w:rFonts w:hint="eastAsia"/>
          <w:color w:val="000000"/>
        </w:rPr>
        <w:t>更改</w:t>
      </w:r>
      <w:r>
        <w:rPr>
          <w:color w:val="000000"/>
        </w:rPr>
        <w:t>为可配置的变量，包括数据库连接、API地址等实现灵活的环境切换和配置调整。</w:t>
      </w:r>
    </w:p>
    <w:p w14:paraId="0AED62C1">
      <w:pPr>
        <w:pStyle w:val="362"/>
        <w:numPr>
          <w:ilvl w:val="0"/>
          <w:numId w:val="71"/>
        </w:numPr>
        <w:ind w:firstLineChars="0"/>
        <w:rPr>
          <w:color w:val="000000"/>
        </w:rPr>
      </w:pPr>
      <w:r>
        <w:rPr>
          <w:color w:val="000000"/>
        </w:rPr>
        <w:t>数据层应具备数据双活同步读写、数据一致性保护等能力。</w:t>
      </w:r>
    </w:p>
    <w:p w14:paraId="4FF23278">
      <w:pPr>
        <w:pStyle w:val="362"/>
        <w:numPr>
          <w:ilvl w:val="0"/>
          <w:numId w:val="71"/>
        </w:numPr>
        <w:ind w:firstLineChars="0"/>
        <w:rPr>
          <w:szCs w:val="21"/>
        </w:rPr>
      </w:pPr>
      <w:r>
        <w:rPr>
          <w:color w:val="000000"/>
        </w:rPr>
        <w:t>数字化应用如需调用其他应用/组件/平台提供的服务，当</w:t>
      </w:r>
      <w:r>
        <w:rPr>
          <w:rFonts w:hint="eastAsia"/>
          <w:color w:val="000000"/>
        </w:rPr>
        <w:t>弱</w:t>
      </w:r>
      <w:r>
        <w:rPr>
          <w:color w:val="000000"/>
        </w:rPr>
        <w:t>依赖的</w:t>
      </w:r>
      <w:r>
        <w:rPr>
          <w:rFonts w:hint="eastAsia"/>
          <w:color w:val="000000"/>
        </w:rPr>
        <w:t>服务</w:t>
      </w:r>
      <w:r>
        <w:rPr>
          <w:color w:val="000000"/>
        </w:rPr>
        <w:t>组件不能正常提供服务时，</w:t>
      </w:r>
      <w:r>
        <w:rPr>
          <w:rFonts w:hint="eastAsia"/>
          <w:color w:val="000000"/>
        </w:rPr>
        <w:t>可</w:t>
      </w:r>
      <w:r>
        <w:rPr>
          <w:color w:val="000000"/>
        </w:rPr>
        <w:t>将服务切换至其</w:t>
      </w:r>
      <w:r>
        <w:rPr>
          <w:szCs w:val="21"/>
        </w:rPr>
        <w:t>他具备类似能力的组件或采取相应替代方案，以满足服务的连续性。</w:t>
      </w:r>
    </w:p>
    <w:p w14:paraId="198713D1">
      <w:pPr>
        <w:pStyle w:val="523"/>
        <w:ind w:firstLine="420"/>
        <w:rPr>
          <w:szCs w:val="21"/>
        </w:rPr>
      </w:pPr>
      <w:r>
        <w:rPr>
          <w:szCs w:val="21"/>
        </w:rPr>
        <w:t>注：依据</w:t>
      </w:r>
      <w:r>
        <w:rPr>
          <w:rFonts w:hint="eastAsia"/>
          <w:szCs w:val="21"/>
        </w:rPr>
        <w:t>应用开发的</w:t>
      </w:r>
      <w:r>
        <w:rPr>
          <w:szCs w:val="21"/>
        </w:rPr>
        <w:t>差异，在不同使用场景下的技术原则可能有不同。</w:t>
      </w:r>
    </w:p>
    <w:p w14:paraId="6E0FF3D1">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区域级部署应用灾备技术</w:t>
      </w:r>
    </w:p>
    <w:p w14:paraId="75099049">
      <w:pPr>
        <w:ind w:firstLine="420" w:firstLineChars="200"/>
        <w:rPr>
          <w:szCs w:val="22"/>
          <w:lang w:val="zh-CN"/>
        </w:rPr>
      </w:pPr>
      <w:r>
        <w:rPr>
          <w:rFonts w:hint="eastAsia"/>
          <w:szCs w:val="21"/>
        </w:rPr>
        <w:t>区域级部署</w:t>
      </w:r>
      <w:r>
        <w:rPr>
          <w:szCs w:val="22"/>
          <w:lang w:val="zh-CN"/>
        </w:rPr>
        <w:t>应用</w:t>
      </w:r>
      <w:r>
        <w:rPr>
          <w:rFonts w:hint="eastAsia"/>
          <w:szCs w:val="22"/>
          <w:lang w:val="zh-CN"/>
        </w:rPr>
        <w:t>开展灾备建设时，可参照组织级部署应用的技术要求并结合实际情况执行。</w:t>
      </w:r>
    </w:p>
    <w:bookmarkEnd w:id="150"/>
    <w:bookmarkEnd w:id="151"/>
    <w:p w14:paraId="0AF12800">
      <w:pPr>
        <w:pStyle w:val="251"/>
        <w:rPr>
          <w:rFonts w:ascii="Times New Roman"/>
          <w:szCs w:val="21"/>
        </w:rPr>
      </w:pPr>
      <w:bookmarkStart w:id="152" w:name="_Toc1538"/>
      <w:bookmarkStart w:id="153" w:name="_Toc141907057"/>
      <w:bookmarkStart w:id="154" w:name="_Toc146616696"/>
      <w:bookmarkStart w:id="155" w:name="_Toc223707382"/>
      <w:bookmarkStart w:id="156" w:name="_Toc141380172"/>
      <w:bookmarkStart w:id="157" w:name="_Hlk140497944"/>
      <w:bookmarkStart w:id="158" w:name="_Toc2049"/>
      <w:bookmarkStart w:id="159" w:name="_Toc141380175"/>
      <w:r>
        <w:rPr>
          <w:rFonts w:hint="eastAsia" w:ascii="Times New Roman"/>
          <w:szCs w:val="21"/>
        </w:rPr>
        <w:t>数据备份</w:t>
      </w:r>
      <w:bookmarkEnd w:id="152"/>
      <w:bookmarkEnd w:id="153"/>
      <w:bookmarkEnd w:id="154"/>
      <w:bookmarkEnd w:id="155"/>
      <w:bookmarkEnd w:id="156"/>
    </w:p>
    <w:p w14:paraId="609835A1">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组织级数据备份</w:t>
      </w:r>
    </w:p>
    <w:p w14:paraId="4A4E5314">
      <w:pPr>
        <w:ind w:firstLine="420" w:firstLineChars="200"/>
      </w:pPr>
      <w:r>
        <w:rPr>
          <w:rFonts w:hint="eastAsia"/>
          <w:szCs w:val="22"/>
        </w:rPr>
        <w:t>不同等级的信息系统应根据业务需求通过数据备份系统在同城备份库配置数据备份，按需在异地备份库配置数据备份。同城灾备数据中心应部署数据备份系统建立同城备份库，满足信息系统的数据备份需求。电力行业组织按异地灾备数据中心的选址策略，建立组织级数据备份中心，满足信息系统的异地备份需求。</w:t>
      </w:r>
      <w:r>
        <w:rPr>
          <w:rFonts w:hint="eastAsia"/>
          <w:szCs w:val="21"/>
        </w:rPr>
        <w:t>信息系统数据</w:t>
      </w:r>
      <w:r>
        <w:rPr>
          <w:szCs w:val="21"/>
        </w:rPr>
        <w:t>备份</w:t>
      </w:r>
      <w:r>
        <w:rPr>
          <w:rFonts w:hint="eastAsia"/>
          <w:szCs w:val="21"/>
        </w:rPr>
        <w:t>策略要求</w:t>
      </w:r>
      <w:r>
        <w:rPr>
          <w:rFonts w:hint="eastAsia"/>
        </w:rPr>
        <w:t>具体见</w:t>
      </w:r>
      <w:r>
        <w:t>表</w:t>
      </w:r>
      <w:r>
        <w:rPr>
          <w:rFonts w:hint="eastAsia"/>
        </w:rPr>
        <w:t>5。</w:t>
      </w:r>
    </w:p>
    <w:p w14:paraId="39D60E31">
      <w:pPr>
        <w:pStyle w:val="521"/>
        <w:spacing w:before="120"/>
        <w:rPr>
          <w:rFonts w:ascii="Times New Roman" w:hAnsi="Times New Roman"/>
          <w:b w:val="0"/>
          <w:bCs w:val="0"/>
        </w:rPr>
      </w:pPr>
      <w:r>
        <w:rPr>
          <w:rFonts w:ascii="Times New Roman" w:hAnsi="Times New Roman"/>
          <w:b w:val="0"/>
          <w:bCs w:val="0"/>
        </w:rPr>
        <w:t>表</w:t>
      </w:r>
      <w:r>
        <w:rPr>
          <w:rFonts w:hint="eastAsia" w:ascii="Times New Roman" w:hAnsi="Times New Roman"/>
          <w:b w:val="0"/>
          <w:bCs w:val="0"/>
        </w:rPr>
        <w:t>5</w:t>
      </w:r>
      <w:r>
        <w:rPr>
          <w:rFonts w:ascii="Times New Roman" w:hAnsi="Times New Roman"/>
          <w:b w:val="0"/>
          <w:bCs w:val="0"/>
        </w:rPr>
        <w:t xml:space="preserve"> 信息系统数据备份</w:t>
      </w:r>
      <w:r>
        <w:rPr>
          <w:rFonts w:hint="eastAsia" w:ascii="Times New Roman" w:hAnsi="Times New Roman"/>
          <w:b w:val="0"/>
          <w:bCs w:val="0"/>
        </w:rPr>
        <w:t>策略</w:t>
      </w:r>
      <w:r>
        <w:rPr>
          <w:rFonts w:ascii="Times New Roman" w:hAnsi="Times New Roman"/>
          <w:b w:val="0"/>
          <w:bCs w:val="0"/>
        </w:rPr>
        <w:t>表</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100"/>
      </w:tblGrid>
      <w:tr w14:paraId="6DBC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tcBorders>
              <w:top w:val="single" w:color="auto" w:sz="4" w:space="0"/>
              <w:left w:val="single" w:color="auto" w:sz="4" w:space="0"/>
              <w:bottom w:val="single" w:color="auto" w:sz="4" w:space="0"/>
              <w:right w:val="single" w:color="auto" w:sz="4" w:space="0"/>
            </w:tcBorders>
            <w:vAlign w:val="center"/>
          </w:tcPr>
          <w:p w14:paraId="63EB452A">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系统等级</w:t>
            </w:r>
          </w:p>
        </w:tc>
        <w:tc>
          <w:tcPr>
            <w:tcW w:w="4109" w:type="pct"/>
            <w:tcBorders>
              <w:top w:val="single" w:color="auto" w:sz="4" w:space="0"/>
              <w:left w:val="single" w:color="auto" w:sz="4" w:space="0"/>
              <w:bottom w:val="single" w:color="auto" w:sz="4" w:space="0"/>
              <w:right w:val="single" w:color="auto" w:sz="4" w:space="0"/>
            </w:tcBorders>
          </w:tcPr>
          <w:p w14:paraId="53C95484">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备份要求</w:t>
            </w:r>
          </w:p>
        </w:tc>
      </w:tr>
      <w:tr w14:paraId="7020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tcBorders>
              <w:top w:val="single" w:color="auto" w:sz="4" w:space="0"/>
              <w:left w:val="single" w:color="auto" w:sz="4" w:space="0"/>
              <w:bottom w:val="single" w:color="auto" w:sz="4" w:space="0"/>
              <w:right w:val="single" w:color="auto" w:sz="4" w:space="0"/>
            </w:tcBorders>
            <w:vAlign w:val="center"/>
          </w:tcPr>
          <w:p w14:paraId="69136B1C">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一类</w:t>
            </w:r>
            <w:r>
              <w:rPr>
                <w:rFonts w:hint="eastAsia" w:asciiTheme="minorEastAsia" w:hAnsiTheme="minorEastAsia" w:eastAsiaTheme="minorEastAsia"/>
                <w:sz w:val="21"/>
                <w:szCs w:val="21"/>
              </w:rPr>
              <w:t>信息系统</w:t>
            </w:r>
          </w:p>
        </w:tc>
        <w:tc>
          <w:tcPr>
            <w:tcW w:w="4109" w:type="pct"/>
            <w:tcBorders>
              <w:top w:val="single" w:color="auto" w:sz="4" w:space="0"/>
              <w:left w:val="single" w:color="auto" w:sz="4" w:space="0"/>
              <w:bottom w:val="single" w:color="auto" w:sz="4" w:space="0"/>
              <w:right w:val="single" w:color="auto" w:sz="4" w:space="0"/>
            </w:tcBorders>
          </w:tcPr>
          <w:p w14:paraId="2901047D">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必须通过数据备份系统配置同城备份（备份范围按需自定）</w:t>
            </w:r>
          </w:p>
          <w:p w14:paraId="2715F7CB">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全量数据备份至少每周一次，每日增量备份</w:t>
            </w:r>
            <w:r>
              <w:rPr>
                <w:rFonts w:hint="eastAsia" w:asciiTheme="minorEastAsia" w:hAnsiTheme="minorEastAsia" w:eastAsiaTheme="minorEastAsia"/>
                <w:sz w:val="21"/>
                <w:szCs w:val="21"/>
              </w:rPr>
              <w:t>；</w:t>
            </w:r>
            <w:r>
              <w:rPr>
                <w:rFonts w:asciiTheme="minorEastAsia" w:hAnsiTheme="minorEastAsia" w:eastAsiaTheme="minorEastAsia"/>
                <w:sz w:val="21"/>
                <w:szCs w:val="21"/>
              </w:rPr>
              <w:t>每半小时备份一次数据库归档目录</w:t>
            </w:r>
          </w:p>
          <w:p w14:paraId="10CFEC0F">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必须通过数据备份系统配置异地备份（备份范围按需自定）</w:t>
            </w:r>
          </w:p>
          <w:p w14:paraId="139FAF9A">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异地备份数据异步传输</w:t>
            </w:r>
          </w:p>
        </w:tc>
      </w:tr>
      <w:tr w14:paraId="5953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tcBorders>
              <w:top w:val="single" w:color="auto" w:sz="4" w:space="0"/>
              <w:left w:val="single" w:color="auto" w:sz="4" w:space="0"/>
              <w:bottom w:val="single" w:color="auto" w:sz="4" w:space="0"/>
              <w:right w:val="single" w:color="auto" w:sz="4" w:space="0"/>
            </w:tcBorders>
            <w:vAlign w:val="center"/>
          </w:tcPr>
          <w:p w14:paraId="26A696F9">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w:t>
            </w:r>
            <w:r>
              <w:rPr>
                <w:rFonts w:asciiTheme="minorEastAsia" w:hAnsiTheme="minorEastAsia" w:eastAsiaTheme="minorEastAsia"/>
                <w:sz w:val="21"/>
                <w:szCs w:val="21"/>
              </w:rPr>
              <w:t>类</w:t>
            </w:r>
            <w:r>
              <w:rPr>
                <w:rFonts w:hint="eastAsia" w:asciiTheme="minorEastAsia" w:hAnsiTheme="minorEastAsia" w:eastAsiaTheme="minorEastAsia"/>
                <w:sz w:val="21"/>
                <w:szCs w:val="21"/>
              </w:rPr>
              <w:t>信息系统</w:t>
            </w:r>
          </w:p>
        </w:tc>
        <w:tc>
          <w:tcPr>
            <w:tcW w:w="4109" w:type="pct"/>
            <w:tcBorders>
              <w:top w:val="single" w:color="auto" w:sz="4" w:space="0"/>
              <w:left w:val="single" w:color="auto" w:sz="4" w:space="0"/>
              <w:bottom w:val="single" w:color="auto" w:sz="4" w:space="0"/>
              <w:right w:val="single" w:color="auto" w:sz="4" w:space="0"/>
            </w:tcBorders>
          </w:tcPr>
          <w:p w14:paraId="5FFAA034">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1.必须通过数据备份系统配置</w:t>
            </w:r>
            <w:r>
              <w:rPr>
                <w:rFonts w:hint="eastAsia" w:asciiTheme="minorEastAsia" w:hAnsiTheme="minorEastAsia" w:eastAsiaTheme="minorEastAsia"/>
                <w:sz w:val="21"/>
                <w:szCs w:val="21"/>
              </w:rPr>
              <w:t>同城备份</w:t>
            </w:r>
            <w:r>
              <w:rPr>
                <w:rFonts w:asciiTheme="minorEastAsia" w:hAnsiTheme="minorEastAsia" w:eastAsiaTheme="minorEastAsia"/>
                <w:sz w:val="21"/>
                <w:szCs w:val="21"/>
              </w:rPr>
              <w:t>（备份范围按需自定）</w:t>
            </w:r>
          </w:p>
          <w:p w14:paraId="2CE0CB40">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全量数据备份至少每周一次，每日增量备份；每小时备份一次数据库归档目录</w:t>
            </w:r>
          </w:p>
          <w:p w14:paraId="46E2205B">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2.必须通过数据备份系统配置异地备份（备份范围按需自定）</w:t>
            </w:r>
          </w:p>
          <w:p w14:paraId="6C000F2F">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异地备份数据异步传输</w:t>
            </w:r>
          </w:p>
        </w:tc>
      </w:tr>
      <w:tr w14:paraId="18A3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tcBorders>
              <w:top w:val="single" w:color="auto" w:sz="4" w:space="0"/>
              <w:left w:val="single" w:color="auto" w:sz="4" w:space="0"/>
              <w:bottom w:val="single" w:color="auto" w:sz="4" w:space="0"/>
              <w:right w:val="single" w:color="auto" w:sz="4" w:space="0"/>
            </w:tcBorders>
            <w:vAlign w:val="center"/>
          </w:tcPr>
          <w:p w14:paraId="76632AF6">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三类信息系统</w:t>
            </w:r>
          </w:p>
        </w:tc>
        <w:tc>
          <w:tcPr>
            <w:tcW w:w="4109" w:type="pct"/>
            <w:tcBorders>
              <w:top w:val="single" w:color="auto" w:sz="4" w:space="0"/>
              <w:left w:val="single" w:color="auto" w:sz="4" w:space="0"/>
              <w:bottom w:val="single" w:color="auto" w:sz="4" w:space="0"/>
              <w:right w:val="single" w:color="auto" w:sz="4" w:space="0"/>
            </w:tcBorders>
          </w:tcPr>
          <w:p w14:paraId="55741FB8">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必须通过数据备份系统配置同城备份（备份范围按需自定）</w:t>
            </w:r>
          </w:p>
          <w:p w14:paraId="62F1B586">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全量数据备份至少每周一次，每日增量备份</w:t>
            </w:r>
            <w:r>
              <w:rPr>
                <w:rFonts w:hint="eastAsia" w:asciiTheme="minorEastAsia" w:hAnsiTheme="minorEastAsia" w:eastAsiaTheme="minorEastAsia"/>
                <w:sz w:val="21"/>
                <w:szCs w:val="21"/>
              </w:rPr>
              <w:t>；</w:t>
            </w:r>
            <w:r>
              <w:rPr>
                <w:rFonts w:asciiTheme="minorEastAsia" w:hAnsiTheme="minorEastAsia" w:eastAsiaTheme="minorEastAsia"/>
                <w:sz w:val="21"/>
                <w:szCs w:val="21"/>
              </w:rPr>
              <w:t>每</w:t>
            </w:r>
            <w:r>
              <w:rPr>
                <w:rFonts w:hint="eastAsia" w:asciiTheme="minorEastAsia" w:hAnsiTheme="minorEastAsia" w:eastAsiaTheme="minorEastAsia"/>
                <w:sz w:val="21"/>
                <w:szCs w:val="21"/>
              </w:rPr>
              <w:t>两</w:t>
            </w:r>
            <w:r>
              <w:rPr>
                <w:rFonts w:asciiTheme="minorEastAsia" w:hAnsiTheme="minorEastAsia" w:eastAsiaTheme="minorEastAsia"/>
                <w:sz w:val="21"/>
                <w:szCs w:val="21"/>
              </w:rPr>
              <w:t>小时备份一次数据库归档目录</w:t>
            </w:r>
          </w:p>
          <w:p w14:paraId="6DCDD428">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必须通过数据备份系统配置异地备份（备份范围按需自定）</w:t>
            </w:r>
          </w:p>
          <w:p w14:paraId="0C50F3C0">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异地备份数据异步传输</w:t>
            </w:r>
          </w:p>
        </w:tc>
      </w:tr>
      <w:tr w14:paraId="2D45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tcBorders>
              <w:top w:val="single" w:color="auto" w:sz="4" w:space="0"/>
              <w:left w:val="single" w:color="auto" w:sz="4" w:space="0"/>
              <w:bottom w:val="single" w:color="auto" w:sz="4" w:space="0"/>
              <w:right w:val="single" w:color="auto" w:sz="4" w:space="0"/>
            </w:tcBorders>
            <w:vAlign w:val="center"/>
          </w:tcPr>
          <w:p w14:paraId="5FB8A438">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四类</w:t>
            </w:r>
            <w:r>
              <w:rPr>
                <w:rFonts w:asciiTheme="minorEastAsia" w:hAnsiTheme="minorEastAsia" w:eastAsiaTheme="minorEastAsia"/>
                <w:sz w:val="21"/>
                <w:szCs w:val="21"/>
              </w:rPr>
              <w:t>信息系统</w:t>
            </w:r>
          </w:p>
        </w:tc>
        <w:tc>
          <w:tcPr>
            <w:tcW w:w="4109" w:type="pct"/>
            <w:tcBorders>
              <w:top w:val="single" w:color="auto" w:sz="4" w:space="0"/>
              <w:left w:val="single" w:color="auto" w:sz="4" w:space="0"/>
              <w:bottom w:val="single" w:color="auto" w:sz="4" w:space="0"/>
              <w:right w:val="single" w:color="auto" w:sz="4" w:space="0"/>
            </w:tcBorders>
          </w:tcPr>
          <w:p w14:paraId="4980EA9C">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必须通过数据备份系统配置同城备份（备份范围按需自定）</w:t>
            </w:r>
          </w:p>
          <w:p w14:paraId="71B53C95">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全量数据备份至少每</w:t>
            </w:r>
            <w:r>
              <w:rPr>
                <w:rFonts w:hint="eastAsia" w:asciiTheme="minorEastAsia" w:hAnsiTheme="minorEastAsia" w:eastAsiaTheme="minorEastAsia"/>
                <w:sz w:val="21"/>
                <w:szCs w:val="21"/>
              </w:rPr>
              <w:t>月</w:t>
            </w:r>
            <w:r>
              <w:rPr>
                <w:rFonts w:asciiTheme="minorEastAsia" w:hAnsiTheme="minorEastAsia" w:eastAsiaTheme="minorEastAsia"/>
                <w:sz w:val="21"/>
                <w:szCs w:val="21"/>
              </w:rPr>
              <w:t>一次，每</w:t>
            </w:r>
            <w:r>
              <w:rPr>
                <w:rFonts w:hint="eastAsia" w:asciiTheme="minorEastAsia" w:hAnsiTheme="minorEastAsia" w:eastAsiaTheme="minorEastAsia"/>
                <w:sz w:val="21"/>
                <w:szCs w:val="21"/>
              </w:rPr>
              <w:t>周</w:t>
            </w:r>
            <w:r>
              <w:rPr>
                <w:rFonts w:asciiTheme="minorEastAsia" w:hAnsiTheme="minorEastAsia" w:eastAsiaTheme="minorEastAsia"/>
                <w:sz w:val="21"/>
                <w:szCs w:val="21"/>
              </w:rPr>
              <w:t>增量备份</w:t>
            </w:r>
          </w:p>
          <w:p w14:paraId="50E21F22">
            <w:pPr>
              <w:pStyle w:val="519"/>
              <w:jc w:val="both"/>
              <w:rPr>
                <w:rFonts w:hint="eastAsia"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通过备份系统按需配置异地备份（备份范围按需自定）</w:t>
            </w:r>
          </w:p>
          <w:p w14:paraId="0DD130B3">
            <w:pPr>
              <w:pStyle w:val="519"/>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异地备份数据异步传输</w:t>
            </w:r>
          </w:p>
        </w:tc>
      </w:tr>
    </w:tbl>
    <w:p w14:paraId="6F6AABE7">
      <w:pPr>
        <w:rPr>
          <w:szCs w:val="22"/>
        </w:rPr>
      </w:pPr>
    </w:p>
    <w:p w14:paraId="6A51C164">
      <w:pPr>
        <w:ind w:firstLine="420" w:firstLineChars="200"/>
        <w:rPr>
          <w:szCs w:val="22"/>
        </w:rPr>
      </w:pPr>
      <w:r>
        <w:rPr>
          <w:rFonts w:hint="eastAsia"/>
          <w:szCs w:val="22"/>
        </w:rPr>
        <w:t>数据备份系统应采用专用的数据备份资源（非生产资源），满足不同等级的信息系统备份要求，实现数据备份的统一管理，建立有效的数据备份与快速恢复措施，并提升数据保护及灾难应急处置能力。数据备份系统应适应不同等级的信息系统备份要求，为数字化应用、</w:t>
      </w:r>
      <w:r>
        <w:rPr>
          <w:rFonts w:hint="eastAsia"/>
          <w:szCs w:val="22"/>
          <w:lang w:val="zh-CN"/>
        </w:rPr>
        <w:t>企业中台、技术平台等</w:t>
      </w:r>
      <w:r>
        <w:rPr>
          <w:rFonts w:hint="eastAsia"/>
          <w:szCs w:val="22"/>
        </w:rPr>
        <w:t>提供数据备份服务。</w:t>
      </w:r>
    </w:p>
    <w:p w14:paraId="5D74F88F">
      <w:pPr>
        <w:pStyle w:val="362"/>
        <w:numPr>
          <w:ilvl w:val="0"/>
          <w:numId w:val="72"/>
        </w:numPr>
        <w:ind w:firstLineChars="0"/>
        <w:rPr>
          <w:color w:val="000000"/>
        </w:rPr>
      </w:pPr>
      <w:r>
        <w:rPr>
          <w:rFonts w:hint="eastAsia"/>
          <w:szCs w:val="22"/>
        </w:rPr>
        <w:t>数据备</w:t>
      </w:r>
      <w:r>
        <w:rPr>
          <w:rFonts w:hint="eastAsia"/>
          <w:color w:val="000000"/>
        </w:rPr>
        <w:t>份系统应支持完全备份、增量备份、差异备份、数据副本和事务日志备份等备份方式。</w:t>
      </w:r>
    </w:p>
    <w:p w14:paraId="6B7080FB">
      <w:pPr>
        <w:pStyle w:val="362"/>
        <w:numPr>
          <w:ilvl w:val="0"/>
          <w:numId w:val="72"/>
        </w:numPr>
        <w:ind w:firstLineChars="0"/>
        <w:rPr>
          <w:color w:val="000000"/>
        </w:rPr>
      </w:pPr>
      <w:r>
        <w:rPr>
          <w:rFonts w:hint="eastAsia"/>
          <w:color w:val="000000"/>
        </w:rPr>
        <w:t>数据备份系统应支持实时和定时备份，实现关键数据零丢失。</w:t>
      </w:r>
    </w:p>
    <w:p w14:paraId="561100C3">
      <w:pPr>
        <w:pStyle w:val="362"/>
        <w:numPr>
          <w:ilvl w:val="0"/>
          <w:numId w:val="72"/>
        </w:numPr>
        <w:ind w:firstLineChars="0"/>
        <w:rPr>
          <w:color w:val="000000"/>
        </w:rPr>
      </w:pPr>
      <w:r>
        <w:rPr>
          <w:rFonts w:hint="eastAsia"/>
          <w:color w:val="000000"/>
        </w:rPr>
        <w:t>数据备份系统应支持资源管理、监控管理、数据管理、数据分层、数据重删和数据压缩等功能。</w:t>
      </w:r>
    </w:p>
    <w:p w14:paraId="6557221D">
      <w:pPr>
        <w:pStyle w:val="362"/>
        <w:numPr>
          <w:ilvl w:val="0"/>
          <w:numId w:val="72"/>
        </w:numPr>
        <w:ind w:firstLineChars="0"/>
        <w:rPr>
          <w:color w:val="000000"/>
        </w:rPr>
      </w:pPr>
      <w:r>
        <w:rPr>
          <w:rFonts w:hint="eastAsia"/>
          <w:color w:val="000000"/>
        </w:rPr>
        <w:t>数据备份系统应该支持磁盘阵列、磁带库等备份存储介质。</w:t>
      </w:r>
    </w:p>
    <w:p w14:paraId="5AC4943E">
      <w:pPr>
        <w:pStyle w:val="362"/>
        <w:numPr>
          <w:ilvl w:val="0"/>
          <w:numId w:val="72"/>
        </w:numPr>
        <w:ind w:firstLineChars="0"/>
        <w:rPr>
          <w:szCs w:val="22"/>
          <w:lang w:val="zh-CN"/>
        </w:rPr>
      </w:pPr>
      <w:r>
        <w:rPr>
          <w:rFonts w:hint="eastAsia"/>
          <w:color w:val="000000"/>
        </w:rPr>
        <w:t>数据备份</w:t>
      </w:r>
      <w:r>
        <w:rPr>
          <w:rFonts w:hint="eastAsia"/>
          <w:szCs w:val="22"/>
          <w:lang w:val="zh-CN"/>
        </w:rPr>
        <w:t>系统应该兼容国内主流硬件平台、操作系统和数据库等。</w:t>
      </w:r>
    </w:p>
    <w:p w14:paraId="4277E2F8">
      <w:pPr>
        <w:numPr>
          <w:ilvl w:val="1"/>
          <w:numId w:val="11"/>
        </w:numPr>
        <w:spacing w:before="156" w:beforeLines="50" w:after="156" w:afterLines="50"/>
        <w:ind w:left="0"/>
        <w:outlineLvl w:val="1"/>
        <w:rPr>
          <w:rFonts w:ascii="黑体" w:eastAsia="黑体"/>
          <w:szCs w:val="21"/>
          <w:lang w:val="zh-CN"/>
        </w:rPr>
      </w:pPr>
      <w:r>
        <w:rPr>
          <w:rFonts w:hint="eastAsia" w:ascii="黑体" w:eastAsia="黑体"/>
          <w:szCs w:val="21"/>
          <w:lang w:val="zh-CN"/>
        </w:rPr>
        <w:t>区域级数据备份</w:t>
      </w:r>
    </w:p>
    <w:p w14:paraId="0C4B12C6">
      <w:pPr>
        <w:ind w:firstLine="420" w:firstLineChars="200"/>
        <w:rPr>
          <w:szCs w:val="22"/>
        </w:rPr>
      </w:pPr>
      <w:r>
        <w:rPr>
          <w:rFonts w:hint="eastAsia"/>
          <w:szCs w:val="22"/>
        </w:rPr>
        <w:t>各分子电力行业组织应独立部署数据备份系统并实现统一管理，建立有效的数据备份与快速恢复措施，满足信息系统的数据备份需求。数据备份系统应采用专用的备份资源（非生产资源），支持不同等级的信息系统备份要求，提升数据保护及灾难应急处置能力。</w:t>
      </w:r>
    </w:p>
    <w:bookmarkEnd w:id="157"/>
    <w:p w14:paraId="371BDEC4">
      <w:pPr>
        <w:pStyle w:val="251"/>
        <w:rPr>
          <w:rFonts w:ascii="Times New Roman"/>
          <w:szCs w:val="21"/>
        </w:rPr>
      </w:pPr>
      <w:bookmarkStart w:id="160" w:name="_Toc9581"/>
      <w:bookmarkStart w:id="161" w:name="_Toc141907060"/>
      <w:bookmarkStart w:id="162" w:name="_Toc146616697"/>
      <w:bookmarkStart w:id="163" w:name="_Toc223707383"/>
      <w:r>
        <w:rPr>
          <w:rFonts w:hint="eastAsia" w:ascii="Times New Roman"/>
          <w:szCs w:val="21"/>
        </w:rPr>
        <w:t>灾备</w:t>
      </w:r>
      <w:bookmarkEnd w:id="158"/>
      <w:r>
        <w:rPr>
          <w:rFonts w:hint="eastAsia" w:ascii="Times New Roman"/>
          <w:szCs w:val="21"/>
        </w:rPr>
        <w:t>测试演练</w:t>
      </w:r>
      <w:bookmarkEnd w:id="159"/>
      <w:bookmarkEnd w:id="160"/>
      <w:bookmarkEnd w:id="161"/>
      <w:bookmarkEnd w:id="162"/>
      <w:bookmarkEnd w:id="163"/>
    </w:p>
    <w:p w14:paraId="433DDED1">
      <w:pPr>
        <w:ind w:firstLine="420" w:firstLineChars="200"/>
        <w:rPr>
          <w:szCs w:val="21"/>
          <w:lang w:val="sv-SE"/>
        </w:rPr>
      </w:pPr>
      <w:r>
        <w:rPr>
          <w:szCs w:val="21"/>
        </w:rPr>
        <w:t>为确保灾备建设</w:t>
      </w:r>
      <w:r>
        <w:rPr>
          <w:rFonts w:hint="eastAsia"/>
          <w:szCs w:val="21"/>
        </w:rPr>
        <w:t>成效</w:t>
      </w:r>
      <w:r>
        <w:rPr>
          <w:szCs w:val="21"/>
        </w:rPr>
        <w:t>，应制定</w:t>
      </w:r>
      <w:r>
        <w:rPr>
          <w:rFonts w:hint="eastAsia"/>
          <w:szCs w:val="21"/>
        </w:rPr>
        <w:t>信息</w:t>
      </w:r>
      <w:r>
        <w:rPr>
          <w:szCs w:val="21"/>
        </w:rPr>
        <w:t>系统</w:t>
      </w:r>
      <w:r>
        <w:rPr>
          <w:rFonts w:hint="eastAsia"/>
          <w:szCs w:val="21"/>
        </w:rPr>
        <w:t>的</w:t>
      </w:r>
      <w:r>
        <w:rPr>
          <w:szCs w:val="21"/>
        </w:rPr>
        <w:t>安装运行计划和灾备测试演练计划，组织有关部门进行灾备测试演练。通过灾备测试演练有效评估信息系统</w:t>
      </w:r>
      <w:r>
        <w:rPr>
          <w:rFonts w:hint="eastAsia"/>
          <w:szCs w:val="21"/>
        </w:rPr>
        <w:t>的</w:t>
      </w:r>
      <w:r>
        <w:rPr>
          <w:szCs w:val="21"/>
        </w:rPr>
        <w:t>灾备效果及影响程度，满足信息系统灾备</w:t>
      </w:r>
      <w:r>
        <w:rPr>
          <w:rFonts w:hint="eastAsia"/>
          <w:szCs w:val="21"/>
        </w:rPr>
        <w:t>要求</w:t>
      </w:r>
      <w:r>
        <w:rPr>
          <w:szCs w:val="21"/>
        </w:rPr>
        <w:t xml:space="preserve">的 RTO 和 RPO </w:t>
      </w:r>
      <w:r>
        <w:rPr>
          <w:szCs w:val="21"/>
          <w:lang w:val="sv-SE"/>
        </w:rPr>
        <w:t>等</w:t>
      </w:r>
      <w:r>
        <w:rPr>
          <w:rFonts w:hint="eastAsia"/>
          <w:szCs w:val="21"/>
          <w:lang w:val="sv-SE"/>
        </w:rPr>
        <w:t>要</w:t>
      </w:r>
      <w:r>
        <w:rPr>
          <w:szCs w:val="21"/>
          <w:lang w:val="sv-SE"/>
        </w:rPr>
        <w:t>求。</w:t>
      </w:r>
      <w:r>
        <w:rPr>
          <w:rFonts w:hint="eastAsia"/>
          <w:szCs w:val="21"/>
          <w:lang w:val="sv-SE"/>
        </w:rPr>
        <w:t>灾备</w:t>
      </w:r>
      <w:r>
        <w:rPr>
          <w:szCs w:val="21"/>
          <w:lang w:val="sv-SE"/>
        </w:rPr>
        <w:t>测试演练应</w:t>
      </w:r>
      <w:r>
        <w:rPr>
          <w:rFonts w:hint="eastAsia"/>
          <w:szCs w:val="21"/>
          <w:lang w:val="sv-SE"/>
        </w:rPr>
        <w:t>包括演练场景、演练过程、演练结果与改进。</w:t>
      </w:r>
    </w:p>
    <w:p w14:paraId="3799DB0F">
      <w:pPr>
        <w:numPr>
          <w:ilvl w:val="1"/>
          <w:numId w:val="11"/>
        </w:numPr>
        <w:spacing w:before="156" w:beforeLines="50" w:after="156" w:afterLines="50"/>
        <w:ind w:left="0"/>
        <w:outlineLvl w:val="1"/>
        <w:rPr>
          <w:rFonts w:ascii="黑体" w:eastAsia="黑体"/>
          <w:szCs w:val="21"/>
          <w:lang w:val="zh-CN"/>
        </w:rPr>
      </w:pPr>
      <w:bookmarkStart w:id="164" w:name="_Toc141380176"/>
      <w:bookmarkStart w:id="165" w:name="_Toc141907061"/>
      <w:r>
        <w:rPr>
          <w:rFonts w:hint="eastAsia" w:ascii="黑体" w:eastAsia="黑体"/>
          <w:szCs w:val="21"/>
          <w:lang w:val="zh-CN"/>
        </w:rPr>
        <w:t>演练场景</w:t>
      </w:r>
      <w:bookmarkEnd w:id="164"/>
      <w:bookmarkEnd w:id="165"/>
    </w:p>
    <w:p w14:paraId="24758DD7">
      <w:pPr>
        <w:ind w:firstLine="420" w:firstLineChars="200"/>
        <w:rPr>
          <w:szCs w:val="22"/>
          <w:lang w:val="sv-SE"/>
        </w:rPr>
      </w:pPr>
      <w:r>
        <w:rPr>
          <w:rFonts w:hint="eastAsia"/>
          <w:szCs w:val="22"/>
        </w:rPr>
        <w:t>灾备演练场景应模拟真实的故障情况，明确</w:t>
      </w:r>
      <w:r>
        <w:rPr>
          <w:rFonts w:hint="eastAsia"/>
          <w:szCs w:val="22"/>
          <w:lang w:val="sv-SE"/>
        </w:rPr>
        <w:t>测试步骤和</w:t>
      </w:r>
      <w:r>
        <w:rPr>
          <w:rFonts w:hint="eastAsia"/>
          <w:szCs w:val="22"/>
        </w:rPr>
        <w:t>操作</w:t>
      </w:r>
      <w:r>
        <w:rPr>
          <w:rFonts w:hint="eastAsia"/>
          <w:szCs w:val="22"/>
          <w:lang w:val="sv-SE"/>
        </w:rPr>
        <w:t>过程，结合实际业务情况和灾备系统的具体配置，确保测试结果能够真实反映系统的可靠性和有效性。</w:t>
      </w:r>
      <w:r>
        <w:rPr>
          <w:rFonts w:hint="eastAsia"/>
          <w:szCs w:val="22"/>
        </w:rPr>
        <w:t>灾备演练场景及方案应</w:t>
      </w:r>
      <w:r>
        <w:rPr>
          <w:rFonts w:hint="eastAsia"/>
          <w:szCs w:val="22"/>
          <w:lang w:val="sv-SE"/>
        </w:rPr>
        <w:t>包括</w:t>
      </w:r>
      <w:r>
        <w:rPr>
          <w:rFonts w:hint="eastAsia"/>
          <w:szCs w:val="22"/>
        </w:rPr>
        <w:t>但不限于以下内容：</w:t>
      </w:r>
    </w:p>
    <w:p w14:paraId="4CCF3E35">
      <w:pPr>
        <w:pStyle w:val="362"/>
        <w:numPr>
          <w:ilvl w:val="0"/>
          <w:numId w:val="73"/>
        </w:numPr>
        <w:ind w:firstLineChars="0"/>
        <w:rPr>
          <w:color w:val="000000"/>
        </w:rPr>
      </w:pPr>
      <w:r>
        <w:rPr>
          <w:rFonts w:hint="eastAsia"/>
          <w:szCs w:val="22"/>
        </w:rPr>
        <w:t>演练</w:t>
      </w:r>
      <w:r>
        <w:rPr>
          <w:rFonts w:hint="eastAsia"/>
          <w:szCs w:val="22"/>
          <w:lang w:val="sv-SE"/>
        </w:rPr>
        <w:t>目</w:t>
      </w:r>
      <w:r>
        <w:rPr>
          <w:rFonts w:hint="eastAsia"/>
          <w:color w:val="000000"/>
        </w:rPr>
        <w:t>标及范围：说明演练目标及形式，设定灾难场景，明确涉及的系统、场地、人员等范围。</w:t>
      </w:r>
    </w:p>
    <w:p w14:paraId="45924D92">
      <w:pPr>
        <w:pStyle w:val="362"/>
        <w:numPr>
          <w:ilvl w:val="0"/>
          <w:numId w:val="73"/>
        </w:numPr>
        <w:ind w:firstLineChars="0"/>
        <w:rPr>
          <w:color w:val="000000"/>
        </w:rPr>
      </w:pPr>
      <w:r>
        <w:rPr>
          <w:rFonts w:hint="eastAsia"/>
          <w:color w:val="000000"/>
        </w:rPr>
        <w:t>预案的选择：根据设定的灾难场景和演练范围，选择相应的灾难恢复预案，确定演练流程及操作内容。</w:t>
      </w:r>
    </w:p>
    <w:p w14:paraId="18B6BD79">
      <w:pPr>
        <w:pStyle w:val="362"/>
        <w:numPr>
          <w:ilvl w:val="0"/>
          <w:numId w:val="73"/>
        </w:numPr>
        <w:ind w:firstLineChars="0"/>
        <w:rPr>
          <w:color w:val="000000"/>
        </w:rPr>
      </w:pPr>
      <w:r>
        <w:rPr>
          <w:color w:val="000000"/>
        </w:rPr>
        <w:t>协同计划：按照时间顺序详细说明演练相关的任务、执行人、开始时间、预计完成时间、</w:t>
      </w:r>
      <w:r>
        <w:rPr>
          <w:rFonts w:hint="eastAsia"/>
          <w:color w:val="000000"/>
        </w:rPr>
        <w:t>前置</w:t>
      </w:r>
      <w:r>
        <w:rPr>
          <w:color w:val="000000"/>
        </w:rPr>
        <w:t>及后续任务等内容</w:t>
      </w:r>
      <w:r>
        <w:rPr>
          <w:rFonts w:hint="eastAsia"/>
          <w:color w:val="000000"/>
        </w:rPr>
        <w:t>。</w:t>
      </w:r>
      <w:r>
        <w:rPr>
          <w:color w:val="000000"/>
        </w:rPr>
        <w:t>协同计划的内容应覆盖从灾难恢复演练</w:t>
      </w:r>
      <w:r>
        <w:rPr>
          <w:rFonts w:hint="eastAsia"/>
          <w:color w:val="000000"/>
        </w:rPr>
        <w:t>的</w:t>
      </w:r>
      <w:r>
        <w:rPr>
          <w:color w:val="000000"/>
        </w:rPr>
        <w:t>环境准备、演练实施、业务及技术验证。如果是实战演练，还应包括系统回切的整个过程。</w:t>
      </w:r>
    </w:p>
    <w:p w14:paraId="358F7FDB">
      <w:pPr>
        <w:pStyle w:val="362"/>
        <w:numPr>
          <w:ilvl w:val="0"/>
          <w:numId w:val="73"/>
        </w:numPr>
        <w:ind w:firstLineChars="0"/>
        <w:rPr>
          <w:szCs w:val="22"/>
        </w:rPr>
      </w:pPr>
      <w:r>
        <w:rPr>
          <w:color w:val="000000"/>
        </w:rPr>
        <w:t>风险</w:t>
      </w:r>
      <w:r>
        <w:rPr>
          <w:szCs w:val="22"/>
        </w:rPr>
        <w:t>及应对</w:t>
      </w:r>
      <w:r>
        <w:rPr>
          <w:szCs w:val="22"/>
          <w:lang w:val="zh-CN"/>
        </w:rPr>
        <w:t>措施</w:t>
      </w:r>
      <w:r>
        <w:rPr>
          <w:szCs w:val="22"/>
        </w:rPr>
        <w:t>：说明演练过程中可能存在的风险、应对方式及应急资源等内容。</w:t>
      </w:r>
    </w:p>
    <w:p w14:paraId="5D28D78A">
      <w:pPr>
        <w:numPr>
          <w:ilvl w:val="1"/>
          <w:numId w:val="11"/>
        </w:numPr>
        <w:spacing w:before="156" w:beforeLines="50" w:after="156" w:afterLines="50"/>
        <w:ind w:left="0"/>
        <w:outlineLvl w:val="1"/>
        <w:rPr>
          <w:rFonts w:ascii="黑体" w:eastAsia="黑体"/>
          <w:szCs w:val="21"/>
          <w:lang w:val="zh-CN"/>
        </w:rPr>
      </w:pPr>
      <w:bookmarkStart w:id="166" w:name="_Toc141907062"/>
      <w:bookmarkStart w:id="167" w:name="_Toc141380177"/>
      <w:r>
        <w:rPr>
          <w:rFonts w:hint="eastAsia" w:ascii="黑体" w:eastAsia="黑体"/>
          <w:szCs w:val="21"/>
          <w:lang w:val="zh-CN"/>
        </w:rPr>
        <w:t>演练过程</w:t>
      </w:r>
      <w:bookmarkEnd w:id="166"/>
      <w:bookmarkEnd w:id="167"/>
    </w:p>
    <w:p w14:paraId="24E85F9F">
      <w:pPr>
        <w:ind w:firstLine="420" w:firstLineChars="200"/>
        <w:rPr>
          <w:szCs w:val="22"/>
          <w:lang w:val="sv-SE"/>
        </w:rPr>
      </w:pPr>
      <w:r>
        <w:rPr>
          <w:rFonts w:hint="eastAsia"/>
          <w:szCs w:val="22"/>
          <w:lang w:val="sv-SE"/>
        </w:rPr>
        <w:t>测试和演练应确保不会对在线业务造成影响，测试过程中需要记录测试结果和异常情况，及时处理和修复发现的问题，并定期对数据备份进行可用性验证。</w:t>
      </w:r>
      <w:r>
        <w:rPr>
          <w:szCs w:val="21"/>
          <w:lang w:val="sv-SE"/>
        </w:rPr>
        <w:t>灾难恢复演练过程的形式宜包括以下三种：</w:t>
      </w:r>
    </w:p>
    <w:p w14:paraId="01A92C56">
      <w:pPr>
        <w:pStyle w:val="362"/>
        <w:numPr>
          <w:ilvl w:val="0"/>
          <w:numId w:val="74"/>
        </w:numPr>
        <w:ind w:firstLineChars="0"/>
        <w:rPr>
          <w:color w:val="000000"/>
        </w:rPr>
      </w:pPr>
      <w:r>
        <w:rPr>
          <w:rFonts w:hint="eastAsia"/>
          <w:szCs w:val="22"/>
        </w:rPr>
        <w:t xml:space="preserve"> </w:t>
      </w:r>
      <w:r>
        <w:rPr>
          <w:rFonts w:hint="eastAsia"/>
          <w:szCs w:val="22"/>
          <w:lang w:val="zh-CN"/>
        </w:rPr>
        <w:t>桌面</w:t>
      </w:r>
      <w:r>
        <w:rPr>
          <w:rFonts w:hint="eastAsia"/>
          <w:color w:val="000000"/>
        </w:rPr>
        <w:t>演练：组织相关人员，以会议形式模拟各种灾难场景，集中讨论应急响应和恢复流程中的管理与指挥协调，验证灾难恢复预案的决策和指挥能力；</w:t>
      </w:r>
    </w:p>
    <w:p w14:paraId="521693FE">
      <w:pPr>
        <w:pStyle w:val="362"/>
        <w:numPr>
          <w:ilvl w:val="0"/>
          <w:numId w:val="74"/>
        </w:numPr>
        <w:ind w:firstLineChars="0"/>
        <w:rPr>
          <w:color w:val="000000"/>
        </w:rPr>
      </w:pPr>
      <w:r>
        <w:rPr>
          <w:rFonts w:hint="eastAsia"/>
          <w:color w:val="000000"/>
        </w:rPr>
        <w:t xml:space="preserve"> 模拟演练：模拟灾难场景，利用灾备系统和灾难恢复预案，模拟系统切换和业务恢复，通常不涉及真实的业务操作；</w:t>
      </w:r>
    </w:p>
    <w:p w14:paraId="47384C51">
      <w:pPr>
        <w:pStyle w:val="362"/>
        <w:numPr>
          <w:ilvl w:val="0"/>
          <w:numId w:val="74"/>
        </w:numPr>
        <w:ind w:firstLineChars="0"/>
        <w:rPr>
          <w:color w:val="000000"/>
        </w:rPr>
      </w:pPr>
      <w:r>
        <w:rPr>
          <w:rFonts w:hint="eastAsia"/>
          <w:color w:val="000000"/>
        </w:rPr>
        <w:t xml:space="preserve"> 实战演练：模拟灾难场景，利用灾备系统和灾难恢复预案，完成系统切换和业务恢复，涉及真实的业务操作，演练完成后需要进行数据和环境的恢复；</w:t>
      </w:r>
    </w:p>
    <w:p w14:paraId="55D4AAF2">
      <w:pPr>
        <w:pStyle w:val="362"/>
        <w:numPr>
          <w:ilvl w:val="0"/>
          <w:numId w:val="74"/>
        </w:numPr>
        <w:ind w:firstLineChars="0"/>
        <w:rPr>
          <w:szCs w:val="22"/>
        </w:rPr>
      </w:pPr>
      <w:r>
        <w:rPr>
          <w:rFonts w:hint="eastAsia"/>
          <w:color w:val="000000"/>
        </w:rPr>
        <w:t xml:space="preserve"> 不</w:t>
      </w:r>
      <w:r>
        <w:rPr>
          <w:rFonts w:hint="eastAsia"/>
          <w:szCs w:val="22"/>
        </w:rPr>
        <w:t>同类型的信息系统演练频率应有所区别。</w:t>
      </w:r>
    </w:p>
    <w:p w14:paraId="5AAEF8DA">
      <w:pPr>
        <w:numPr>
          <w:ilvl w:val="1"/>
          <w:numId w:val="11"/>
        </w:numPr>
        <w:spacing w:before="156" w:beforeLines="50" w:after="156" w:afterLines="50"/>
        <w:ind w:left="0"/>
        <w:outlineLvl w:val="1"/>
        <w:rPr>
          <w:rFonts w:ascii="黑体" w:eastAsia="黑体"/>
          <w:szCs w:val="21"/>
          <w:lang w:val="zh-CN"/>
        </w:rPr>
      </w:pPr>
      <w:bookmarkStart w:id="168" w:name="_Toc141907063"/>
      <w:r>
        <w:rPr>
          <w:rFonts w:hint="eastAsia" w:ascii="黑体" w:eastAsia="黑体"/>
          <w:szCs w:val="21"/>
          <w:lang w:val="zh-CN"/>
        </w:rPr>
        <w:t>演练结果与改进</w:t>
      </w:r>
      <w:bookmarkEnd w:id="168"/>
    </w:p>
    <w:p w14:paraId="058DB577">
      <w:pPr>
        <w:ind w:firstLine="420" w:firstLineChars="200"/>
        <w:rPr>
          <w:szCs w:val="22"/>
          <w:lang w:val="sv-SE"/>
        </w:rPr>
      </w:pPr>
      <w:r>
        <w:rPr>
          <w:rFonts w:hint="eastAsia"/>
          <w:szCs w:val="22"/>
          <w:lang w:val="sv-SE"/>
        </w:rPr>
        <w:t>应</w:t>
      </w:r>
      <w:r>
        <w:rPr>
          <w:rFonts w:hint="eastAsia"/>
          <w:szCs w:val="22"/>
        </w:rPr>
        <w:t>对演练测试的</w:t>
      </w:r>
      <w:r>
        <w:rPr>
          <w:rFonts w:hint="eastAsia"/>
          <w:szCs w:val="22"/>
          <w:lang w:val="sv-SE"/>
        </w:rPr>
        <w:t>组织、执行和效果进行评估和总结，通过总结和改进，不断完善灾难恢复体系。演练结果和改进的内容包括但不限于以下方面：灾备系统及预案的有效性和可用性评估、演练结果与目标的差距、演练过程中发现问题及总结、演练工作组织、相关资源的协调保障能力总结。</w:t>
      </w:r>
    </w:p>
    <w:p w14:paraId="287749C8">
      <w:pPr>
        <w:ind w:firstLine="420" w:firstLineChars="200"/>
      </w:pPr>
      <w:r>
        <w:rPr>
          <w:rFonts w:hint="eastAsia"/>
          <w:szCs w:val="22"/>
          <w:lang w:val="sv-SE"/>
        </w:rPr>
        <w:t>在评估和总结完成后，有关部门应当完成演练报告，提交至管理部门审核备案，并根据演练结果对灾难恢复预案和信息系统灾</w:t>
      </w:r>
      <w:r>
        <w:rPr>
          <w:rFonts w:hint="eastAsia"/>
          <w:szCs w:val="22"/>
        </w:rPr>
        <w:t>备方案进行迭代和完善。</w:t>
      </w:r>
    </w:p>
    <w:p w14:paraId="0356564D">
      <w:pPr>
        <w:pStyle w:val="250"/>
        <w:ind w:firstLine="420"/>
        <w:rPr>
          <w:rFonts w:ascii="Times New Roman"/>
          <w:szCs w:val="21"/>
        </w:rPr>
      </w:pPr>
    </w:p>
    <w:p w14:paraId="223976E1">
      <w:pPr>
        <w:pStyle w:val="250"/>
        <w:ind w:firstLine="420"/>
        <w:rPr>
          <w:rFonts w:ascii="Times New Roman"/>
          <w:szCs w:val="21"/>
        </w:rPr>
      </w:pPr>
    </w:p>
    <w:p w14:paraId="51513779">
      <w:pPr>
        <w:pStyle w:val="250"/>
        <w:ind w:firstLine="0" w:firstLineChars="0"/>
        <w:rPr>
          <w:rFonts w:ascii="Times New Roman" w:eastAsia="黑体"/>
          <w:b/>
        </w:rPr>
      </w:pPr>
      <w:r>
        <w:rPr>
          <w:rFonts w:ascii="Times New Roman" w:eastAsia="黑体"/>
          <w:b/>
        </w:rPr>
        <w:pict>
          <v:rect id="_x0000_i1025" o:spt="1" style="height:1.5pt;width:120.5pt;" fillcolor="#000000" filled="t" stroked="f" coordsize="21600,21600" o:hr="t" o:hrstd="t" o:hrnoshade="t" o:hrpct="250" o:hralign="center">
            <v:path/>
            <v:fill on="t" focussize="0,0"/>
            <v:stroke on="f"/>
            <v:imagedata o:title=""/>
            <o:lock v:ext="edit"/>
            <w10:wrap type="none"/>
            <w10:anchorlock/>
          </v:rect>
        </w:pict>
      </w:r>
    </w:p>
    <w:p w14:paraId="11926457">
      <w:pPr>
        <w:pStyle w:val="250"/>
        <w:ind w:firstLine="0" w:firstLineChars="0"/>
        <w:rPr>
          <w:rFonts w:ascii="Times New Roman" w:eastAsia="黑体"/>
          <w:b/>
        </w:rPr>
      </w:pPr>
    </w:p>
    <w:sectPr>
      <w:footerReference r:id="rId9" w:type="default"/>
      <w:footerReference r:id="rId10" w:type="even"/>
      <w:pgSz w:w="11907" w:h="16839"/>
      <w:pgMar w:top="1417" w:right="1134" w:bottom="1417" w:left="1134"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4CFC">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47E3EA1">
    <w:pPr>
      <w:pStyle w:val="256"/>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17A5">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5CE6F227">
    <w:pPr>
      <w:pStyle w:val="255"/>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E15A">
    <w:pPr>
      <w:pStyle w:val="6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FF2A">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15</w:t>
    </w:r>
    <w:r>
      <w:rPr>
        <w:rStyle w:val="234"/>
      </w:rPr>
      <w:fldChar w:fldCharType="end"/>
    </w:r>
  </w:p>
  <w:p w14:paraId="2890BE22">
    <w:pPr>
      <w:pStyle w:val="256"/>
      <w:ind w:right="360" w:firstLine="36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EAF4">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324B6523">
    <w:pPr>
      <w:pStyle w:val="255"/>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0440">
    <w:pPr>
      <w:pStyle w:val="257"/>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FA1F">
    <w:pPr>
      <w:pStyle w:val="258"/>
    </w:pPr>
    <w:r>
      <w:t>T/</w:t>
    </w:r>
    <w:r>
      <w:rPr>
        <w:rFonts w:hint="eastAsia"/>
      </w:rPr>
      <w:t xml:space="preserve">CSEE </w:t>
    </w:r>
    <w:r>
      <w:t>0309.6</w:t>
    </w:r>
    <w:r>
      <w:rPr>
        <w:rFonts w:hint="eastAsia"/>
      </w:rPr>
      <w:t>—202</w:t>
    </w: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A6F3">
    <w:pPr>
      <w:pStyle w:val="25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5"/>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41"/>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2"/>
      <w:lvlText w:val=""/>
      <w:lvlJc w:val="left"/>
      <w:pPr>
        <w:tabs>
          <w:tab w:val="left" w:pos="360"/>
        </w:tabs>
        <w:ind w:left="360" w:hanging="360" w:hangingChars="200"/>
      </w:pPr>
      <w:rPr>
        <w:rFonts w:hint="default" w:ascii="Wingdings" w:hAnsi="Wingdings"/>
      </w:rPr>
    </w:lvl>
  </w:abstractNum>
  <w:abstractNum w:abstractNumId="10">
    <w:nsid w:val="004B6C01"/>
    <w:multiLevelType w:val="multilevel"/>
    <w:tmpl w:val="004B6C0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0453105A"/>
    <w:multiLevelType w:val="multilevel"/>
    <w:tmpl w:val="0453105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048231F1"/>
    <w:multiLevelType w:val="multilevel"/>
    <w:tmpl w:val="048231F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05CD42DF"/>
    <w:multiLevelType w:val="multilevel"/>
    <w:tmpl w:val="05CD42D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073A6187"/>
    <w:multiLevelType w:val="multilevel"/>
    <w:tmpl w:val="073A618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7">
    <w:nsid w:val="0A8A725D"/>
    <w:multiLevelType w:val="multilevel"/>
    <w:tmpl w:val="0A8A725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20">
    <w:nsid w:val="0FAB4C20"/>
    <w:multiLevelType w:val="multilevel"/>
    <w:tmpl w:val="0FAB4C2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15BD20C5"/>
    <w:multiLevelType w:val="multilevel"/>
    <w:tmpl w:val="15BD20C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17EE2AC9"/>
    <w:multiLevelType w:val="multilevel"/>
    <w:tmpl w:val="17EE2AC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1B042FBA"/>
    <w:multiLevelType w:val="multilevel"/>
    <w:tmpl w:val="1B042FB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1BCA3895"/>
    <w:multiLevelType w:val="multilevel"/>
    <w:tmpl w:val="1BCA389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1BD32220"/>
    <w:multiLevelType w:val="multilevel"/>
    <w:tmpl w:val="1BD3222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1C2C0CD3"/>
    <w:multiLevelType w:val="multilevel"/>
    <w:tmpl w:val="1C2C0CD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7">
    <w:nsid w:val="1DDB0613"/>
    <w:multiLevelType w:val="multilevel"/>
    <w:tmpl w:val="1DDB061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1FC91163"/>
    <w:multiLevelType w:val="multilevel"/>
    <w:tmpl w:val="1FC91163"/>
    <w:lvl w:ilvl="0" w:tentative="0">
      <w:start w:val="1"/>
      <w:numFmt w:val="decimal"/>
      <w:pStyle w:val="2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9"/>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52"/>
      <w:suff w:val="nothing"/>
      <w:lvlText w:val="%1.%2.%3　"/>
      <w:lvlJc w:val="left"/>
      <w:pPr>
        <w:ind w:left="568"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21697D1F"/>
    <w:multiLevelType w:val="multilevel"/>
    <w:tmpl w:val="21697D1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278F56F1"/>
    <w:multiLevelType w:val="multilevel"/>
    <w:tmpl w:val="278F56F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1">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2">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3">
    <w:nsid w:val="305B59E7"/>
    <w:multiLevelType w:val="multilevel"/>
    <w:tmpl w:val="305B59E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4">
    <w:nsid w:val="30770EF6"/>
    <w:multiLevelType w:val="multilevel"/>
    <w:tmpl w:val="30770EF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5">
    <w:nsid w:val="31D50812"/>
    <w:multiLevelType w:val="multilevel"/>
    <w:tmpl w:val="31D5081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6">
    <w:nsid w:val="32A63711"/>
    <w:multiLevelType w:val="multilevel"/>
    <w:tmpl w:val="32A6371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8">
    <w:nsid w:val="34A01DC9"/>
    <w:multiLevelType w:val="multilevel"/>
    <w:tmpl w:val="34A01DC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9">
    <w:nsid w:val="38572EF0"/>
    <w:multiLevelType w:val="multilevel"/>
    <w:tmpl w:val="38572EF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0">
    <w:nsid w:val="40B51295"/>
    <w:multiLevelType w:val="multilevel"/>
    <w:tmpl w:val="40B5129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1">
    <w:nsid w:val="40B64C83"/>
    <w:multiLevelType w:val="multilevel"/>
    <w:tmpl w:val="40B64C8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2">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3">
    <w:nsid w:val="42C40CFE"/>
    <w:multiLevelType w:val="multilevel"/>
    <w:tmpl w:val="42C40CF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4">
    <w:nsid w:val="430425DC"/>
    <w:multiLevelType w:val="multilevel"/>
    <w:tmpl w:val="430425DC"/>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47DE5BF2"/>
    <w:multiLevelType w:val="multilevel"/>
    <w:tmpl w:val="47DE5BF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7">
    <w:nsid w:val="48325E24"/>
    <w:multiLevelType w:val="multilevel"/>
    <w:tmpl w:val="48325E2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8">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9">
    <w:nsid w:val="4D673932"/>
    <w:multiLevelType w:val="multilevel"/>
    <w:tmpl w:val="4D67393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0">
    <w:nsid w:val="4FEA1330"/>
    <w:multiLevelType w:val="multilevel"/>
    <w:tmpl w:val="4FEA133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1">
    <w:nsid w:val="54ED3D62"/>
    <w:multiLevelType w:val="multilevel"/>
    <w:tmpl w:val="54ED3D6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2">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4">
    <w:nsid w:val="5E1A6437"/>
    <w:multiLevelType w:val="multilevel"/>
    <w:tmpl w:val="5E1A643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5">
    <w:nsid w:val="60711793"/>
    <w:multiLevelType w:val="multilevel"/>
    <w:tmpl w:val="6071179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6">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7">
    <w:nsid w:val="62A118CD"/>
    <w:multiLevelType w:val="multilevel"/>
    <w:tmpl w:val="62A118C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8">
    <w:nsid w:val="63754896"/>
    <w:multiLevelType w:val="multilevel"/>
    <w:tmpl w:val="6375489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9">
    <w:nsid w:val="65507C68"/>
    <w:multiLevelType w:val="multilevel"/>
    <w:tmpl w:val="65507C6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0">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1">
    <w:nsid w:val="6657596E"/>
    <w:multiLevelType w:val="multilevel"/>
    <w:tmpl w:val="6657596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2">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3">
    <w:nsid w:val="70FF3898"/>
    <w:multiLevelType w:val="multilevel"/>
    <w:tmpl w:val="70FF389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4">
    <w:nsid w:val="74E535D1"/>
    <w:multiLevelType w:val="multilevel"/>
    <w:tmpl w:val="74E535D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5">
    <w:nsid w:val="752967CF"/>
    <w:multiLevelType w:val="multilevel"/>
    <w:tmpl w:val="752967C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6">
    <w:nsid w:val="753076B4"/>
    <w:multiLevelType w:val="multilevel"/>
    <w:tmpl w:val="753076B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6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787159AE"/>
    <w:multiLevelType w:val="multilevel"/>
    <w:tmpl w:val="787159A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0">
    <w:nsid w:val="7A5A27DA"/>
    <w:multiLevelType w:val="multilevel"/>
    <w:tmpl w:val="7A5A27D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1">
    <w:nsid w:val="7AB94EF5"/>
    <w:multiLevelType w:val="multilevel"/>
    <w:tmpl w:val="7AB94EF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2">
    <w:nsid w:val="7BD0352E"/>
    <w:multiLevelType w:val="multilevel"/>
    <w:tmpl w:val="7BD0352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3">
    <w:nsid w:val="7DCE12DE"/>
    <w:multiLevelType w:val="multilevel"/>
    <w:tmpl w:val="7DCE12D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8"/>
  </w:num>
  <w:num w:numId="12">
    <w:abstractNumId w:val="60"/>
  </w:num>
  <w:num w:numId="13">
    <w:abstractNumId w:val="56"/>
  </w:num>
  <w:num w:numId="14">
    <w:abstractNumId w:val="31"/>
  </w:num>
  <w:num w:numId="15">
    <w:abstractNumId w:val="68"/>
  </w:num>
  <w:num w:numId="16">
    <w:abstractNumId w:val="18"/>
  </w:num>
  <w:num w:numId="17">
    <w:abstractNumId w:val="45"/>
  </w:num>
  <w:num w:numId="18">
    <w:abstractNumId w:val="53"/>
  </w:num>
  <w:num w:numId="19">
    <w:abstractNumId w:val="16"/>
  </w:num>
  <w:num w:numId="20">
    <w:abstractNumId w:val="52"/>
  </w:num>
  <w:num w:numId="21">
    <w:abstractNumId w:val="62"/>
  </w:num>
  <w:num w:numId="22">
    <w:abstractNumId w:val="15"/>
  </w:num>
  <w:num w:numId="23">
    <w:abstractNumId w:val="42"/>
  </w:num>
  <w:num w:numId="24">
    <w:abstractNumId w:val="48"/>
  </w:num>
  <w:num w:numId="25">
    <w:abstractNumId w:val="67"/>
  </w:num>
  <w:num w:numId="26">
    <w:abstractNumId w:val="19"/>
  </w:num>
  <w:num w:numId="27">
    <w:abstractNumId w:val="37"/>
  </w:num>
  <w:num w:numId="28">
    <w:abstractNumId w:val="32"/>
  </w:num>
  <w:num w:numId="29">
    <w:abstractNumId w:val="72"/>
  </w:num>
  <w:num w:numId="30">
    <w:abstractNumId w:val="17"/>
  </w:num>
  <w:num w:numId="31">
    <w:abstractNumId w:val="25"/>
  </w:num>
  <w:num w:numId="32">
    <w:abstractNumId w:val="54"/>
  </w:num>
  <w:num w:numId="33">
    <w:abstractNumId w:val="61"/>
  </w:num>
  <w:num w:numId="34">
    <w:abstractNumId w:val="23"/>
  </w:num>
  <w:num w:numId="35">
    <w:abstractNumId w:val="24"/>
  </w:num>
  <w:num w:numId="36">
    <w:abstractNumId w:val="40"/>
  </w:num>
  <w:num w:numId="37">
    <w:abstractNumId w:val="44"/>
  </w:num>
  <w:num w:numId="38">
    <w:abstractNumId w:val="47"/>
  </w:num>
  <w:num w:numId="39">
    <w:abstractNumId w:val="64"/>
  </w:num>
  <w:num w:numId="40">
    <w:abstractNumId w:val="49"/>
  </w:num>
  <w:num w:numId="41">
    <w:abstractNumId w:val="34"/>
  </w:num>
  <w:num w:numId="42">
    <w:abstractNumId w:val="22"/>
  </w:num>
  <w:num w:numId="43">
    <w:abstractNumId w:val="29"/>
  </w:num>
  <w:num w:numId="44">
    <w:abstractNumId w:val="33"/>
  </w:num>
  <w:num w:numId="45">
    <w:abstractNumId w:val="58"/>
  </w:num>
  <w:num w:numId="46">
    <w:abstractNumId w:val="27"/>
  </w:num>
  <w:num w:numId="47">
    <w:abstractNumId w:val="71"/>
  </w:num>
  <w:num w:numId="48">
    <w:abstractNumId w:val="11"/>
  </w:num>
  <w:num w:numId="49">
    <w:abstractNumId w:val="57"/>
  </w:num>
  <w:num w:numId="50">
    <w:abstractNumId w:val="26"/>
  </w:num>
  <w:num w:numId="51">
    <w:abstractNumId w:val="51"/>
  </w:num>
  <w:num w:numId="52">
    <w:abstractNumId w:val="43"/>
  </w:num>
  <w:num w:numId="53">
    <w:abstractNumId w:val="36"/>
  </w:num>
  <w:num w:numId="54">
    <w:abstractNumId w:val="35"/>
  </w:num>
  <w:num w:numId="55">
    <w:abstractNumId w:val="14"/>
  </w:num>
  <w:num w:numId="56">
    <w:abstractNumId w:val="70"/>
  </w:num>
  <w:num w:numId="57">
    <w:abstractNumId w:val="41"/>
  </w:num>
  <w:num w:numId="58">
    <w:abstractNumId w:val="55"/>
  </w:num>
  <w:num w:numId="59">
    <w:abstractNumId w:val="12"/>
  </w:num>
  <w:num w:numId="60">
    <w:abstractNumId w:val="66"/>
  </w:num>
  <w:num w:numId="61">
    <w:abstractNumId w:val="20"/>
  </w:num>
  <w:num w:numId="62">
    <w:abstractNumId w:val="21"/>
  </w:num>
  <w:num w:numId="63">
    <w:abstractNumId w:val="65"/>
  </w:num>
  <w:num w:numId="64">
    <w:abstractNumId w:val="69"/>
  </w:num>
  <w:num w:numId="65">
    <w:abstractNumId w:val="38"/>
  </w:num>
  <w:num w:numId="66">
    <w:abstractNumId w:val="10"/>
  </w:num>
  <w:num w:numId="67">
    <w:abstractNumId w:val="63"/>
  </w:num>
  <w:num w:numId="68">
    <w:abstractNumId w:val="50"/>
  </w:num>
  <w:num w:numId="69">
    <w:abstractNumId w:val="73"/>
  </w:num>
  <w:num w:numId="70">
    <w:abstractNumId w:val="39"/>
  </w:num>
  <w:num w:numId="71">
    <w:abstractNumId w:val="59"/>
  </w:num>
  <w:num w:numId="72">
    <w:abstractNumId w:val="46"/>
  </w:num>
  <w:num w:numId="73">
    <w:abstractNumId w:val="13"/>
  </w:num>
  <w:num w:numId="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Njk3NmIzYTBmN2FkZjM5OWEwZjdmODE0Mjc1MTMifQ=="/>
  </w:docVars>
  <w:rsids>
    <w:rsidRoot w:val="00BA7C85"/>
    <w:rsid w:val="00000EDF"/>
    <w:rsid w:val="00003F51"/>
    <w:rsid w:val="000059B7"/>
    <w:rsid w:val="00006548"/>
    <w:rsid w:val="00023F1B"/>
    <w:rsid w:val="00024F7C"/>
    <w:rsid w:val="00027BD3"/>
    <w:rsid w:val="00031EEE"/>
    <w:rsid w:val="000327BE"/>
    <w:rsid w:val="00032886"/>
    <w:rsid w:val="00036B39"/>
    <w:rsid w:val="00036F58"/>
    <w:rsid w:val="000372EA"/>
    <w:rsid w:val="00040BBF"/>
    <w:rsid w:val="00043421"/>
    <w:rsid w:val="00050E91"/>
    <w:rsid w:val="0005139B"/>
    <w:rsid w:val="00053FB5"/>
    <w:rsid w:val="000559B7"/>
    <w:rsid w:val="00061398"/>
    <w:rsid w:val="000617DC"/>
    <w:rsid w:val="000661DD"/>
    <w:rsid w:val="0006739E"/>
    <w:rsid w:val="000713AC"/>
    <w:rsid w:val="00074102"/>
    <w:rsid w:val="00075DD9"/>
    <w:rsid w:val="000768C7"/>
    <w:rsid w:val="00076F59"/>
    <w:rsid w:val="00087B62"/>
    <w:rsid w:val="0009271F"/>
    <w:rsid w:val="0009648F"/>
    <w:rsid w:val="000A1DF0"/>
    <w:rsid w:val="000A3504"/>
    <w:rsid w:val="000A568D"/>
    <w:rsid w:val="000A6E5F"/>
    <w:rsid w:val="000B4CC9"/>
    <w:rsid w:val="000B6461"/>
    <w:rsid w:val="000B6ECB"/>
    <w:rsid w:val="000C052A"/>
    <w:rsid w:val="000C21DC"/>
    <w:rsid w:val="000C23D3"/>
    <w:rsid w:val="000C2EFF"/>
    <w:rsid w:val="000C7398"/>
    <w:rsid w:val="000D028B"/>
    <w:rsid w:val="000D2D03"/>
    <w:rsid w:val="000E2B29"/>
    <w:rsid w:val="000E67B2"/>
    <w:rsid w:val="000E7B1D"/>
    <w:rsid w:val="000F1341"/>
    <w:rsid w:val="0010188C"/>
    <w:rsid w:val="001075DA"/>
    <w:rsid w:val="00111F60"/>
    <w:rsid w:val="00114387"/>
    <w:rsid w:val="00123BF9"/>
    <w:rsid w:val="00124951"/>
    <w:rsid w:val="00127602"/>
    <w:rsid w:val="0013366A"/>
    <w:rsid w:val="001443D7"/>
    <w:rsid w:val="00144633"/>
    <w:rsid w:val="00151420"/>
    <w:rsid w:val="001517CF"/>
    <w:rsid w:val="00157736"/>
    <w:rsid w:val="00162689"/>
    <w:rsid w:val="00164C6D"/>
    <w:rsid w:val="00170B1F"/>
    <w:rsid w:val="00172236"/>
    <w:rsid w:val="00173789"/>
    <w:rsid w:val="001748CC"/>
    <w:rsid w:val="00175D0D"/>
    <w:rsid w:val="0017737E"/>
    <w:rsid w:val="001830DE"/>
    <w:rsid w:val="00186AEB"/>
    <w:rsid w:val="00191616"/>
    <w:rsid w:val="001978F5"/>
    <w:rsid w:val="001A5BF9"/>
    <w:rsid w:val="001B7E29"/>
    <w:rsid w:val="001C1F41"/>
    <w:rsid w:val="001C2054"/>
    <w:rsid w:val="001D5AA4"/>
    <w:rsid w:val="001D658E"/>
    <w:rsid w:val="001D71BA"/>
    <w:rsid w:val="001E17E3"/>
    <w:rsid w:val="001E35CF"/>
    <w:rsid w:val="001E537D"/>
    <w:rsid w:val="001E6DDD"/>
    <w:rsid w:val="001F0129"/>
    <w:rsid w:val="001F0E09"/>
    <w:rsid w:val="001F724D"/>
    <w:rsid w:val="00202387"/>
    <w:rsid w:val="00203A68"/>
    <w:rsid w:val="00216264"/>
    <w:rsid w:val="002226BF"/>
    <w:rsid w:val="00227E52"/>
    <w:rsid w:val="002310FD"/>
    <w:rsid w:val="0023271E"/>
    <w:rsid w:val="00235CB0"/>
    <w:rsid w:val="00241AA4"/>
    <w:rsid w:val="0024231E"/>
    <w:rsid w:val="00247E6D"/>
    <w:rsid w:val="00252AF7"/>
    <w:rsid w:val="00264B0A"/>
    <w:rsid w:val="00267674"/>
    <w:rsid w:val="00277D91"/>
    <w:rsid w:val="00282FBE"/>
    <w:rsid w:val="002844C2"/>
    <w:rsid w:val="00285D35"/>
    <w:rsid w:val="00287FD8"/>
    <w:rsid w:val="002903E4"/>
    <w:rsid w:val="002912E7"/>
    <w:rsid w:val="002917C0"/>
    <w:rsid w:val="00291C9B"/>
    <w:rsid w:val="002A3BE2"/>
    <w:rsid w:val="002A4DD0"/>
    <w:rsid w:val="002A68DF"/>
    <w:rsid w:val="002A6B18"/>
    <w:rsid w:val="002B778D"/>
    <w:rsid w:val="002C301C"/>
    <w:rsid w:val="002C3167"/>
    <w:rsid w:val="002C3A01"/>
    <w:rsid w:val="002C6C4A"/>
    <w:rsid w:val="002E08C1"/>
    <w:rsid w:val="002E3452"/>
    <w:rsid w:val="002E5F3F"/>
    <w:rsid w:val="002E7D89"/>
    <w:rsid w:val="002F05F5"/>
    <w:rsid w:val="002F1862"/>
    <w:rsid w:val="00303CA5"/>
    <w:rsid w:val="00305D8E"/>
    <w:rsid w:val="00307953"/>
    <w:rsid w:val="00315382"/>
    <w:rsid w:val="00316CBA"/>
    <w:rsid w:val="00324802"/>
    <w:rsid w:val="003277AB"/>
    <w:rsid w:val="003370F5"/>
    <w:rsid w:val="00337CA1"/>
    <w:rsid w:val="00341A27"/>
    <w:rsid w:val="003470FA"/>
    <w:rsid w:val="00347CCE"/>
    <w:rsid w:val="003501A9"/>
    <w:rsid w:val="00365D64"/>
    <w:rsid w:val="00366B99"/>
    <w:rsid w:val="00372E08"/>
    <w:rsid w:val="00372E31"/>
    <w:rsid w:val="003749DB"/>
    <w:rsid w:val="00375A09"/>
    <w:rsid w:val="00380F16"/>
    <w:rsid w:val="0039249C"/>
    <w:rsid w:val="00397925"/>
    <w:rsid w:val="003A06C5"/>
    <w:rsid w:val="003A4F7B"/>
    <w:rsid w:val="003B65E2"/>
    <w:rsid w:val="003C44DC"/>
    <w:rsid w:val="003C5C82"/>
    <w:rsid w:val="003D636C"/>
    <w:rsid w:val="003E198B"/>
    <w:rsid w:val="003E4714"/>
    <w:rsid w:val="003E5AB7"/>
    <w:rsid w:val="003E7CE2"/>
    <w:rsid w:val="003F09E8"/>
    <w:rsid w:val="003F2DA8"/>
    <w:rsid w:val="003F38C6"/>
    <w:rsid w:val="003F5162"/>
    <w:rsid w:val="003F603C"/>
    <w:rsid w:val="003F764E"/>
    <w:rsid w:val="003F7F51"/>
    <w:rsid w:val="00405B77"/>
    <w:rsid w:val="00406CC1"/>
    <w:rsid w:val="00407772"/>
    <w:rsid w:val="00407B65"/>
    <w:rsid w:val="0041207A"/>
    <w:rsid w:val="004149CE"/>
    <w:rsid w:val="00416AFA"/>
    <w:rsid w:val="004226D0"/>
    <w:rsid w:val="00431DEE"/>
    <w:rsid w:val="00433556"/>
    <w:rsid w:val="00436ECC"/>
    <w:rsid w:val="004377A4"/>
    <w:rsid w:val="004414E6"/>
    <w:rsid w:val="00443AD5"/>
    <w:rsid w:val="00444149"/>
    <w:rsid w:val="00447732"/>
    <w:rsid w:val="00447DDB"/>
    <w:rsid w:val="00453197"/>
    <w:rsid w:val="004548A9"/>
    <w:rsid w:val="004619AC"/>
    <w:rsid w:val="00463A10"/>
    <w:rsid w:val="00463C61"/>
    <w:rsid w:val="00464E09"/>
    <w:rsid w:val="004659E0"/>
    <w:rsid w:val="00465B7B"/>
    <w:rsid w:val="00466FF2"/>
    <w:rsid w:val="00467339"/>
    <w:rsid w:val="00470981"/>
    <w:rsid w:val="00472A50"/>
    <w:rsid w:val="00472DCD"/>
    <w:rsid w:val="004742EE"/>
    <w:rsid w:val="00480CB3"/>
    <w:rsid w:val="004826C9"/>
    <w:rsid w:val="0048668C"/>
    <w:rsid w:val="00490088"/>
    <w:rsid w:val="004907C9"/>
    <w:rsid w:val="0049212D"/>
    <w:rsid w:val="00495978"/>
    <w:rsid w:val="0049710F"/>
    <w:rsid w:val="004A009B"/>
    <w:rsid w:val="004A3243"/>
    <w:rsid w:val="004B3AD5"/>
    <w:rsid w:val="004C7A3D"/>
    <w:rsid w:val="004D0182"/>
    <w:rsid w:val="004D6354"/>
    <w:rsid w:val="004E4A5B"/>
    <w:rsid w:val="004F20C2"/>
    <w:rsid w:val="004F2763"/>
    <w:rsid w:val="004F43A3"/>
    <w:rsid w:val="004F6E36"/>
    <w:rsid w:val="0050545B"/>
    <w:rsid w:val="00506EEF"/>
    <w:rsid w:val="00510F41"/>
    <w:rsid w:val="005134E3"/>
    <w:rsid w:val="00515AC9"/>
    <w:rsid w:val="00516E3B"/>
    <w:rsid w:val="005175BF"/>
    <w:rsid w:val="00517D40"/>
    <w:rsid w:val="00520252"/>
    <w:rsid w:val="00520DEA"/>
    <w:rsid w:val="00521A02"/>
    <w:rsid w:val="00521E61"/>
    <w:rsid w:val="005268C4"/>
    <w:rsid w:val="0052721B"/>
    <w:rsid w:val="005272AE"/>
    <w:rsid w:val="0052737A"/>
    <w:rsid w:val="00527728"/>
    <w:rsid w:val="00530657"/>
    <w:rsid w:val="005322CC"/>
    <w:rsid w:val="00532D32"/>
    <w:rsid w:val="0053303D"/>
    <w:rsid w:val="00534928"/>
    <w:rsid w:val="00545827"/>
    <w:rsid w:val="00551EB5"/>
    <w:rsid w:val="00554DEA"/>
    <w:rsid w:val="00560159"/>
    <w:rsid w:val="00562526"/>
    <w:rsid w:val="00565578"/>
    <w:rsid w:val="00573966"/>
    <w:rsid w:val="00573CAA"/>
    <w:rsid w:val="005800DB"/>
    <w:rsid w:val="00586BED"/>
    <w:rsid w:val="005912C0"/>
    <w:rsid w:val="00596BBE"/>
    <w:rsid w:val="005A35D5"/>
    <w:rsid w:val="005A406C"/>
    <w:rsid w:val="005B5284"/>
    <w:rsid w:val="005C267B"/>
    <w:rsid w:val="005D203A"/>
    <w:rsid w:val="005D5966"/>
    <w:rsid w:val="005F40CC"/>
    <w:rsid w:val="005F43BD"/>
    <w:rsid w:val="00600652"/>
    <w:rsid w:val="00601445"/>
    <w:rsid w:val="00601FE1"/>
    <w:rsid w:val="00611BD0"/>
    <w:rsid w:val="0061695B"/>
    <w:rsid w:val="00622A9D"/>
    <w:rsid w:val="00630366"/>
    <w:rsid w:val="00630EC5"/>
    <w:rsid w:val="00640186"/>
    <w:rsid w:val="006432BA"/>
    <w:rsid w:val="0065094C"/>
    <w:rsid w:val="00660D28"/>
    <w:rsid w:val="00662BD6"/>
    <w:rsid w:val="00666949"/>
    <w:rsid w:val="00667A25"/>
    <w:rsid w:val="00674639"/>
    <w:rsid w:val="00677E34"/>
    <w:rsid w:val="00681844"/>
    <w:rsid w:val="00682E32"/>
    <w:rsid w:val="00691B5C"/>
    <w:rsid w:val="00695523"/>
    <w:rsid w:val="0069685F"/>
    <w:rsid w:val="006A01D7"/>
    <w:rsid w:val="006B595B"/>
    <w:rsid w:val="006B643E"/>
    <w:rsid w:val="006B6868"/>
    <w:rsid w:val="006B725C"/>
    <w:rsid w:val="006D028D"/>
    <w:rsid w:val="006D12A2"/>
    <w:rsid w:val="006D2E33"/>
    <w:rsid w:val="006D6D2B"/>
    <w:rsid w:val="006E4DBB"/>
    <w:rsid w:val="006E5FBD"/>
    <w:rsid w:val="006E6C07"/>
    <w:rsid w:val="006E740A"/>
    <w:rsid w:val="006E7E4F"/>
    <w:rsid w:val="006F0304"/>
    <w:rsid w:val="006F1FF9"/>
    <w:rsid w:val="007064A5"/>
    <w:rsid w:val="007141B1"/>
    <w:rsid w:val="00715BD0"/>
    <w:rsid w:val="0072297E"/>
    <w:rsid w:val="00722D9B"/>
    <w:rsid w:val="0072364D"/>
    <w:rsid w:val="007245B3"/>
    <w:rsid w:val="007277DF"/>
    <w:rsid w:val="00727842"/>
    <w:rsid w:val="00727DF7"/>
    <w:rsid w:val="00743437"/>
    <w:rsid w:val="00743CC7"/>
    <w:rsid w:val="0074732A"/>
    <w:rsid w:val="007600A9"/>
    <w:rsid w:val="00762D17"/>
    <w:rsid w:val="00767B2F"/>
    <w:rsid w:val="00771283"/>
    <w:rsid w:val="00771546"/>
    <w:rsid w:val="00773A5E"/>
    <w:rsid w:val="00775E39"/>
    <w:rsid w:val="00776408"/>
    <w:rsid w:val="00777A2D"/>
    <w:rsid w:val="0078233D"/>
    <w:rsid w:val="00792DBE"/>
    <w:rsid w:val="00795E45"/>
    <w:rsid w:val="007A3A15"/>
    <w:rsid w:val="007A442D"/>
    <w:rsid w:val="007A736E"/>
    <w:rsid w:val="007A7829"/>
    <w:rsid w:val="007B224D"/>
    <w:rsid w:val="007B481F"/>
    <w:rsid w:val="007B645E"/>
    <w:rsid w:val="007B7113"/>
    <w:rsid w:val="007C7119"/>
    <w:rsid w:val="007C76B8"/>
    <w:rsid w:val="007D12AD"/>
    <w:rsid w:val="007D2FAA"/>
    <w:rsid w:val="007D57EF"/>
    <w:rsid w:val="007E0206"/>
    <w:rsid w:val="007E1A72"/>
    <w:rsid w:val="007E35F4"/>
    <w:rsid w:val="007E3F4F"/>
    <w:rsid w:val="007F008E"/>
    <w:rsid w:val="007F0F1D"/>
    <w:rsid w:val="007F69B9"/>
    <w:rsid w:val="008011AD"/>
    <w:rsid w:val="00811C33"/>
    <w:rsid w:val="008149EB"/>
    <w:rsid w:val="00817005"/>
    <w:rsid w:val="00832699"/>
    <w:rsid w:val="008345DD"/>
    <w:rsid w:val="008349B8"/>
    <w:rsid w:val="00846D16"/>
    <w:rsid w:val="00852FD6"/>
    <w:rsid w:val="00854E15"/>
    <w:rsid w:val="00856ABB"/>
    <w:rsid w:val="00862997"/>
    <w:rsid w:val="008630D9"/>
    <w:rsid w:val="00864479"/>
    <w:rsid w:val="0086798F"/>
    <w:rsid w:val="008708FD"/>
    <w:rsid w:val="008735F9"/>
    <w:rsid w:val="00876547"/>
    <w:rsid w:val="00883427"/>
    <w:rsid w:val="00883765"/>
    <w:rsid w:val="0089112B"/>
    <w:rsid w:val="008950F1"/>
    <w:rsid w:val="008A1E6E"/>
    <w:rsid w:val="008C0296"/>
    <w:rsid w:val="008C5347"/>
    <w:rsid w:val="008D2560"/>
    <w:rsid w:val="008D383F"/>
    <w:rsid w:val="008E1AE0"/>
    <w:rsid w:val="008E351F"/>
    <w:rsid w:val="008E5881"/>
    <w:rsid w:val="008F26C8"/>
    <w:rsid w:val="00901DA3"/>
    <w:rsid w:val="00914676"/>
    <w:rsid w:val="0091784D"/>
    <w:rsid w:val="00917E12"/>
    <w:rsid w:val="0092739C"/>
    <w:rsid w:val="00941775"/>
    <w:rsid w:val="009509D4"/>
    <w:rsid w:val="009535DF"/>
    <w:rsid w:val="00954FA6"/>
    <w:rsid w:val="00955F59"/>
    <w:rsid w:val="0095659D"/>
    <w:rsid w:val="0096456D"/>
    <w:rsid w:val="0096648C"/>
    <w:rsid w:val="009676B1"/>
    <w:rsid w:val="009719A4"/>
    <w:rsid w:val="009721AF"/>
    <w:rsid w:val="009757C6"/>
    <w:rsid w:val="00993B1A"/>
    <w:rsid w:val="00995610"/>
    <w:rsid w:val="009A2233"/>
    <w:rsid w:val="009A2C2B"/>
    <w:rsid w:val="009A6A55"/>
    <w:rsid w:val="009B2F70"/>
    <w:rsid w:val="009B546F"/>
    <w:rsid w:val="009C0704"/>
    <w:rsid w:val="009C682F"/>
    <w:rsid w:val="009D19E4"/>
    <w:rsid w:val="009D34C0"/>
    <w:rsid w:val="009D4727"/>
    <w:rsid w:val="009D5D05"/>
    <w:rsid w:val="009E0625"/>
    <w:rsid w:val="009E723F"/>
    <w:rsid w:val="009F6214"/>
    <w:rsid w:val="009F7CDF"/>
    <w:rsid w:val="00A012AD"/>
    <w:rsid w:val="00A07DA9"/>
    <w:rsid w:val="00A13F56"/>
    <w:rsid w:val="00A329C9"/>
    <w:rsid w:val="00A342E2"/>
    <w:rsid w:val="00A35C5B"/>
    <w:rsid w:val="00A37B34"/>
    <w:rsid w:val="00A40635"/>
    <w:rsid w:val="00A40CF5"/>
    <w:rsid w:val="00A470A7"/>
    <w:rsid w:val="00A473CC"/>
    <w:rsid w:val="00A739E7"/>
    <w:rsid w:val="00A82202"/>
    <w:rsid w:val="00A832D8"/>
    <w:rsid w:val="00A85A3A"/>
    <w:rsid w:val="00A85A51"/>
    <w:rsid w:val="00A86732"/>
    <w:rsid w:val="00A86FF8"/>
    <w:rsid w:val="00A87239"/>
    <w:rsid w:val="00A91CD5"/>
    <w:rsid w:val="00A94542"/>
    <w:rsid w:val="00A969C0"/>
    <w:rsid w:val="00A9723D"/>
    <w:rsid w:val="00AA41BB"/>
    <w:rsid w:val="00AA4903"/>
    <w:rsid w:val="00AA4BDA"/>
    <w:rsid w:val="00AB12B4"/>
    <w:rsid w:val="00AB6F39"/>
    <w:rsid w:val="00AB77C7"/>
    <w:rsid w:val="00AC06BB"/>
    <w:rsid w:val="00AC3ACC"/>
    <w:rsid w:val="00AC4232"/>
    <w:rsid w:val="00AD2872"/>
    <w:rsid w:val="00AD4F34"/>
    <w:rsid w:val="00AD75F5"/>
    <w:rsid w:val="00AD7991"/>
    <w:rsid w:val="00AD7ECC"/>
    <w:rsid w:val="00AE045F"/>
    <w:rsid w:val="00AE108D"/>
    <w:rsid w:val="00AE1DD2"/>
    <w:rsid w:val="00AE2A34"/>
    <w:rsid w:val="00AE3FF9"/>
    <w:rsid w:val="00AE547B"/>
    <w:rsid w:val="00AE63B6"/>
    <w:rsid w:val="00AF05DD"/>
    <w:rsid w:val="00AF2B0D"/>
    <w:rsid w:val="00AF2DD6"/>
    <w:rsid w:val="00B014B5"/>
    <w:rsid w:val="00B01D8B"/>
    <w:rsid w:val="00B0338D"/>
    <w:rsid w:val="00B035A4"/>
    <w:rsid w:val="00B0682B"/>
    <w:rsid w:val="00B06B22"/>
    <w:rsid w:val="00B06F9F"/>
    <w:rsid w:val="00B13E76"/>
    <w:rsid w:val="00B140AF"/>
    <w:rsid w:val="00B16733"/>
    <w:rsid w:val="00B22469"/>
    <w:rsid w:val="00B226E1"/>
    <w:rsid w:val="00B22C3B"/>
    <w:rsid w:val="00B23075"/>
    <w:rsid w:val="00B24932"/>
    <w:rsid w:val="00B36796"/>
    <w:rsid w:val="00B37C0E"/>
    <w:rsid w:val="00B416E3"/>
    <w:rsid w:val="00B43B2C"/>
    <w:rsid w:val="00B454CA"/>
    <w:rsid w:val="00B55871"/>
    <w:rsid w:val="00B565EB"/>
    <w:rsid w:val="00B57F96"/>
    <w:rsid w:val="00B614B1"/>
    <w:rsid w:val="00B67DA1"/>
    <w:rsid w:val="00B74D02"/>
    <w:rsid w:val="00B807AF"/>
    <w:rsid w:val="00B8768E"/>
    <w:rsid w:val="00B90349"/>
    <w:rsid w:val="00B942D4"/>
    <w:rsid w:val="00B94ADF"/>
    <w:rsid w:val="00B97E9D"/>
    <w:rsid w:val="00BA3506"/>
    <w:rsid w:val="00BA7C85"/>
    <w:rsid w:val="00BB1D64"/>
    <w:rsid w:val="00BC6C4C"/>
    <w:rsid w:val="00BD5B74"/>
    <w:rsid w:val="00BE027D"/>
    <w:rsid w:val="00BF3DB8"/>
    <w:rsid w:val="00BF4B89"/>
    <w:rsid w:val="00BF533F"/>
    <w:rsid w:val="00C048E2"/>
    <w:rsid w:val="00C12F1C"/>
    <w:rsid w:val="00C130AA"/>
    <w:rsid w:val="00C22264"/>
    <w:rsid w:val="00C231D9"/>
    <w:rsid w:val="00C258AB"/>
    <w:rsid w:val="00C26FF1"/>
    <w:rsid w:val="00C3014F"/>
    <w:rsid w:val="00C422BC"/>
    <w:rsid w:val="00C531E8"/>
    <w:rsid w:val="00C63371"/>
    <w:rsid w:val="00C643C1"/>
    <w:rsid w:val="00C64C2B"/>
    <w:rsid w:val="00C6613B"/>
    <w:rsid w:val="00C7294C"/>
    <w:rsid w:val="00C72971"/>
    <w:rsid w:val="00C7721B"/>
    <w:rsid w:val="00C80B64"/>
    <w:rsid w:val="00C825D9"/>
    <w:rsid w:val="00C9093C"/>
    <w:rsid w:val="00CA1496"/>
    <w:rsid w:val="00CA1E8C"/>
    <w:rsid w:val="00CA612B"/>
    <w:rsid w:val="00CA6214"/>
    <w:rsid w:val="00CA6A4E"/>
    <w:rsid w:val="00CB0A8D"/>
    <w:rsid w:val="00CB4B70"/>
    <w:rsid w:val="00CB5BB7"/>
    <w:rsid w:val="00CB5BDA"/>
    <w:rsid w:val="00CB7E3E"/>
    <w:rsid w:val="00CC19EC"/>
    <w:rsid w:val="00CC41D2"/>
    <w:rsid w:val="00CD198C"/>
    <w:rsid w:val="00CE0378"/>
    <w:rsid w:val="00CE169D"/>
    <w:rsid w:val="00CE7792"/>
    <w:rsid w:val="00CF0346"/>
    <w:rsid w:val="00CF1758"/>
    <w:rsid w:val="00CF4458"/>
    <w:rsid w:val="00CF740D"/>
    <w:rsid w:val="00CF7C2E"/>
    <w:rsid w:val="00D10F52"/>
    <w:rsid w:val="00D20260"/>
    <w:rsid w:val="00D216F1"/>
    <w:rsid w:val="00D227EF"/>
    <w:rsid w:val="00D32102"/>
    <w:rsid w:val="00D34A5A"/>
    <w:rsid w:val="00D41938"/>
    <w:rsid w:val="00D46185"/>
    <w:rsid w:val="00D4621D"/>
    <w:rsid w:val="00D6023E"/>
    <w:rsid w:val="00D649FD"/>
    <w:rsid w:val="00D679FB"/>
    <w:rsid w:val="00D7014D"/>
    <w:rsid w:val="00D71E0B"/>
    <w:rsid w:val="00D75042"/>
    <w:rsid w:val="00D77681"/>
    <w:rsid w:val="00D81CD9"/>
    <w:rsid w:val="00DB09DE"/>
    <w:rsid w:val="00DB3DB0"/>
    <w:rsid w:val="00DB4335"/>
    <w:rsid w:val="00DB5820"/>
    <w:rsid w:val="00DB6379"/>
    <w:rsid w:val="00DC300E"/>
    <w:rsid w:val="00DC5920"/>
    <w:rsid w:val="00DD2670"/>
    <w:rsid w:val="00DE0368"/>
    <w:rsid w:val="00DE3517"/>
    <w:rsid w:val="00DE6C5C"/>
    <w:rsid w:val="00DE79D1"/>
    <w:rsid w:val="00DF3719"/>
    <w:rsid w:val="00DF3899"/>
    <w:rsid w:val="00DF3FF3"/>
    <w:rsid w:val="00DF49CB"/>
    <w:rsid w:val="00E05C6A"/>
    <w:rsid w:val="00E05E73"/>
    <w:rsid w:val="00E07BC6"/>
    <w:rsid w:val="00E12E32"/>
    <w:rsid w:val="00E14B7F"/>
    <w:rsid w:val="00E23324"/>
    <w:rsid w:val="00E245C7"/>
    <w:rsid w:val="00E24FBF"/>
    <w:rsid w:val="00E307EE"/>
    <w:rsid w:val="00E30917"/>
    <w:rsid w:val="00E33A22"/>
    <w:rsid w:val="00E3646F"/>
    <w:rsid w:val="00E376DF"/>
    <w:rsid w:val="00E423C7"/>
    <w:rsid w:val="00E46939"/>
    <w:rsid w:val="00E558DE"/>
    <w:rsid w:val="00E638E4"/>
    <w:rsid w:val="00E70F0F"/>
    <w:rsid w:val="00E72F21"/>
    <w:rsid w:val="00E73319"/>
    <w:rsid w:val="00E73341"/>
    <w:rsid w:val="00E83142"/>
    <w:rsid w:val="00E86E3C"/>
    <w:rsid w:val="00E87A23"/>
    <w:rsid w:val="00E96B29"/>
    <w:rsid w:val="00E96E93"/>
    <w:rsid w:val="00EA3742"/>
    <w:rsid w:val="00EB20F9"/>
    <w:rsid w:val="00EC7704"/>
    <w:rsid w:val="00ED0CF3"/>
    <w:rsid w:val="00ED1474"/>
    <w:rsid w:val="00ED7098"/>
    <w:rsid w:val="00ED775B"/>
    <w:rsid w:val="00EE4858"/>
    <w:rsid w:val="00EE4A1A"/>
    <w:rsid w:val="00EF115F"/>
    <w:rsid w:val="00EF6233"/>
    <w:rsid w:val="00EF6F0E"/>
    <w:rsid w:val="00F021FD"/>
    <w:rsid w:val="00F11ACF"/>
    <w:rsid w:val="00F172FB"/>
    <w:rsid w:val="00F17B6A"/>
    <w:rsid w:val="00F252F0"/>
    <w:rsid w:val="00F25CA4"/>
    <w:rsid w:val="00F30D14"/>
    <w:rsid w:val="00F3590F"/>
    <w:rsid w:val="00F41055"/>
    <w:rsid w:val="00F42A04"/>
    <w:rsid w:val="00F53996"/>
    <w:rsid w:val="00F61525"/>
    <w:rsid w:val="00F61950"/>
    <w:rsid w:val="00F66499"/>
    <w:rsid w:val="00F72156"/>
    <w:rsid w:val="00F73EF2"/>
    <w:rsid w:val="00F8041E"/>
    <w:rsid w:val="00F863B5"/>
    <w:rsid w:val="00F91112"/>
    <w:rsid w:val="00FA01D5"/>
    <w:rsid w:val="00FB6A1E"/>
    <w:rsid w:val="00FC52FA"/>
    <w:rsid w:val="00FD2859"/>
    <w:rsid w:val="00FD74B3"/>
    <w:rsid w:val="00FE15CE"/>
    <w:rsid w:val="00FE3400"/>
    <w:rsid w:val="00FE7F3E"/>
    <w:rsid w:val="0281653D"/>
    <w:rsid w:val="048F25C7"/>
    <w:rsid w:val="04C702EB"/>
    <w:rsid w:val="04DD31E7"/>
    <w:rsid w:val="05D25F95"/>
    <w:rsid w:val="06C83139"/>
    <w:rsid w:val="07531BA9"/>
    <w:rsid w:val="08194247"/>
    <w:rsid w:val="08D371B9"/>
    <w:rsid w:val="099C57CE"/>
    <w:rsid w:val="09F605BE"/>
    <w:rsid w:val="0AC4127F"/>
    <w:rsid w:val="0C3F32F6"/>
    <w:rsid w:val="0C494441"/>
    <w:rsid w:val="0C9D5CDB"/>
    <w:rsid w:val="0DCE3726"/>
    <w:rsid w:val="0EB421D9"/>
    <w:rsid w:val="10347A6D"/>
    <w:rsid w:val="12A7753B"/>
    <w:rsid w:val="12E0570A"/>
    <w:rsid w:val="138F588A"/>
    <w:rsid w:val="14605C0A"/>
    <w:rsid w:val="15591840"/>
    <w:rsid w:val="16142F72"/>
    <w:rsid w:val="166C47B8"/>
    <w:rsid w:val="174D0E49"/>
    <w:rsid w:val="17745A73"/>
    <w:rsid w:val="17EC4D0B"/>
    <w:rsid w:val="183D31C2"/>
    <w:rsid w:val="18BE5329"/>
    <w:rsid w:val="19021A55"/>
    <w:rsid w:val="192770DF"/>
    <w:rsid w:val="19EC5725"/>
    <w:rsid w:val="19FA450C"/>
    <w:rsid w:val="1AF77482"/>
    <w:rsid w:val="1B1B14B3"/>
    <w:rsid w:val="1B5E0F56"/>
    <w:rsid w:val="1B7F56AC"/>
    <w:rsid w:val="1BE55BA1"/>
    <w:rsid w:val="1CC069F5"/>
    <w:rsid w:val="1CD02176"/>
    <w:rsid w:val="1D7C785D"/>
    <w:rsid w:val="1DB47CDD"/>
    <w:rsid w:val="1E2211BD"/>
    <w:rsid w:val="1E94312F"/>
    <w:rsid w:val="1FB01A0F"/>
    <w:rsid w:val="217D45BB"/>
    <w:rsid w:val="232606FB"/>
    <w:rsid w:val="2579195C"/>
    <w:rsid w:val="26443D81"/>
    <w:rsid w:val="26852227"/>
    <w:rsid w:val="275F53BA"/>
    <w:rsid w:val="281021D7"/>
    <w:rsid w:val="29DE7AFE"/>
    <w:rsid w:val="29EA62DF"/>
    <w:rsid w:val="2A330F37"/>
    <w:rsid w:val="2B633396"/>
    <w:rsid w:val="2D1433ED"/>
    <w:rsid w:val="2D71693A"/>
    <w:rsid w:val="2E6E0079"/>
    <w:rsid w:val="2F9A6E72"/>
    <w:rsid w:val="310F598F"/>
    <w:rsid w:val="31360E25"/>
    <w:rsid w:val="31582784"/>
    <w:rsid w:val="323E67C0"/>
    <w:rsid w:val="32435061"/>
    <w:rsid w:val="32EC6C98"/>
    <w:rsid w:val="33010896"/>
    <w:rsid w:val="33180247"/>
    <w:rsid w:val="333D3D8E"/>
    <w:rsid w:val="33522846"/>
    <w:rsid w:val="3691047F"/>
    <w:rsid w:val="37167E7B"/>
    <w:rsid w:val="372B7099"/>
    <w:rsid w:val="378038B1"/>
    <w:rsid w:val="395A1C6B"/>
    <w:rsid w:val="39B176A5"/>
    <w:rsid w:val="39D6573C"/>
    <w:rsid w:val="3A5B4CA8"/>
    <w:rsid w:val="3B411995"/>
    <w:rsid w:val="3B5F5C29"/>
    <w:rsid w:val="3BBE2A10"/>
    <w:rsid w:val="3BF451EF"/>
    <w:rsid w:val="3CBB427A"/>
    <w:rsid w:val="3DA30605"/>
    <w:rsid w:val="3DCD3458"/>
    <w:rsid w:val="3E2F69B9"/>
    <w:rsid w:val="3EB66950"/>
    <w:rsid w:val="3F481F30"/>
    <w:rsid w:val="3FB447C0"/>
    <w:rsid w:val="3FE41C1B"/>
    <w:rsid w:val="40783104"/>
    <w:rsid w:val="409354A0"/>
    <w:rsid w:val="40E93D11"/>
    <w:rsid w:val="414813B6"/>
    <w:rsid w:val="415C6E95"/>
    <w:rsid w:val="416460CD"/>
    <w:rsid w:val="43F01E74"/>
    <w:rsid w:val="44840F28"/>
    <w:rsid w:val="456B234E"/>
    <w:rsid w:val="47ED7A2B"/>
    <w:rsid w:val="487E49CE"/>
    <w:rsid w:val="48E85BF6"/>
    <w:rsid w:val="49446EDC"/>
    <w:rsid w:val="4A06649B"/>
    <w:rsid w:val="4A5523F3"/>
    <w:rsid w:val="4AE512E1"/>
    <w:rsid w:val="4AF51FB7"/>
    <w:rsid w:val="4C9033ED"/>
    <w:rsid w:val="4CD91285"/>
    <w:rsid w:val="4CDC0505"/>
    <w:rsid w:val="4D2A0675"/>
    <w:rsid w:val="4DBC0511"/>
    <w:rsid w:val="4E4A066D"/>
    <w:rsid w:val="4E7979D4"/>
    <w:rsid w:val="4F3D6E93"/>
    <w:rsid w:val="4F3F36A0"/>
    <w:rsid w:val="4F594562"/>
    <w:rsid w:val="50476996"/>
    <w:rsid w:val="50AC122D"/>
    <w:rsid w:val="5164127D"/>
    <w:rsid w:val="52F4012A"/>
    <w:rsid w:val="548872B8"/>
    <w:rsid w:val="5531367E"/>
    <w:rsid w:val="55913C00"/>
    <w:rsid w:val="55BD3C47"/>
    <w:rsid w:val="568F5365"/>
    <w:rsid w:val="599B1461"/>
    <w:rsid w:val="5BA31CBA"/>
    <w:rsid w:val="5CD26921"/>
    <w:rsid w:val="5D4922C3"/>
    <w:rsid w:val="5D6E29FA"/>
    <w:rsid w:val="5D7C57B4"/>
    <w:rsid w:val="5D824F1D"/>
    <w:rsid w:val="5ECF7A50"/>
    <w:rsid w:val="5F2B24AD"/>
    <w:rsid w:val="5F6B4D3A"/>
    <w:rsid w:val="5F874531"/>
    <w:rsid w:val="5FE71D31"/>
    <w:rsid w:val="622F1416"/>
    <w:rsid w:val="627A43D3"/>
    <w:rsid w:val="62E717F7"/>
    <w:rsid w:val="63FF3972"/>
    <w:rsid w:val="64AA355F"/>
    <w:rsid w:val="64AA7290"/>
    <w:rsid w:val="66B20BCB"/>
    <w:rsid w:val="67484E64"/>
    <w:rsid w:val="67624C4A"/>
    <w:rsid w:val="6797539F"/>
    <w:rsid w:val="67A45983"/>
    <w:rsid w:val="67DE3ACC"/>
    <w:rsid w:val="6A9755DC"/>
    <w:rsid w:val="6AF5028C"/>
    <w:rsid w:val="6B38025E"/>
    <w:rsid w:val="6B7604B9"/>
    <w:rsid w:val="6C4F53E6"/>
    <w:rsid w:val="6CBE26B8"/>
    <w:rsid w:val="6CE81880"/>
    <w:rsid w:val="6D5071E6"/>
    <w:rsid w:val="6EC408B4"/>
    <w:rsid w:val="6EE00DF3"/>
    <w:rsid w:val="6EE72B08"/>
    <w:rsid w:val="6F770D14"/>
    <w:rsid w:val="70E167D6"/>
    <w:rsid w:val="711F5AFA"/>
    <w:rsid w:val="71C82FE9"/>
    <w:rsid w:val="72EA1272"/>
    <w:rsid w:val="73191AAA"/>
    <w:rsid w:val="7344231B"/>
    <w:rsid w:val="75B5734A"/>
    <w:rsid w:val="760E2D3F"/>
    <w:rsid w:val="761D47EB"/>
    <w:rsid w:val="767207C4"/>
    <w:rsid w:val="777456D4"/>
    <w:rsid w:val="77C2062A"/>
    <w:rsid w:val="78136F1A"/>
    <w:rsid w:val="78DB1703"/>
    <w:rsid w:val="7A336AA2"/>
    <w:rsid w:val="7AF516B2"/>
    <w:rsid w:val="7B92688D"/>
    <w:rsid w:val="7D2068BE"/>
    <w:rsid w:val="7EE44C91"/>
    <w:rsid w:val="7F67573C"/>
    <w:rsid w:val="7FCE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qFormat/>
    <w:uiPriority w:val="0"/>
    <w:pPr>
      <w:keepNext/>
      <w:keepLines/>
      <w:spacing w:before="240" w:after="64" w:line="320" w:lineRule="auto"/>
      <w:outlineLvl w:val="6"/>
    </w:pPr>
    <w:rPr>
      <w:b/>
      <w:bCs/>
      <w:sz w:val="24"/>
    </w:rPr>
  </w:style>
  <w:style w:type="paragraph" w:styleId="12">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33"/>
    <w:autoRedefine/>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4">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autoRedefine/>
    <w:semiHidden/>
    <w:unhideWhenUsed/>
    <w:qFormat/>
    <w:uiPriority w:val="99"/>
    <w:pPr>
      <w:ind w:left="100" w:leftChars="400" w:hanging="200" w:hangingChars="200"/>
      <w:contextualSpacing/>
    </w:pPr>
  </w:style>
  <w:style w:type="paragraph" w:styleId="15">
    <w:name w:val="toc 7"/>
    <w:basedOn w:val="16"/>
    <w:next w:val="1"/>
    <w:autoRedefine/>
    <w:semiHidden/>
    <w:qFormat/>
    <w:uiPriority w:val="0"/>
    <w:pPr>
      <w:ind w:left="500" w:leftChars="500"/>
    </w:pPr>
  </w:style>
  <w:style w:type="paragraph" w:styleId="16">
    <w:name w:val="toc 6"/>
    <w:basedOn w:val="17"/>
    <w:next w:val="1"/>
    <w:autoRedefine/>
    <w:semiHidden/>
    <w:qFormat/>
    <w:uiPriority w:val="0"/>
    <w:pPr>
      <w:ind w:left="400" w:leftChars="400"/>
    </w:pPr>
  </w:style>
  <w:style w:type="paragraph" w:styleId="17">
    <w:name w:val="toc 5"/>
    <w:basedOn w:val="18"/>
    <w:next w:val="1"/>
    <w:autoRedefine/>
    <w:semiHidden/>
    <w:qFormat/>
    <w:uiPriority w:val="0"/>
    <w:pPr>
      <w:ind w:left="300" w:leftChars="300"/>
    </w:pPr>
  </w:style>
  <w:style w:type="paragraph" w:styleId="18">
    <w:name w:val="toc 4"/>
    <w:basedOn w:val="19"/>
    <w:next w:val="1"/>
    <w:autoRedefine/>
    <w:semiHidden/>
    <w:qFormat/>
    <w:uiPriority w:val="0"/>
    <w:pPr>
      <w:ind w:left="200" w:leftChars="200"/>
    </w:pPr>
  </w:style>
  <w:style w:type="paragraph" w:styleId="19">
    <w:name w:val="toc 3"/>
    <w:basedOn w:val="20"/>
    <w:next w:val="1"/>
    <w:autoRedefine/>
    <w:qFormat/>
    <w:uiPriority w:val="39"/>
    <w:pPr>
      <w:ind w:left="100" w:leftChars="100"/>
    </w:pPr>
  </w:style>
  <w:style w:type="paragraph" w:styleId="20">
    <w:name w:val="toc 2"/>
    <w:basedOn w:val="21"/>
    <w:next w:val="1"/>
    <w:autoRedefine/>
    <w:qFormat/>
    <w:uiPriority w:val="39"/>
  </w:style>
  <w:style w:type="paragraph" w:styleId="21">
    <w:name w:val="toc 1"/>
    <w:next w:val="1"/>
    <w:autoRedefine/>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2">
    <w:name w:val="List Number 2"/>
    <w:basedOn w:val="1"/>
    <w:autoRedefine/>
    <w:semiHidden/>
    <w:unhideWhenUsed/>
    <w:qFormat/>
    <w:uiPriority w:val="99"/>
    <w:pPr>
      <w:numPr>
        <w:ilvl w:val="0"/>
        <w:numId w:val="1"/>
      </w:numPr>
      <w:contextualSpacing/>
    </w:pPr>
  </w:style>
  <w:style w:type="paragraph" w:styleId="23">
    <w:name w:val="table of authorities"/>
    <w:basedOn w:val="1"/>
    <w:next w:val="1"/>
    <w:autoRedefine/>
    <w:semiHidden/>
    <w:unhideWhenUsed/>
    <w:qFormat/>
    <w:uiPriority w:val="99"/>
    <w:pPr>
      <w:ind w:left="420" w:leftChars="200"/>
    </w:pPr>
  </w:style>
  <w:style w:type="paragraph" w:styleId="24">
    <w:name w:val="Note Heading"/>
    <w:basedOn w:val="1"/>
    <w:next w:val="1"/>
    <w:link w:val="492"/>
    <w:autoRedefine/>
    <w:semiHidden/>
    <w:unhideWhenUsed/>
    <w:qFormat/>
    <w:uiPriority w:val="99"/>
    <w:pPr>
      <w:jc w:val="center"/>
    </w:pPr>
  </w:style>
  <w:style w:type="paragraph" w:styleId="25">
    <w:name w:val="List Bullet 4"/>
    <w:basedOn w:val="1"/>
    <w:autoRedefine/>
    <w:semiHidden/>
    <w:unhideWhenUsed/>
    <w:qFormat/>
    <w:uiPriority w:val="99"/>
    <w:pPr>
      <w:numPr>
        <w:ilvl w:val="0"/>
        <w:numId w:val="2"/>
      </w:numPr>
      <w:contextualSpacing/>
    </w:pPr>
  </w:style>
  <w:style w:type="paragraph" w:styleId="26">
    <w:name w:val="index 8"/>
    <w:basedOn w:val="1"/>
    <w:next w:val="1"/>
    <w:autoRedefine/>
    <w:semiHidden/>
    <w:unhideWhenUsed/>
    <w:qFormat/>
    <w:uiPriority w:val="99"/>
    <w:pPr>
      <w:ind w:left="1400" w:leftChars="1400"/>
    </w:pPr>
  </w:style>
  <w:style w:type="paragraph" w:styleId="27">
    <w:name w:val="E-mail Signature"/>
    <w:basedOn w:val="1"/>
    <w:link w:val="358"/>
    <w:autoRedefine/>
    <w:semiHidden/>
    <w:unhideWhenUsed/>
    <w:qFormat/>
    <w:uiPriority w:val="99"/>
  </w:style>
  <w:style w:type="paragraph" w:styleId="28">
    <w:name w:val="List Number"/>
    <w:basedOn w:val="1"/>
    <w:autoRedefine/>
    <w:semiHidden/>
    <w:unhideWhenUsed/>
    <w:qFormat/>
    <w:uiPriority w:val="99"/>
    <w:pPr>
      <w:numPr>
        <w:ilvl w:val="0"/>
        <w:numId w:val="3"/>
      </w:numPr>
      <w:contextualSpacing/>
    </w:pPr>
  </w:style>
  <w:style w:type="paragraph" w:styleId="29">
    <w:name w:val="Normal Indent"/>
    <w:basedOn w:val="1"/>
    <w:autoRedefine/>
    <w:semiHidden/>
    <w:unhideWhenUsed/>
    <w:qFormat/>
    <w:uiPriority w:val="99"/>
    <w:pPr>
      <w:ind w:firstLine="420" w:firstLineChars="200"/>
    </w:pPr>
  </w:style>
  <w:style w:type="paragraph" w:styleId="30">
    <w:name w:val="caption"/>
    <w:basedOn w:val="1"/>
    <w:next w:val="1"/>
    <w:autoRedefine/>
    <w:qFormat/>
    <w:uiPriority w:val="0"/>
    <w:rPr>
      <w:rFonts w:ascii="宋体" w:hAnsi="Arial" w:cs="Arial"/>
      <w:szCs w:val="20"/>
    </w:rPr>
  </w:style>
  <w:style w:type="paragraph" w:styleId="31">
    <w:name w:val="index 5"/>
    <w:basedOn w:val="1"/>
    <w:next w:val="1"/>
    <w:autoRedefine/>
    <w:semiHidden/>
    <w:unhideWhenUsed/>
    <w:qFormat/>
    <w:uiPriority w:val="99"/>
    <w:pPr>
      <w:ind w:left="800" w:leftChars="800"/>
    </w:pPr>
  </w:style>
  <w:style w:type="paragraph" w:styleId="32">
    <w:name w:val="List Bullet"/>
    <w:basedOn w:val="1"/>
    <w:autoRedefine/>
    <w:semiHidden/>
    <w:unhideWhenUsed/>
    <w:qFormat/>
    <w:uiPriority w:val="99"/>
    <w:pPr>
      <w:numPr>
        <w:ilvl w:val="0"/>
        <w:numId w:val="4"/>
      </w:numPr>
      <w:contextualSpacing/>
    </w:pPr>
  </w:style>
  <w:style w:type="paragraph" w:styleId="33">
    <w:name w:val="envelope address"/>
    <w:basedOn w:val="1"/>
    <w:autoRedefine/>
    <w:semiHidden/>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4">
    <w:name w:val="Document Map"/>
    <w:basedOn w:val="1"/>
    <w:link w:val="474"/>
    <w:autoRedefine/>
    <w:semiHidden/>
    <w:unhideWhenUsed/>
    <w:qFormat/>
    <w:uiPriority w:val="99"/>
    <w:rPr>
      <w:rFonts w:ascii="Microsoft YaHei UI" w:eastAsia="Microsoft YaHei UI"/>
      <w:sz w:val="18"/>
      <w:szCs w:val="18"/>
    </w:rPr>
  </w:style>
  <w:style w:type="paragraph" w:styleId="35">
    <w:name w:val="toa heading"/>
    <w:basedOn w:val="1"/>
    <w:next w:val="1"/>
    <w:autoRedefine/>
    <w:semiHidden/>
    <w:unhideWhenUsed/>
    <w:qFormat/>
    <w:uiPriority w:val="99"/>
    <w:pPr>
      <w:spacing w:before="120"/>
    </w:pPr>
    <w:rPr>
      <w:rFonts w:asciiTheme="majorHAnsi" w:hAnsiTheme="majorHAnsi" w:cstheme="majorBidi"/>
      <w:sz w:val="24"/>
    </w:rPr>
  </w:style>
  <w:style w:type="paragraph" w:styleId="36">
    <w:name w:val="annotation text"/>
    <w:basedOn w:val="1"/>
    <w:link w:val="368"/>
    <w:autoRedefine/>
    <w:unhideWhenUsed/>
    <w:qFormat/>
    <w:uiPriority w:val="99"/>
    <w:pPr>
      <w:jc w:val="left"/>
    </w:pPr>
  </w:style>
  <w:style w:type="paragraph" w:styleId="37">
    <w:name w:val="index 6"/>
    <w:basedOn w:val="1"/>
    <w:next w:val="1"/>
    <w:autoRedefine/>
    <w:semiHidden/>
    <w:unhideWhenUsed/>
    <w:qFormat/>
    <w:uiPriority w:val="99"/>
    <w:pPr>
      <w:ind w:left="1000" w:leftChars="1000"/>
    </w:pPr>
  </w:style>
  <w:style w:type="paragraph" w:styleId="38">
    <w:name w:val="Salutation"/>
    <w:basedOn w:val="1"/>
    <w:next w:val="1"/>
    <w:link w:val="356"/>
    <w:autoRedefine/>
    <w:semiHidden/>
    <w:unhideWhenUsed/>
    <w:qFormat/>
    <w:uiPriority w:val="99"/>
  </w:style>
  <w:style w:type="paragraph" w:styleId="39">
    <w:name w:val="Body Text 3"/>
    <w:basedOn w:val="1"/>
    <w:link w:val="489"/>
    <w:autoRedefine/>
    <w:semiHidden/>
    <w:unhideWhenUsed/>
    <w:qFormat/>
    <w:uiPriority w:val="99"/>
    <w:pPr>
      <w:spacing w:after="120"/>
    </w:pPr>
    <w:rPr>
      <w:sz w:val="16"/>
      <w:szCs w:val="16"/>
    </w:rPr>
  </w:style>
  <w:style w:type="paragraph" w:styleId="40">
    <w:name w:val="Closing"/>
    <w:basedOn w:val="1"/>
    <w:link w:val="361"/>
    <w:autoRedefine/>
    <w:semiHidden/>
    <w:unhideWhenUsed/>
    <w:qFormat/>
    <w:uiPriority w:val="99"/>
    <w:pPr>
      <w:ind w:left="100" w:leftChars="2100"/>
    </w:pPr>
  </w:style>
  <w:style w:type="paragraph" w:styleId="41">
    <w:name w:val="List Bullet 3"/>
    <w:basedOn w:val="1"/>
    <w:autoRedefine/>
    <w:semiHidden/>
    <w:unhideWhenUsed/>
    <w:qFormat/>
    <w:uiPriority w:val="99"/>
    <w:pPr>
      <w:numPr>
        <w:ilvl w:val="0"/>
        <w:numId w:val="5"/>
      </w:numPr>
      <w:contextualSpacing/>
    </w:pPr>
  </w:style>
  <w:style w:type="paragraph" w:styleId="42">
    <w:name w:val="Body Text Indent"/>
    <w:basedOn w:val="1"/>
    <w:link w:val="486"/>
    <w:autoRedefine/>
    <w:semiHidden/>
    <w:unhideWhenUsed/>
    <w:qFormat/>
    <w:uiPriority w:val="99"/>
    <w:pPr>
      <w:spacing w:after="120"/>
      <w:ind w:left="420" w:leftChars="200"/>
    </w:pPr>
  </w:style>
  <w:style w:type="paragraph" w:styleId="43">
    <w:name w:val="List Number 3"/>
    <w:basedOn w:val="1"/>
    <w:autoRedefine/>
    <w:semiHidden/>
    <w:unhideWhenUsed/>
    <w:qFormat/>
    <w:uiPriority w:val="99"/>
    <w:pPr>
      <w:numPr>
        <w:ilvl w:val="0"/>
        <w:numId w:val="6"/>
      </w:numPr>
      <w:contextualSpacing/>
    </w:pPr>
  </w:style>
  <w:style w:type="paragraph" w:styleId="44">
    <w:name w:val="List 2"/>
    <w:basedOn w:val="1"/>
    <w:autoRedefine/>
    <w:semiHidden/>
    <w:unhideWhenUsed/>
    <w:qFormat/>
    <w:uiPriority w:val="99"/>
    <w:pPr>
      <w:ind w:left="100" w:leftChars="200" w:hanging="200" w:hangingChars="200"/>
      <w:contextualSpacing/>
    </w:pPr>
  </w:style>
  <w:style w:type="paragraph" w:styleId="45">
    <w:name w:val="List Continue"/>
    <w:basedOn w:val="1"/>
    <w:semiHidden/>
    <w:unhideWhenUsed/>
    <w:qFormat/>
    <w:uiPriority w:val="99"/>
    <w:pPr>
      <w:spacing w:after="120"/>
      <w:ind w:left="420" w:leftChars="200"/>
      <w:contextualSpacing/>
    </w:pPr>
  </w:style>
  <w:style w:type="paragraph" w:styleId="46">
    <w:name w:val="Block Text"/>
    <w:basedOn w:val="1"/>
    <w:autoRedefine/>
    <w:semiHidden/>
    <w:unhideWhenUsed/>
    <w:qFormat/>
    <w:uiPriority w:val="99"/>
    <w:pPr>
      <w:spacing w:after="120"/>
      <w:ind w:left="1440" w:leftChars="700" w:right="1440" w:rightChars="700"/>
    </w:pPr>
  </w:style>
  <w:style w:type="paragraph" w:styleId="47">
    <w:name w:val="List Bullet 2"/>
    <w:basedOn w:val="1"/>
    <w:autoRedefine/>
    <w:semiHidden/>
    <w:unhideWhenUsed/>
    <w:qFormat/>
    <w:uiPriority w:val="99"/>
    <w:pPr>
      <w:numPr>
        <w:ilvl w:val="0"/>
        <w:numId w:val="7"/>
      </w:numPr>
      <w:contextualSpacing/>
    </w:pPr>
  </w:style>
  <w:style w:type="paragraph" w:styleId="48">
    <w:name w:val="HTML Address"/>
    <w:basedOn w:val="1"/>
    <w:autoRedefine/>
    <w:semiHidden/>
    <w:qFormat/>
    <w:uiPriority w:val="0"/>
    <w:rPr>
      <w:i/>
      <w:iCs/>
    </w:rPr>
  </w:style>
  <w:style w:type="paragraph" w:styleId="49">
    <w:name w:val="index 4"/>
    <w:basedOn w:val="1"/>
    <w:next w:val="1"/>
    <w:autoRedefine/>
    <w:semiHidden/>
    <w:unhideWhenUsed/>
    <w:qFormat/>
    <w:uiPriority w:val="99"/>
    <w:pPr>
      <w:ind w:left="600" w:leftChars="600"/>
    </w:pPr>
  </w:style>
  <w:style w:type="paragraph" w:styleId="50">
    <w:name w:val="Plain Text"/>
    <w:basedOn w:val="1"/>
    <w:link w:val="357"/>
    <w:semiHidden/>
    <w:unhideWhenUsed/>
    <w:qFormat/>
    <w:uiPriority w:val="99"/>
    <w:rPr>
      <w:rFonts w:ascii="宋体" w:hAnsi="Courier New" w:cs="Courier New"/>
      <w:szCs w:val="21"/>
    </w:rPr>
  </w:style>
  <w:style w:type="paragraph" w:styleId="51">
    <w:name w:val="List Bullet 5"/>
    <w:basedOn w:val="1"/>
    <w:autoRedefine/>
    <w:semiHidden/>
    <w:unhideWhenUsed/>
    <w:qFormat/>
    <w:uiPriority w:val="99"/>
    <w:pPr>
      <w:numPr>
        <w:ilvl w:val="0"/>
        <w:numId w:val="8"/>
      </w:numPr>
      <w:contextualSpacing/>
    </w:pPr>
  </w:style>
  <w:style w:type="paragraph" w:styleId="52">
    <w:name w:val="List Number 4"/>
    <w:basedOn w:val="1"/>
    <w:autoRedefine/>
    <w:semiHidden/>
    <w:unhideWhenUsed/>
    <w:qFormat/>
    <w:uiPriority w:val="99"/>
    <w:pPr>
      <w:numPr>
        <w:ilvl w:val="0"/>
        <w:numId w:val="9"/>
      </w:numPr>
      <w:contextualSpacing/>
    </w:pPr>
  </w:style>
  <w:style w:type="paragraph" w:styleId="53">
    <w:name w:val="toc 8"/>
    <w:basedOn w:val="15"/>
    <w:next w:val="1"/>
    <w:autoRedefine/>
    <w:semiHidden/>
    <w:qFormat/>
    <w:uiPriority w:val="0"/>
  </w:style>
  <w:style w:type="paragraph" w:styleId="54">
    <w:name w:val="index 3"/>
    <w:basedOn w:val="1"/>
    <w:next w:val="1"/>
    <w:autoRedefine/>
    <w:semiHidden/>
    <w:unhideWhenUsed/>
    <w:qFormat/>
    <w:uiPriority w:val="99"/>
    <w:pPr>
      <w:ind w:left="400" w:leftChars="400"/>
    </w:pPr>
  </w:style>
  <w:style w:type="paragraph" w:styleId="55">
    <w:name w:val="Date"/>
    <w:basedOn w:val="1"/>
    <w:next w:val="1"/>
    <w:link w:val="420"/>
    <w:autoRedefine/>
    <w:semiHidden/>
    <w:unhideWhenUsed/>
    <w:qFormat/>
    <w:uiPriority w:val="99"/>
    <w:pPr>
      <w:ind w:left="100" w:leftChars="2500"/>
    </w:pPr>
  </w:style>
  <w:style w:type="paragraph" w:styleId="56">
    <w:name w:val="Body Text Indent 2"/>
    <w:basedOn w:val="1"/>
    <w:link w:val="490"/>
    <w:autoRedefine/>
    <w:semiHidden/>
    <w:unhideWhenUsed/>
    <w:qFormat/>
    <w:uiPriority w:val="99"/>
    <w:pPr>
      <w:spacing w:after="120" w:line="480" w:lineRule="auto"/>
      <w:ind w:left="420" w:leftChars="200"/>
    </w:pPr>
  </w:style>
  <w:style w:type="paragraph" w:styleId="57">
    <w:name w:val="endnote text"/>
    <w:basedOn w:val="1"/>
    <w:link w:val="473"/>
    <w:autoRedefine/>
    <w:semiHidden/>
    <w:unhideWhenUsed/>
    <w:qFormat/>
    <w:uiPriority w:val="99"/>
    <w:pPr>
      <w:snapToGrid w:val="0"/>
      <w:jc w:val="left"/>
    </w:pPr>
  </w:style>
  <w:style w:type="paragraph" w:styleId="58">
    <w:name w:val="List Continue 5"/>
    <w:basedOn w:val="1"/>
    <w:autoRedefine/>
    <w:semiHidden/>
    <w:unhideWhenUsed/>
    <w:qFormat/>
    <w:uiPriority w:val="99"/>
    <w:pPr>
      <w:spacing w:after="120"/>
      <w:ind w:left="2100" w:leftChars="1000"/>
      <w:contextualSpacing/>
    </w:pPr>
  </w:style>
  <w:style w:type="paragraph" w:styleId="59">
    <w:name w:val="Balloon Text"/>
    <w:basedOn w:val="1"/>
    <w:link w:val="367"/>
    <w:autoRedefine/>
    <w:semiHidden/>
    <w:unhideWhenUsed/>
    <w:qFormat/>
    <w:uiPriority w:val="99"/>
    <w:rPr>
      <w:sz w:val="18"/>
      <w:szCs w:val="18"/>
    </w:rPr>
  </w:style>
  <w:style w:type="paragraph" w:styleId="60">
    <w:name w:val="footer"/>
    <w:basedOn w:val="1"/>
    <w:autoRedefine/>
    <w:semiHidden/>
    <w:qFormat/>
    <w:uiPriority w:val="0"/>
    <w:pPr>
      <w:tabs>
        <w:tab w:val="center" w:pos="4153"/>
        <w:tab w:val="right" w:pos="8306"/>
      </w:tabs>
      <w:snapToGrid w:val="0"/>
      <w:ind w:right="210" w:rightChars="100"/>
      <w:jc w:val="right"/>
    </w:pPr>
    <w:rPr>
      <w:sz w:val="18"/>
      <w:szCs w:val="18"/>
    </w:rPr>
  </w:style>
  <w:style w:type="paragraph" w:styleId="61">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62">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70"/>
    <w:autoRedefine/>
    <w:semiHidden/>
    <w:unhideWhenUsed/>
    <w:qFormat/>
    <w:uiPriority w:val="99"/>
    <w:pPr>
      <w:ind w:left="100" w:leftChars="2100"/>
    </w:pPr>
  </w:style>
  <w:style w:type="paragraph" w:styleId="64">
    <w:name w:val="List Continue 4"/>
    <w:basedOn w:val="1"/>
    <w:semiHidden/>
    <w:unhideWhenUsed/>
    <w:qFormat/>
    <w:uiPriority w:val="99"/>
    <w:pPr>
      <w:spacing w:after="120"/>
      <w:ind w:left="1680" w:leftChars="800"/>
      <w:contextualSpacing/>
    </w:pPr>
  </w:style>
  <w:style w:type="paragraph" w:styleId="65">
    <w:name w:val="index heading"/>
    <w:basedOn w:val="1"/>
    <w:next w:val="66"/>
    <w:autoRedefine/>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6">
    <w:name w:val="index 1"/>
    <w:basedOn w:val="1"/>
    <w:next w:val="1"/>
    <w:autoRedefine/>
    <w:semiHidden/>
    <w:unhideWhenUsed/>
    <w:qFormat/>
    <w:uiPriority w:val="99"/>
    <w:rPr>
      <w:rFonts w:ascii="宋体" w:hAnsi="宋体"/>
    </w:rPr>
  </w:style>
  <w:style w:type="paragraph" w:styleId="67">
    <w:name w:val="Subtitle"/>
    <w:basedOn w:val="1"/>
    <w:next w:val="1"/>
    <w:link w:val="359"/>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autoRedefine/>
    <w:semiHidden/>
    <w:unhideWhenUsed/>
    <w:qFormat/>
    <w:uiPriority w:val="99"/>
    <w:pPr>
      <w:numPr>
        <w:ilvl w:val="0"/>
        <w:numId w:val="10"/>
      </w:numPr>
      <w:contextualSpacing/>
    </w:pPr>
  </w:style>
  <w:style w:type="paragraph" w:styleId="69">
    <w:name w:val="List"/>
    <w:basedOn w:val="1"/>
    <w:autoRedefine/>
    <w:semiHidden/>
    <w:unhideWhenUsed/>
    <w:qFormat/>
    <w:uiPriority w:val="99"/>
    <w:pPr>
      <w:ind w:left="200" w:hanging="200" w:hangingChars="200"/>
      <w:contextualSpacing/>
    </w:pPr>
  </w:style>
  <w:style w:type="paragraph" w:styleId="70">
    <w:name w:val="footnote text"/>
    <w:basedOn w:val="1"/>
    <w:semiHidden/>
    <w:qFormat/>
    <w:uiPriority w:val="0"/>
    <w:pPr>
      <w:snapToGrid w:val="0"/>
      <w:ind w:left="400" w:leftChars="200" w:hanging="200" w:hangingChars="200"/>
      <w:jc w:val="left"/>
    </w:pPr>
    <w:rPr>
      <w:sz w:val="18"/>
      <w:szCs w:val="18"/>
    </w:r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491"/>
    <w:autoRedefine/>
    <w:semiHidden/>
    <w:unhideWhenUsed/>
    <w:qFormat/>
    <w:uiPriority w:val="99"/>
    <w:pPr>
      <w:spacing w:after="120"/>
      <w:ind w:left="420" w:leftChars="200"/>
    </w:pPr>
    <w:rPr>
      <w:sz w:val="16"/>
      <w:szCs w:val="16"/>
    </w:rPr>
  </w:style>
  <w:style w:type="paragraph" w:styleId="73">
    <w:name w:val="index 7"/>
    <w:basedOn w:val="1"/>
    <w:next w:val="1"/>
    <w:autoRedefine/>
    <w:semiHidden/>
    <w:unhideWhenUsed/>
    <w:qFormat/>
    <w:uiPriority w:val="99"/>
    <w:pPr>
      <w:ind w:left="1200" w:leftChars="1200"/>
    </w:pPr>
  </w:style>
  <w:style w:type="paragraph" w:styleId="74">
    <w:name w:val="index 9"/>
    <w:basedOn w:val="1"/>
    <w:next w:val="1"/>
    <w:autoRedefine/>
    <w:semiHidden/>
    <w:unhideWhenUsed/>
    <w:qFormat/>
    <w:uiPriority w:val="99"/>
    <w:pPr>
      <w:ind w:left="1600" w:leftChars="1600"/>
    </w:pPr>
  </w:style>
  <w:style w:type="paragraph" w:styleId="75">
    <w:name w:val="table of figures"/>
    <w:basedOn w:val="1"/>
    <w:next w:val="1"/>
    <w:autoRedefine/>
    <w:semiHidden/>
    <w:qFormat/>
    <w:uiPriority w:val="0"/>
  </w:style>
  <w:style w:type="paragraph" w:styleId="76">
    <w:name w:val="toc 9"/>
    <w:basedOn w:val="53"/>
    <w:next w:val="1"/>
    <w:autoRedefine/>
    <w:semiHidden/>
    <w:qFormat/>
    <w:uiPriority w:val="0"/>
  </w:style>
  <w:style w:type="paragraph" w:styleId="77">
    <w:name w:val="Body Text 2"/>
    <w:basedOn w:val="1"/>
    <w:link w:val="488"/>
    <w:semiHidden/>
    <w:unhideWhenUsed/>
    <w:qFormat/>
    <w:uiPriority w:val="99"/>
    <w:pPr>
      <w:spacing w:after="120" w:line="480" w:lineRule="auto"/>
    </w:pPr>
  </w:style>
  <w:style w:type="paragraph" w:styleId="78">
    <w:name w:val="List 4"/>
    <w:basedOn w:val="1"/>
    <w:autoRedefine/>
    <w:semiHidden/>
    <w:unhideWhenUsed/>
    <w:qFormat/>
    <w:uiPriority w:val="99"/>
    <w:pPr>
      <w:ind w:left="100" w:leftChars="600" w:hanging="200" w:hangingChars="200"/>
      <w:contextualSpacing/>
    </w:pPr>
  </w:style>
  <w:style w:type="paragraph" w:styleId="79">
    <w:name w:val="List Continue 2"/>
    <w:basedOn w:val="1"/>
    <w:semiHidden/>
    <w:unhideWhenUsed/>
    <w:qFormat/>
    <w:uiPriority w:val="99"/>
    <w:pPr>
      <w:spacing w:after="120"/>
      <w:ind w:left="840" w:leftChars="400"/>
      <w:contextualSpacing/>
    </w:pPr>
  </w:style>
  <w:style w:type="paragraph" w:styleId="80">
    <w:name w:val="Message Header"/>
    <w:basedOn w:val="1"/>
    <w:link w:val="48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1">
    <w:name w:val="HTML Preformatted"/>
    <w:basedOn w:val="1"/>
    <w:autoRedefine/>
    <w:semiHidden/>
    <w:qFormat/>
    <w:uiPriority w:val="0"/>
    <w:rPr>
      <w:rFonts w:ascii="Courier New" w:hAnsi="Courier New" w:cs="Courier New"/>
      <w:sz w:val="20"/>
      <w:szCs w:val="20"/>
    </w:rPr>
  </w:style>
  <w:style w:type="paragraph" w:styleId="82">
    <w:name w:val="Normal (Web)"/>
    <w:basedOn w:val="1"/>
    <w:semiHidden/>
    <w:unhideWhenUsed/>
    <w:qFormat/>
    <w:uiPriority w:val="99"/>
    <w:rPr>
      <w:sz w:val="24"/>
    </w:rPr>
  </w:style>
  <w:style w:type="paragraph" w:styleId="83">
    <w:name w:val="List Continue 3"/>
    <w:basedOn w:val="1"/>
    <w:autoRedefine/>
    <w:semiHidden/>
    <w:unhideWhenUsed/>
    <w:qFormat/>
    <w:uiPriority w:val="99"/>
    <w:pPr>
      <w:spacing w:after="120"/>
      <w:ind w:left="1260" w:leftChars="600"/>
      <w:contextualSpacing/>
    </w:pPr>
  </w:style>
  <w:style w:type="paragraph" w:styleId="84">
    <w:name w:val="index 2"/>
    <w:basedOn w:val="1"/>
    <w:next w:val="1"/>
    <w:semiHidden/>
    <w:unhideWhenUsed/>
    <w:qFormat/>
    <w:uiPriority w:val="99"/>
    <w:pPr>
      <w:ind w:left="200" w:leftChars="200"/>
    </w:pPr>
  </w:style>
  <w:style w:type="paragraph" w:styleId="85">
    <w:name w:val="annotation subject"/>
    <w:basedOn w:val="36"/>
    <w:next w:val="36"/>
    <w:link w:val="369"/>
    <w:semiHidden/>
    <w:unhideWhenUsed/>
    <w:qFormat/>
    <w:uiPriority w:val="99"/>
    <w:rPr>
      <w:b/>
      <w:bCs/>
    </w:rPr>
  </w:style>
  <w:style w:type="paragraph" w:styleId="86">
    <w:name w:val="Body Text First Indent"/>
    <w:basedOn w:val="2"/>
    <w:link w:val="485"/>
    <w:autoRedefine/>
    <w:semiHidden/>
    <w:unhideWhenUsed/>
    <w:qFormat/>
    <w:uiPriority w:val="99"/>
    <w:pPr>
      <w:ind w:firstLine="420" w:firstLineChars="100"/>
    </w:pPr>
  </w:style>
  <w:style w:type="paragraph" w:styleId="87">
    <w:name w:val="Body Text First Indent 2"/>
    <w:basedOn w:val="42"/>
    <w:link w:val="487"/>
    <w:autoRedefine/>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一级条标题"/>
    <w:next w:val="250"/>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0">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1">
    <w:name w:val="章标题"/>
    <w:next w:val="250"/>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52">
    <w:name w:val="二级条标题"/>
    <w:basedOn w:val="249"/>
    <w:next w:val="250"/>
    <w:qFormat/>
    <w:uiPriority w:val="0"/>
    <w:pPr>
      <w:numPr>
        <w:ilvl w:val="2"/>
      </w:numPr>
      <w:spacing w:before="50" w:after="50"/>
      <w:outlineLvl w:val="9"/>
    </w:pPr>
  </w:style>
  <w:style w:type="paragraph" w:customStyle="1" w:styleId="253">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4">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8">
    <w:name w:val="标准书眉_偶数页"/>
    <w:basedOn w:val="257"/>
    <w:next w:val="1"/>
    <w:qFormat/>
    <w:uiPriority w:val="0"/>
    <w:pPr>
      <w:jc w:val="left"/>
    </w:pPr>
  </w:style>
  <w:style w:type="paragraph" w:customStyle="1" w:styleId="259">
    <w:name w:val="标准书眉一"/>
    <w:qFormat/>
    <w:uiPriority w:val="0"/>
    <w:pPr>
      <w:jc w:val="both"/>
    </w:pPr>
    <w:rPr>
      <w:rFonts w:ascii="Times New Roman" w:hAnsi="Times New Roman" w:eastAsia="宋体" w:cs="Times New Roman"/>
      <w:lang w:val="en-US" w:eastAsia="zh-CN" w:bidi="ar-SA"/>
    </w:rPr>
  </w:style>
  <w:style w:type="paragraph" w:customStyle="1" w:styleId="2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1">
    <w:name w:val="参考文献、索引标题"/>
    <w:basedOn w:val="260"/>
    <w:next w:val="1"/>
    <w:qFormat/>
    <w:uiPriority w:val="0"/>
    <w:pPr>
      <w:spacing w:after="200"/>
    </w:pPr>
    <w:rPr>
      <w:sz w:val="21"/>
    </w:r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0"/>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0"/>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0"/>
    <w:qFormat/>
    <w:uiPriority w:val="0"/>
    <w:pPr>
      <w:numPr>
        <w:ilvl w:val="2"/>
      </w:numPr>
      <w:autoSpaceDN w:val="0"/>
    </w:pPr>
  </w:style>
  <w:style w:type="paragraph" w:customStyle="1" w:styleId="278">
    <w:name w:val="附录二级条标题"/>
    <w:basedOn w:val="1"/>
    <w:next w:val="250"/>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0"/>
    <w:qFormat/>
    <w:uiPriority w:val="0"/>
    <w:pPr>
      <w:numPr>
        <w:ilvl w:val="4"/>
      </w:numPr>
    </w:pPr>
  </w:style>
  <w:style w:type="paragraph" w:customStyle="1" w:styleId="280">
    <w:name w:val="附录四级条标题"/>
    <w:basedOn w:val="279"/>
    <w:next w:val="250"/>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0"/>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60"/>
    <w:next w:val="250"/>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52"/>
    <w:next w:val="250"/>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0"/>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0"/>
    <w:qFormat/>
    <w:uiPriority w:val="0"/>
    <w:pPr>
      <w:numPr>
        <w:ilvl w:val="4"/>
      </w:numPr>
    </w:pPr>
  </w:style>
  <w:style w:type="paragraph" w:customStyle="1" w:styleId="296">
    <w:name w:val="条文脚注"/>
    <w:basedOn w:val="70"/>
    <w:link w:val="332"/>
    <w:qFormat/>
    <w:uiPriority w:val="0"/>
    <w:pPr>
      <w:numPr>
        <w:ilvl w:val="0"/>
        <w:numId w:val="18"/>
      </w:numPr>
      <w:ind w:firstLine="0" w:firstLineChars="0"/>
      <w:jc w:val="both"/>
    </w:pPr>
    <w:rPr>
      <w:rFonts w:ascii="宋体"/>
    </w:rPr>
  </w:style>
  <w:style w:type="paragraph" w:customStyle="1" w:styleId="297">
    <w:name w:val="图表脚注"/>
    <w:next w:val="25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0"/>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0"/>
    <w:qFormat/>
    <w:uiPriority w:val="0"/>
    <w:pPr>
      <w:numPr>
        <w:ilvl w:val="5"/>
      </w:numPr>
    </w:pPr>
  </w:style>
  <w:style w:type="paragraph" w:customStyle="1" w:styleId="301">
    <w:name w:val="正文表标题"/>
    <w:next w:val="250"/>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0"/>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0"/>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0"/>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0"/>
    <w:qFormat/>
    <w:uiPriority w:val="0"/>
    <w:pPr>
      <w:numPr>
        <w:ilvl w:val="2"/>
      </w:numPr>
      <w:spacing w:before="400" w:after="400" w:line="240" w:lineRule="auto"/>
      <w:outlineLvl w:val="2"/>
    </w:pPr>
    <w:rPr>
      <w:sz w:val="21"/>
    </w:rPr>
  </w:style>
  <w:style w:type="paragraph" w:customStyle="1" w:styleId="310">
    <w:name w:val="工程建设条标题"/>
    <w:basedOn w:val="309"/>
    <w:next w:val="250"/>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0"/>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60"/>
    <w:next w:val="250"/>
    <w:qFormat/>
    <w:uiPriority w:val="0"/>
    <w:pPr>
      <w:spacing w:line="460" w:lineRule="exact"/>
      <w:outlineLvl w:val="9"/>
    </w:pPr>
  </w:style>
  <w:style w:type="paragraph" w:customStyle="1" w:styleId="317">
    <w:name w:val="正文表标题续表"/>
    <w:basedOn w:val="301"/>
    <w:next w:val="250"/>
    <w:qFormat/>
    <w:uiPriority w:val="0"/>
    <w:pPr>
      <w:numPr>
        <w:ilvl w:val="2"/>
      </w:numPr>
    </w:pPr>
  </w:style>
  <w:style w:type="paragraph" w:customStyle="1" w:styleId="318">
    <w:name w:val="附录表标题续表"/>
    <w:basedOn w:val="275"/>
    <w:next w:val="250"/>
    <w:qFormat/>
    <w:uiPriority w:val="0"/>
    <w:pPr>
      <w:numPr>
        <w:ilvl w:val="2"/>
      </w:numPr>
    </w:pPr>
  </w:style>
  <w:style w:type="paragraph" w:customStyle="1" w:styleId="319">
    <w:name w:val="术语定义二级条标题"/>
    <w:basedOn w:val="252"/>
    <w:next w:val="250"/>
    <w:qFormat/>
    <w:uiPriority w:val="0"/>
    <w:pPr>
      <w:spacing w:before="0" w:beforeLines="0" w:after="0" w:afterLines="0"/>
    </w:pPr>
  </w:style>
  <w:style w:type="paragraph" w:customStyle="1" w:styleId="320">
    <w:name w:val="术语定义三级条标题"/>
    <w:basedOn w:val="290"/>
    <w:next w:val="250"/>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0"/>
    <w:qFormat/>
    <w:uiPriority w:val="0"/>
    <w:pPr>
      <w:spacing w:before="0" w:beforeLines="0" w:after="0" w:afterLines="0"/>
    </w:pPr>
  </w:style>
  <w:style w:type="paragraph" w:customStyle="1" w:styleId="323">
    <w:name w:val="术语定义五级条标题"/>
    <w:basedOn w:val="300"/>
    <w:next w:val="250"/>
    <w:qFormat/>
    <w:uiPriority w:val="0"/>
    <w:pPr>
      <w:spacing w:before="0" w:beforeLines="0" w:after="0" w:afterLines="0"/>
    </w:pPr>
  </w:style>
  <w:style w:type="paragraph" w:customStyle="1" w:styleId="324">
    <w:name w:val="术语定义一级条标题"/>
    <w:basedOn w:val="249"/>
    <w:next w:val="250"/>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52"/>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49"/>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字符"/>
    <w:basedOn w:val="231"/>
    <w:link w:val="2"/>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2"/>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0"/>
    <w:qFormat/>
    <w:uiPriority w:val="0"/>
    <w:pPr>
      <w:numPr>
        <w:ilvl w:val="1"/>
      </w:numPr>
      <w:spacing w:before="156" w:after="156"/>
    </w:pPr>
    <w:rPr>
      <w:rFonts w:ascii="黑体"/>
    </w:rPr>
  </w:style>
  <w:style w:type="paragraph" w:customStyle="1" w:styleId="348">
    <w:name w:val="示例X"/>
    <w:basedOn w:val="250"/>
    <w:next w:val="293"/>
    <w:qFormat/>
    <w:uiPriority w:val="0"/>
    <w:rPr>
      <w:sz w:val="18"/>
    </w:rPr>
  </w:style>
  <w:style w:type="paragraph" w:customStyle="1" w:styleId="349">
    <w:name w:val="附录表标号"/>
    <w:basedOn w:val="1"/>
    <w:next w:val="250"/>
    <w:qFormat/>
    <w:uiPriority w:val="0"/>
    <w:pPr>
      <w:numPr>
        <w:ilvl w:val="0"/>
        <w:numId w:val="13"/>
      </w:numPr>
      <w:snapToGrid w:val="0"/>
      <w:spacing w:line="14" w:lineRule="exact"/>
      <w:jc w:val="center"/>
    </w:pPr>
    <w:rPr>
      <w:color w:val="FFFFFF"/>
    </w:rPr>
  </w:style>
  <w:style w:type="paragraph" w:customStyle="1" w:styleId="350">
    <w:name w:val="附录图标号"/>
    <w:basedOn w:val="1"/>
    <w:next w:val="250"/>
    <w:qFormat/>
    <w:uiPriority w:val="0"/>
    <w:pPr>
      <w:numPr>
        <w:ilvl w:val="0"/>
        <w:numId w:val="14"/>
      </w:numPr>
      <w:snapToGrid w:val="0"/>
      <w:spacing w:line="14" w:lineRule="exact"/>
      <w:jc w:val="center"/>
    </w:pPr>
    <w:rPr>
      <w:color w:val="FFFFFF"/>
    </w:rPr>
  </w:style>
  <w:style w:type="paragraph" w:customStyle="1" w:styleId="351">
    <w:name w:val="重要提示"/>
    <w:basedOn w:val="250"/>
    <w:next w:val="250"/>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5"/>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字符"/>
    <w:basedOn w:val="231"/>
    <w:link w:val="38"/>
    <w:semiHidden/>
    <w:qFormat/>
    <w:uiPriority w:val="99"/>
    <w:rPr>
      <w:kern w:val="2"/>
      <w:sz w:val="21"/>
      <w:szCs w:val="24"/>
    </w:rPr>
  </w:style>
  <w:style w:type="character" w:customStyle="1" w:styleId="357">
    <w:name w:val="纯文本 字符"/>
    <w:basedOn w:val="231"/>
    <w:link w:val="50"/>
    <w:semiHidden/>
    <w:qFormat/>
    <w:uiPriority w:val="99"/>
    <w:rPr>
      <w:rFonts w:ascii="宋体" w:hAnsi="Courier New" w:cs="Courier New"/>
      <w:kern w:val="2"/>
      <w:sz w:val="21"/>
      <w:szCs w:val="21"/>
    </w:rPr>
  </w:style>
  <w:style w:type="character" w:customStyle="1" w:styleId="358">
    <w:name w:val="电子邮件签名 字符"/>
    <w:basedOn w:val="231"/>
    <w:link w:val="27"/>
    <w:semiHidden/>
    <w:qFormat/>
    <w:uiPriority w:val="99"/>
    <w:rPr>
      <w:kern w:val="2"/>
      <w:sz w:val="21"/>
      <w:szCs w:val="24"/>
    </w:rPr>
  </w:style>
  <w:style w:type="character" w:customStyle="1" w:styleId="359">
    <w:name w:val="副标题 字符"/>
    <w:basedOn w:val="231"/>
    <w:link w:val="67"/>
    <w:qFormat/>
    <w:uiPriority w:val="11"/>
    <w:rPr>
      <w:rFonts w:asciiTheme="majorHAnsi" w:hAnsiTheme="majorHAnsi" w:cstheme="majorBidi"/>
      <w:b/>
      <w:bCs/>
      <w:kern w:val="28"/>
      <w:sz w:val="32"/>
      <w:szCs w:val="32"/>
    </w:rPr>
  </w:style>
  <w:style w:type="character" w:customStyle="1" w:styleId="360">
    <w:name w:val="宏文本 字符"/>
    <w:basedOn w:val="231"/>
    <w:link w:val="4"/>
    <w:semiHidden/>
    <w:qFormat/>
    <w:uiPriority w:val="99"/>
    <w:rPr>
      <w:rFonts w:ascii="Courier New" w:hAnsi="Courier New" w:cs="Courier New"/>
      <w:kern w:val="2"/>
      <w:sz w:val="24"/>
      <w:szCs w:val="24"/>
    </w:rPr>
  </w:style>
  <w:style w:type="character" w:customStyle="1" w:styleId="361">
    <w:name w:val="结束语 字符"/>
    <w:basedOn w:val="231"/>
    <w:link w:val="40"/>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字符"/>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字符"/>
    <w:basedOn w:val="231"/>
    <w:link w:val="59"/>
    <w:semiHidden/>
    <w:qFormat/>
    <w:uiPriority w:val="99"/>
    <w:rPr>
      <w:kern w:val="2"/>
      <w:sz w:val="18"/>
      <w:szCs w:val="18"/>
    </w:rPr>
  </w:style>
  <w:style w:type="character" w:customStyle="1" w:styleId="368">
    <w:name w:val="批注文字 字符"/>
    <w:basedOn w:val="231"/>
    <w:link w:val="36"/>
    <w:qFormat/>
    <w:uiPriority w:val="99"/>
    <w:rPr>
      <w:kern w:val="2"/>
      <w:sz w:val="21"/>
      <w:szCs w:val="24"/>
    </w:rPr>
  </w:style>
  <w:style w:type="character" w:customStyle="1" w:styleId="369">
    <w:name w:val="批注主题 字符"/>
    <w:basedOn w:val="368"/>
    <w:link w:val="85"/>
    <w:semiHidden/>
    <w:qFormat/>
    <w:uiPriority w:val="99"/>
    <w:rPr>
      <w:b/>
      <w:bCs/>
      <w:kern w:val="2"/>
      <w:sz w:val="21"/>
      <w:szCs w:val="24"/>
    </w:rPr>
  </w:style>
  <w:style w:type="character" w:customStyle="1" w:styleId="370">
    <w:name w:val="签名 字符"/>
    <w:basedOn w:val="231"/>
    <w:link w:val="63"/>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字符"/>
    <w:basedOn w:val="231"/>
    <w:link w:val="55"/>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字符"/>
    <w:basedOn w:val="231"/>
    <w:link w:val="57"/>
    <w:semiHidden/>
    <w:qFormat/>
    <w:uiPriority w:val="99"/>
    <w:rPr>
      <w:kern w:val="2"/>
      <w:sz w:val="21"/>
      <w:szCs w:val="24"/>
    </w:rPr>
  </w:style>
  <w:style w:type="character" w:customStyle="1" w:styleId="474">
    <w:name w:val="文档结构图 字符"/>
    <w:basedOn w:val="231"/>
    <w:link w:val="34"/>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字符"/>
    <w:basedOn w:val="231"/>
    <w:link w:val="80"/>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字符"/>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文本首行缩进 字符"/>
    <w:basedOn w:val="333"/>
    <w:link w:val="86"/>
    <w:autoRedefine/>
    <w:semiHidden/>
    <w:qFormat/>
    <w:uiPriority w:val="99"/>
    <w:rPr>
      <w:kern w:val="2"/>
      <w:sz w:val="21"/>
      <w:szCs w:val="24"/>
    </w:rPr>
  </w:style>
  <w:style w:type="character" w:customStyle="1" w:styleId="486">
    <w:name w:val="正文文本缩进 字符"/>
    <w:basedOn w:val="231"/>
    <w:link w:val="42"/>
    <w:semiHidden/>
    <w:qFormat/>
    <w:uiPriority w:val="99"/>
    <w:rPr>
      <w:kern w:val="2"/>
      <w:sz w:val="21"/>
      <w:szCs w:val="24"/>
    </w:rPr>
  </w:style>
  <w:style w:type="character" w:customStyle="1" w:styleId="487">
    <w:name w:val="正文文本首行缩进 2 字符"/>
    <w:basedOn w:val="486"/>
    <w:link w:val="87"/>
    <w:semiHidden/>
    <w:qFormat/>
    <w:uiPriority w:val="99"/>
    <w:rPr>
      <w:kern w:val="2"/>
      <w:sz w:val="21"/>
      <w:szCs w:val="24"/>
    </w:rPr>
  </w:style>
  <w:style w:type="character" w:customStyle="1" w:styleId="488">
    <w:name w:val="正文文本 2 字符"/>
    <w:basedOn w:val="231"/>
    <w:link w:val="77"/>
    <w:semiHidden/>
    <w:qFormat/>
    <w:uiPriority w:val="99"/>
    <w:rPr>
      <w:kern w:val="2"/>
      <w:sz w:val="21"/>
      <w:szCs w:val="24"/>
    </w:rPr>
  </w:style>
  <w:style w:type="character" w:customStyle="1" w:styleId="489">
    <w:name w:val="正文文本 3 字符"/>
    <w:basedOn w:val="231"/>
    <w:link w:val="39"/>
    <w:semiHidden/>
    <w:qFormat/>
    <w:uiPriority w:val="99"/>
    <w:rPr>
      <w:kern w:val="2"/>
      <w:sz w:val="16"/>
      <w:szCs w:val="16"/>
    </w:rPr>
  </w:style>
  <w:style w:type="character" w:customStyle="1" w:styleId="490">
    <w:name w:val="正文文本缩进 2 字符"/>
    <w:basedOn w:val="231"/>
    <w:link w:val="56"/>
    <w:semiHidden/>
    <w:qFormat/>
    <w:uiPriority w:val="99"/>
    <w:rPr>
      <w:kern w:val="2"/>
      <w:sz w:val="21"/>
      <w:szCs w:val="24"/>
    </w:rPr>
  </w:style>
  <w:style w:type="character" w:customStyle="1" w:styleId="491">
    <w:name w:val="正文文本缩进 3 字符"/>
    <w:basedOn w:val="231"/>
    <w:link w:val="72"/>
    <w:semiHidden/>
    <w:qFormat/>
    <w:uiPriority w:val="99"/>
    <w:rPr>
      <w:kern w:val="2"/>
      <w:sz w:val="16"/>
      <w:szCs w:val="16"/>
    </w:rPr>
  </w:style>
  <w:style w:type="character" w:customStyle="1" w:styleId="492">
    <w:name w:val="注释标题 字符"/>
    <w:basedOn w:val="231"/>
    <w:link w:val="24"/>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2"/>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2"/>
    <w:qFormat/>
    <w:uiPriority w:val="0"/>
    <w:pPr>
      <w:numPr>
        <w:ilvl w:val="1"/>
        <w:numId w:val="27"/>
      </w:numPr>
    </w:pPr>
  </w:style>
  <w:style w:type="character" w:customStyle="1" w:styleId="513">
    <w:name w:val="段 Char"/>
    <w:link w:val="250"/>
    <w:qFormat/>
    <w:uiPriority w:val="0"/>
    <w:rPr>
      <w:rFonts w:ascii="宋体"/>
      <w:sz w:val="21"/>
    </w:rPr>
  </w:style>
  <w:style w:type="character" w:customStyle="1" w:styleId="514">
    <w:name w:val="未处理的提及1"/>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9">
    <w:name w:val="ABC-表"/>
    <w:basedOn w:val="1"/>
    <w:link w:val="520"/>
    <w:qFormat/>
    <w:uiPriority w:val="0"/>
    <w:pPr>
      <w:autoSpaceDE w:val="0"/>
      <w:autoSpaceDN w:val="0"/>
      <w:adjustRightInd w:val="0"/>
      <w:jc w:val="center"/>
      <w:textAlignment w:val="baseline"/>
    </w:pPr>
    <w:rPr>
      <w:rFonts w:ascii="宋体" w:hAnsi="宋体"/>
      <w:bCs/>
      <w:kern w:val="0"/>
      <w:sz w:val="18"/>
      <w:szCs w:val="18"/>
    </w:rPr>
  </w:style>
  <w:style w:type="character" w:customStyle="1" w:styleId="520">
    <w:name w:val="ABC-表 Char"/>
    <w:link w:val="519"/>
    <w:qFormat/>
    <w:uiPriority w:val="0"/>
    <w:rPr>
      <w:rFonts w:ascii="宋体" w:hAnsi="宋体"/>
      <w:bCs/>
      <w:sz w:val="18"/>
      <w:szCs w:val="18"/>
    </w:rPr>
  </w:style>
  <w:style w:type="paragraph" w:customStyle="1" w:styleId="521">
    <w:name w:val="表头"/>
    <w:basedOn w:val="1"/>
    <w:link w:val="522"/>
    <w:qFormat/>
    <w:uiPriority w:val="1"/>
    <w:pPr>
      <w:jc w:val="center"/>
    </w:pPr>
    <w:rPr>
      <w:rFonts w:ascii="黑体" w:hAnsi="黑体" w:eastAsia="黑体"/>
      <w:b/>
      <w:bCs/>
      <w:szCs w:val="22"/>
    </w:rPr>
  </w:style>
  <w:style w:type="character" w:customStyle="1" w:styleId="522">
    <w:name w:val="表头 字符"/>
    <w:basedOn w:val="231"/>
    <w:link w:val="521"/>
    <w:qFormat/>
    <w:uiPriority w:val="1"/>
    <w:rPr>
      <w:rFonts w:ascii="黑体" w:hAnsi="黑体" w:eastAsia="黑体"/>
      <w:b/>
      <w:bCs/>
      <w:kern w:val="2"/>
      <w:sz w:val="21"/>
      <w:szCs w:val="22"/>
    </w:rPr>
  </w:style>
  <w:style w:type="paragraph" w:customStyle="1" w:styleId="523">
    <w:name w:val="yq正文"/>
    <w:basedOn w:val="1"/>
    <w:link w:val="524"/>
    <w:qFormat/>
    <w:uiPriority w:val="0"/>
    <w:pPr>
      <w:ind w:firstLine="200" w:firstLineChars="200"/>
    </w:pPr>
    <w:rPr>
      <w:szCs w:val="22"/>
    </w:rPr>
  </w:style>
  <w:style w:type="character" w:customStyle="1" w:styleId="524">
    <w:name w:val="yq正文 Char"/>
    <w:link w:val="523"/>
    <w:qFormat/>
    <w:uiPriority w:val="0"/>
    <w:rPr>
      <w:kern w:val="2"/>
      <w:sz w:val="21"/>
      <w:szCs w:val="22"/>
    </w:rPr>
  </w:style>
  <w:style w:type="paragraph" w:customStyle="1" w:styleId="52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2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27">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2A43C882">
          <w:pPr>
            <w:pStyle w:val="5"/>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A4"/>
    <w:rsid w:val="00021B7C"/>
    <w:rsid w:val="0007415E"/>
    <w:rsid w:val="00085309"/>
    <w:rsid w:val="000C4446"/>
    <w:rsid w:val="000E67B2"/>
    <w:rsid w:val="00106E54"/>
    <w:rsid w:val="00167DCF"/>
    <w:rsid w:val="00235095"/>
    <w:rsid w:val="00260507"/>
    <w:rsid w:val="002912E7"/>
    <w:rsid w:val="002D435A"/>
    <w:rsid w:val="002D6E10"/>
    <w:rsid w:val="00356C80"/>
    <w:rsid w:val="003C6223"/>
    <w:rsid w:val="003F38C6"/>
    <w:rsid w:val="00402E6B"/>
    <w:rsid w:val="00406C72"/>
    <w:rsid w:val="00464E09"/>
    <w:rsid w:val="004A3632"/>
    <w:rsid w:val="004F1E24"/>
    <w:rsid w:val="005067F7"/>
    <w:rsid w:val="00586BED"/>
    <w:rsid w:val="005A5229"/>
    <w:rsid w:val="005B4C28"/>
    <w:rsid w:val="005B717D"/>
    <w:rsid w:val="005C267B"/>
    <w:rsid w:val="005C4D2B"/>
    <w:rsid w:val="00614EB5"/>
    <w:rsid w:val="006313C7"/>
    <w:rsid w:val="00696EDF"/>
    <w:rsid w:val="006F0304"/>
    <w:rsid w:val="0071391C"/>
    <w:rsid w:val="0072364D"/>
    <w:rsid w:val="0077545E"/>
    <w:rsid w:val="007841F1"/>
    <w:rsid w:val="0079622C"/>
    <w:rsid w:val="007C76B8"/>
    <w:rsid w:val="007D12AD"/>
    <w:rsid w:val="007F6DFF"/>
    <w:rsid w:val="008714A2"/>
    <w:rsid w:val="0089109F"/>
    <w:rsid w:val="009121C2"/>
    <w:rsid w:val="009174D6"/>
    <w:rsid w:val="009210EB"/>
    <w:rsid w:val="009312B6"/>
    <w:rsid w:val="00957CB5"/>
    <w:rsid w:val="009719A4"/>
    <w:rsid w:val="009762E9"/>
    <w:rsid w:val="00991499"/>
    <w:rsid w:val="009A70CD"/>
    <w:rsid w:val="00A37513"/>
    <w:rsid w:val="00A37ADE"/>
    <w:rsid w:val="00AF20A4"/>
    <w:rsid w:val="00B22C3B"/>
    <w:rsid w:val="00B8768E"/>
    <w:rsid w:val="00BA1F86"/>
    <w:rsid w:val="00BC5580"/>
    <w:rsid w:val="00BD5B74"/>
    <w:rsid w:val="00C3014F"/>
    <w:rsid w:val="00C64C2B"/>
    <w:rsid w:val="00CF2F96"/>
    <w:rsid w:val="00D51158"/>
    <w:rsid w:val="00DE679B"/>
    <w:rsid w:val="00E04D24"/>
    <w:rsid w:val="00E2362E"/>
    <w:rsid w:val="00F61950"/>
    <w:rsid w:val="00F94F72"/>
    <w:rsid w:val="00FA6288"/>
    <w:rsid w:val="00FC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8B50BDDE2984F14824977729F4D0D6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4DFD9-4596-4499-8ADC-53A2468324F3}">
  <ds:schemaRefs/>
</ds:datastoreItem>
</file>

<file path=docProps/app.xml><?xml version="1.0" encoding="utf-8"?>
<Properties xmlns="http://schemas.openxmlformats.org/officeDocument/2006/extended-properties" xmlns:vt="http://schemas.openxmlformats.org/officeDocument/2006/docPropsVTypes">
  <Template>bzbx20.dotx</Template>
  <Company>Microsoft</Company>
  <Pages>34</Pages>
  <Words>18812</Words>
  <Characters>20507</Characters>
  <Lines>732</Lines>
  <Paragraphs>756</Paragraphs>
  <TotalTime>61</TotalTime>
  <ScaleCrop>false</ScaleCrop>
  <LinksUpToDate>false</LinksUpToDate>
  <CharactersWithSpaces>38563</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2026-03-06T06:47:00Z</dcterms:created>
  <dc:creator>GY</dc:creator>
  <cp:lastModifiedBy>xl</cp:lastModifiedBy>
  <cp:lastPrinted>2021-02-08T04:27:00Z</cp:lastPrinted>
  <dcterms:modified xsi:type="dcterms:W3CDTF">2026-03-06T08:48:40Z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2052-12.8.2.20324</vt:lpwstr>
  </property>
  <property fmtid="{D5CDD505-2E9C-101B-9397-08002B2CF9AE}" pid="22" name="ICV">
    <vt:lpwstr>BC00E808FD98431997A6D1159B84B2A5_13</vt:lpwstr>
  </property>
  <property fmtid="{D5CDD505-2E9C-101B-9397-08002B2CF9AE}" pid="23" name="KSOTemplateDocerSaveRecord">
    <vt:lpwstr>eyJoZGlkIjoiNTk2NzBkNjExNmFkYWM4ZjBhMGQ2NWMyYWI3YzI3NWMiLCJ1c2VySWQiOiIzMjY1Mjc4NzkifQ==</vt:lpwstr>
  </property>
</Properties>
</file>