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ascii="Times New Roman" w:hAnsi="Times New Roman" w:eastAsia="黑体"/>
          <w:b w:val="0"/>
        </w:rPr>
      </w:pPr>
      <w:r>
        <w:rPr>
          <w:rFonts w:ascii="Times New Roman" w:hAnsi="Times New Roman" w:eastAsia="黑体"/>
          <w:b w:val="0"/>
        </w:rPr>
        <w:t>附件8</w:t>
      </w:r>
    </w:p>
    <w:p>
      <w:pPr>
        <w:jc w:val="center"/>
        <w:rPr>
          <w:rFonts w:hint="eastAsia" w:ascii="Times New Roman" w:hAnsi="Times New Roman" w:eastAsia="黑体"/>
          <w:bCs/>
          <w:sz w:val="32"/>
          <w:szCs w:val="32"/>
        </w:rPr>
      </w:pPr>
      <w:r>
        <w:rPr>
          <w:rFonts w:ascii="Times New Roman" w:hAnsi="Times New Roman" w:eastAsia="黑体"/>
          <w:bCs/>
          <w:sz w:val="32"/>
          <w:szCs w:val="32"/>
        </w:rPr>
        <w:t>编制说明（格式）</w:t>
      </w: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rPr>
      </w:pPr>
    </w:p>
    <w:p>
      <w:pPr>
        <w:pStyle w:val="35"/>
        <w:ind w:firstLine="0" w:firstLineChars="0"/>
        <w:jc w:val="center"/>
        <w:rPr>
          <w:rFonts w:ascii="Times New Roman" w:eastAsia="黑体"/>
          <w:sz w:val="44"/>
          <w:szCs w:val="44"/>
        </w:rPr>
      </w:pPr>
      <w:bookmarkStart w:id="0" w:name="OLE_LINK6"/>
      <w:r>
        <w:rPr>
          <w:rFonts w:ascii="Times New Roman" w:eastAsia="黑体"/>
          <w:sz w:val="44"/>
          <w:szCs w:val="44"/>
        </w:rPr>
        <w:t>输变电工程水土保持碳汇核算方法的技术规范</w:t>
      </w:r>
      <w:bookmarkEnd w:id="0"/>
    </w:p>
    <w:p>
      <w:pPr>
        <w:pStyle w:val="35"/>
        <w:jc w:val="center"/>
        <w:rPr>
          <w:rFonts w:ascii="Times New Roman"/>
        </w:rPr>
      </w:pPr>
    </w:p>
    <w:p>
      <w:pPr>
        <w:pStyle w:val="35"/>
        <w:jc w:val="center"/>
        <w:rPr>
          <w:rFonts w:ascii="Times New Roman"/>
        </w:rPr>
      </w:pPr>
    </w:p>
    <w:p>
      <w:pPr>
        <w:pStyle w:val="34"/>
        <w:numPr>
          <w:ilvl w:val="0"/>
          <w:numId w:val="0"/>
        </w:numPr>
        <w:jc w:val="center"/>
        <w:rPr>
          <w:szCs w:val="28"/>
        </w:rPr>
      </w:pPr>
      <w:bookmarkStart w:id="1" w:name="_Toc298937333"/>
      <w:bookmarkStart w:id="2" w:name="_Toc298937368"/>
      <w:bookmarkStart w:id="3" w:name="_Toc298937620"/>
      <w:bookmarkStart w:id="4" w:name="_Toc298937473"/>
      <w:bookmarkStart w:id="5" w:name="_Toc298938794"/>
      <w:bookmarkStart w:id="6" w:name="_Toc298938646"/>
      <w:bookmarkStart w:id="7" w:name="_Toc309994571"/>
      <w:bookmarkStart w:id="8" w:name="_Toc310002657"/>
      <w:bookmarkStart w:id="9" w:name="_Toc304825020"/>
      <w:bookmarkStart w:id="10" w:name="_Toc309993200"/>
      <w:bookmarkStart w:id="11" w:name="_Toc298937430"/>
      <w:bookmarkStart w:id="12" w:name="_Toc304825093"/>
      <w:bookmarkStart w:id="13" w:name="_Toc309996019"/>
      <w:bookmarkStart w:id="14" w:name="_Toc309995598"/>
      <w:bookmarkStart w:id="15" w:name="_Toc309995492"/>
      <w:bookmarkStart w:id="16" w:name="_Toc298937560"/>
      <w:bookmarkStart w:id="17" w:name="_Toc309997060"/>
      <w:bookmarkStart w:id="18" w:name="_Toc304824981"/>
      <w:bookmarkStart w:id="19" w:name="_Toc318613715"/>
      <w:bookmarkStart w:id="20" w:name="_Toc309995410"/>
      <w:bookmarkStart w:id="21" w:name="_Toc304828086"/>
      <w:bookmarkStart w:id="22" w:name="_Toc304402675"/>
      <w:bookmarkStart w:id="23" w:name="_Toc320020914"/>
      <w:r>
        <w:rPr>
          <w:szCs w:val="28"/>
        </w:rPr>
        <w:t>编 制 说</w:t>
      </w:r>
      <w:bookmarkEnd w:id="1"/>
      <w:bookmarkEnd w:id="2"/>
      <w:r>
        <w:rPr>
          <w:szCs w:val="28"/>
        </w:rPr>
        <w:t>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35"/>
        <w:ind w:firstLine="560"/>
        <w:rPr>
          <w:rFonts w:ascii="Times New Roman" w:eastAsia="黑体"/>
          <w:sz w:val="28"/>
          <w:szCs w:val="28"/>
        </w:rPr>
      </w:pPr>
    </w:p>
    <w:p>
      <w:pPr>
        <w:pStyle w:val="35"/>
        <w:ind w:firstLine="560"/>
        <w:rPr>
          <w:rFonts w:ascii="Times New Roman" w:eastAsia="黑体"/>
          <w:sz w:val="28"/>
          <w:szCs w:val="28"/>
        </w:rPr>
      </w:pPr>
    </w:p>
    <w:p>
      <w:pPr>
        <w:pStyle w:val="35"/>
        <w:rPr>
          <w:rFonts w:asci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1418" w:footer="1134" w:gutter="0"/>
          <w:cols w:space="720" w:num="1"/>
          <w:formProt w:val="0"/>
          <w:docGrid w:type="lines" w:linePitch="312" w:charSpace="0"/>
        </w:sectPr>
      </w:pPr>
    </w:p>
    <w:p>
      <w:pPr>
        <w:pStyle w:val="64"/>
        <w:jc w:val="both"/>
        <w:rPr>
          <w:rFonts w:ascii="Times New Roman"/>
        </w:rPr>
      </w:pPr>
      <w:bookmarkStart w:id="24" w:name="_Toc309992160"/>
      <w:bookmarkStart w:id="25" w:name="_Toc513731109"/>
      <w:bookmarkStart w:id="26" w:name="_Toc513731021"/>
      <w:r>
        <w:rPr>
          <w:rFonts w:ascii="Times New Roman"/>
        </w:rPr>
        <w:t>目次</w:t>
      </w:r>
      <w:bookmarkEnd w:id="24"/>
      <w:bookmarkEnd w:id="25"/>
      <w:bookmarkEnd w:id="26"/>
    </w:p>
    <w:p>
      <w:pPr>
        <w:pStyle w:val="18"/>
        <w:spacing w:before="78" w:after="78"/>
        <w:jc w:val="both"/>
        <w:rPr>
          <w:rFonts w:ascii="Times New Roman"/>
          <w:szCs w:val="22"/>
        </w:rPr>
      </w:pPr>
      <w:r>
        <w:rPr>
          <w:rFonts w:ascii="Times New Roman"/>
        </w:rPr>
        <w:fldChar w:fldCharType="begin"/>
      </w:r>
      <w:r>
        <w:rPr>
          <w:rFonts w:ascii="Times New Roman"/>
        </w:rPr>
        <w:instrText xml:space="preserve"> TOC \o "1-1" \h \z \u </w:instrText>
      </w:r>
      <w:r>
        <w:rPr>
          <w:rFonts w:ascii="Times New Roman"/>
        </w:rPr>
        <w:fldChar w:fldCharType="separate"/>
      </w:r>
    </w:p>
    <w:p>
      <w:pPr>
        <w:pStyle w:val="18"/>
        <w:spacing w:before="78" w:after="78"/>
        <w:jc w:val="both"/>
        <w:rPr>
          <w:rFonts w:ascii="Times New Roman"/>
          <w:szCs w:val="22"/>
        </w:rPr>
      </w:pPr>
      <w:r>
        <w:fldChar w:fldCharType="begin"/>
      </w:r>
      <w:r>
        <w:instrText xml:space="preserve"> HYPERLINK \l "_Toc513731110" </w:instrText>
      </w:r>
      <w:r>
        <w:fldChar w:fldCharType="separate"/>
      </w:r>
      <w:r>
        <w:rPr>
          <w:rStyle w:val="24"/>
          <w:rFonts w:ascii="Times New Roman"/>
        </w:rPr>
        <w:t>1 编制背景</w:t>
      </w:r>
      <w:r>
        <w:rPr>
          <w:rFonts w:ascii="Times New Roman"/>
        </w:rPr>
        <w:tab/>
      </w:r>
      <w:r>
        <w:rPr>
          <w:rFonts w:ascii="Times New Roman"/>
        </w:rPr>
        <w:fldChar w:fldCharType="begin"/>
      </w:r>
      <w:r>
        <w:rPr>
          <w:rFonts w:ascii="Times New Roman"/>
        </w:rPr>
        <w:instrText xml:space="preserve"> PAGEREF _Toc513731110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pPr>
        <w:pStyle w:val="18"/>
        <w:spacing w:before="78" w:after="78"/>
        <w:jc w:val="both"/>
        <w:rPr>
          <w:rFonts w:ascii="Times New Roman"/>
          <w:szCs w:val="22"/>
        </w:rPr>
      </w:pPr>
      <w:r>
        <w:fldChar w:fldCharType="begin"/>
      </w:r>
      <w:r>
        <w:instrText xml:space="preserve"> HYPERLINK \l "_Toc513731111" </w:instrText>
      </w:r>
      <w:r>
        <w:fldChar w:fldCharType="separate"/>
      </w:r>
      <w:r>
        <w:rPr>
          <w:rStyle w:val="24"/>
          <w:rFonts w:ascii="Times New Roman"/>
        </w:rPr>
        <w:t>2 编制主要原则</w:t>
      </w:r>
      <w:r>
        <w:rPr>
          <w:rFonts w:ascii="Times New Roman"/>
        </w:rPr>
        <w:tab/>
      </w:r>
      <w:r>
        <w:rPr>
          <w:rFonts w:ascii="Times New Roman"/>
        </w:rPr>
        <w:fldChar w:fldCharType="begin"/>
      </w:r>
      <w:r>
        <w:rPr>
          <w:rFonts w:ascii="Times New Roman"/>
        </w:rPr>
        <w:instrText xml:space="preserve"> PAGEREF _Toc513731111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pPr>
        <w:pStyle w:val="18"/>
        <w:spacing w:before="78" w:after="78"/>
        <w:jc w:val="both"/>
        <w:rPr>
          <w:rFonts w:ascii="Times New Roman"/>
          <w:szCs w:val="22"/>
        </w:rPr>
      </w:pPr>
      <w:r>
        <w:fldChar w:fldCharType="begin"/>
      </w:r>
      <w:r>
        <w:instrText xml:space="preserve"> HYPERLINK \l "_Toc513731112" </w:instrText>
      </w:r>
      <w:r>
        <w:fldChar w:fldCharType="separate"/>
      </w:r>
      <w:r>
        <w:rPr>
          <w:rStyle w:val="24"/>
          <w:rFonts w:ascii="Times New Roman"/>
        </w:rPr>
        <w:t>3 主要工作过程</w:t>
      </w:r>
      <w:r>
        <w:rPr>
          <w:rFonts w:ascii="Times New Roman"/>
        </w:rPr>
        <w:tab/>
      </w:r>
      <w:r>
        <w:rPr>
          <w:rFonts w:ascii="Times New Roman"/>
        </w:rPr>
        <w:fldChar w:fldCharType="begin"/>
      </w:r>
      <w:r>
        <w:rPr>
          <w:rFonts w:ascii="Times New Roman"/>
        </w:rPr>
        <w:instrText xml:space="preserve"> PAGEREF _Toc513731112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18"/>
        <w:spacing w:before="78" w:after="78"/>
        <w:jc w:val="both"/>
        <w:rPr>
          <w:rFonts w:ascii="Times New Roman"/>
          <w:szCs w:val="22"/>
        </w:rPr>
      </w:pPr>
      <w:r>
        <w:fldChar w:fldCharType="begin"/>
      </w:r>
      <w:r>
        <w:instrText xml:space="preserve"> HYPERLINK \l "_Toc513731113" </w:instrText>
      </w:r>
      <w:r>
        <w:fldChar w:fldCharType="separate"/>
      </w:r>
      <w:r>
        <w:rPr>
          <w:rStyle w:val="24"/>
          <w:rFonts w:ascii="Times New Roman"/>
        </w:rPr>
        <w:t>4 标准结构和内容说明</w:t>
      </w:r>
      <w:r>
        <w:rPr>
          <w:rFonts w:ascii="Times New Roman"/>
        </w:rPr>
        <w:tab/>
      </w:r>
      <w:r>
        <w:rPr>
          <w:rFonts w:ascii="Times New Roman"/>
        </w:rPr>
        <w:fldChar w:fldCharType="begin"/>
      </w:r>
      <w:r>
        <w:rPr>
          <w:rFonts w:ascii="Times New Roman"/>
        </w:rPr>
        <w:instrText xml:space="preserve"> PAGEREF _Toc513731113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18"/>
        <w:spacing w:before="78" w:after="78"/>
        <w:jc w:val="both"/>
        <w:rPr>
          <w:rFonts w:ascii="Times New Roman"/>
          <w:szCs w:val="22"/>
        </w:rPr>
      </w:pPr>
      <w:r>
        <w:fldChar w:fldCharType="begin"/>
      </w:r>
      <w:r>
        <w:instrText xml:space="preserve"> HYPERLINK \l "_Toc513731114" </w:instrText>
      </w:r>
      <w:r>
        <w:fldChar w:fldCharType="separate"/>
      </w:r>
      <w:r>
        <w:rPr>
          <w:rStyle w:val="24"/>
          <w:rFonts w:ascii="Times New Roman"/>
        </w:rPr>
        <w:t>5相关标准对比说明</w:t>
      </w:r>
      <w:r>
        <w:rPr>
          <w:rStyle w:val="24"/>
          <w:rFonts w:ascii="Times New Roman"/>
        </w:rPr>
        <w:tab/>
      </w:r>
      <w:r>
        <w:rPr>
          <w:rFonts w:ascii="Times New Roman"/>
        </w:rPr>
        <w:fldChar w:fldCharType="begin"/>
      </w:r>
      <w:r>
        <w:rPr>
          <w:rStyle w:val="24"/>
          <w:rFonts w:ascii="Times New Roman"/>
        </w:rPr>
        <w:instrText xml:space="preserve"> PAGEREF _Toc513731114 \h </w:instrText>
      </w:r>
      <w:r>
        <w:rPr>
          <w:rFonts w:ascii="Times New Roman"/>
        </w:rPr>
        <w:fldChar w:fldCharType="separate"/>
      </w:r>
      <w:r>
        <w:rPr>
          <w:rStyle w:val="24"/>
          <w:rFonts w:ascii="Times New Roman"/>
        </w:rPr>
        <w:t>3</w:t>
      </w:r>
      <w:r>
        <w:rPr>
          <w:rFonts w:ascii="Times New Roman"/>
        </w:rPr>
        <w:fldChar w:fldCharType="end"/>
      </w:r>
      <w:r>
        <w:rPr>
          <w:rFonts w:ascii="Times New Roman"/>
        </w:rPr>
        <w:fldChar w:fldCharType="end"/>
      </w:r>
    </w:p>
    <w:p>
      <w:pPr>
        <w:pStyle w:val="18"/>
        <w:spacing w:before="78" w:after="78"/>
        <w:jc w:val="both"/>
        <w:rPr>
          <w:rFonts w:ascii="Times New Roman"/>
          <w:szCs w:val="22"/>
        </w:rPr>
      </w:pPr>
      <w:r>
        <w:fldChar w:fldCharType="begin"/>
      </w:r>
      <w:r>
        <w:instrText xml:space="preserve"> HYPERLINK \l "_Toc513731115" </w:instrText>
      </w:r>
      <w:r>
        <w:fldChar w:fldCharType="separate"/>
      </w:r>
      <w:r>
        <w:rPr>
          <w:rStyle w:val="24"/>
          <w:rFonts w:ascii="Times New Roman"/>
        </w:rPr>
        <w:t>6标准实施措施说明</w:t>
      </w:r>
      <w:r>
        <w:rPr>
          <w:rFonts w:ascii="Times New Roman"/>
        </w:rPr>
        <w:tab/>
      </w:r>
      <w:r>
        <w:rPr>
          <w:rFonts w:ascii="Times New Roman"/>
        </w:rPr>
        <w:fldChar w:fldCharType="begin"/>
      </w:r>
      <w:r>
        <w:rPr>
          <w:rFonts w:ascii="Times New Roman"/>
        </w:rPr>
        <w:instrText xml:space="preserve"> PAGEREF _Toc513731115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35"/>
        <w:rPr>
          <w:rFonts w:ascii="Times New Roman"/>
          <w:szCs w:val="21"/>
        </w:rPr>
      </w:pPr>
      <w:r>
        <w:rPr>
          <w:rFonts w:ascii="Times New Roman"/>
          <w:szCs w:val="21"/>
        </w:rPr>
        <w:fldChar w:fldCharType="end"/>
      </w:r>
    </w:p>
    <w:p>
      <w:pPr>
        <w:pStyle w:val="35"/>
        <w:rPr>
          <w:rFonts w:ascii="Times New Roman"/>
          <w:szCs w:val="21"/>
        </w:rPr>
      </w:pPr>
    </w:p>
    <w:p>
      <w:pPr>
        <w:pStyle w:val="35"/>
        <w:rPr>
          <w:rFonts w:ascii="Times New Roman"/>
          <w:szCs w:val="21"/>
        </w:rPr>
      </w:pPr>
    </w:p>
    <w:p>
      <w:pPr>
        <w:pStyle w:val="35"/>
        <w:rPr>
          <w:rFonts w:ascii="Times New Roman"/>
          <w:szCs w:val="21"/>
        </w:rPr>
      </w:pPr>
    </w:p>
    <w:p>
      <w:pPr>
        <w:pStyle w:val="35"/>
        <w:rPr>
          <w:rFonts w:ascii="Times New Roman"/>
          <w:szCs w:val="21"/>
        </w:rPr>
        <w:sectPr>
          <w:headerReference r:id="rId9" w:type="default"/>
          <w:footerReference r:id="rId10" w:type="default"/>
          <w:pgSz w:w="11906" w:h="16838"/>
          <w:pgMar w:top="567" w:right="1134" w:bottom="1134" w:left="1417" w:header="1418" w:footer="1134" w:gutter="0"/>
          <w:pgNumType w:start="1"/>
          <w:cols w:space="720" w:num="1"/>
          <w:formProt w:val="0"/>
          <w:docGrid w:type="lines" w:linePitch="312" w:charSpace="0"/>
        </w:sectPr>
      </w:pPr>
    </w:p>
    <w:p>
      <w:pPr>
        <w:pStyle w:val="66"/>
        <w:numPr>
          <w:numId w:val="0"/>
        </w:numPr>
        <w:spacing w:before="312" w:after="312"/>
        <w:ind w:leftChars="200"/>
        <w:jc w:val="both"/>
        <w:rPr>
          <w:rFonts w:ascii="Times New Roman" w:hAnsi="Times New Roman"/>
          <w:szCs w:val="21"/>
        </w:rPr>
      </w:pPr>
      <w:bookmarkStart w:id="27" w:name="_Toc513731110"/>
      <w:r>
        <w:rPr>
          <w:rFonts w:ascii="Times New Roman" w:hAnsi="Times New Roman"/>
          <w:szCs w:val="21"/>
        </w:rPr>
        <w:t>1 编制背景</w:t>
      </w:r>
      <w:bookmarkEnd w:id="27"/>
    </w:p>
    <w:p>
      <w:pPr>
        <w:pStyle w:val="35"/>
        <w:rPr>
          <w:rFonts w:ascii="Times New Roman"/>
        </w:rPr>
      </w:pPr>
      <w:r>
        <w:rPr>
          <w:rFonts w:ascii="Times New Roman"/>
        </w:rPr>
        <w:t>本标准是根据国网冀北电力有限公司电力科学研究院（以下简称“国网冀北电科院”）科研项目立项计划</w:t>
      </w:r>
      <w:r>
        <w:rPr>
          <w:rFonts w:hint="eastAsia" w:ascii="Times New Roman"/>
          <w:lang w:eastAsia="zh-CN"/>
        </w:rPr>
        <w:t>，</w:t>
      </w:r>
      <w:r>
        <w:rPr>
          <w:rFonts w:ascii="Times New Roman"/>
        </w:rPr>
        <w:t>结合国家电网有限公司“双碳”战略落地部署及输变电工程水</w:t>
      </w:r>
      <w:r>
        <w:rPr>
          <w:rFonts w:ascii="Times New Roman"/>
          <w:highlight w:val="none"/>
        </w:rPr>
        <w:t>土保持碳汇核算实际工作需求，对输变电工程水土保持措施碳汇核算技术规范进行制定的。</w:t>
      </w:r>
      <w:r>
        <w:rPr>
          <w:rFonts w:ascii="Times New Roman"/>
        </w:rPr>
        <w:t>由国网冀北电力有限公司电力科学研究院、紫光软件系统有限公司、国网经济技术研究院有限公司、国网冀北电力有限公司共同起草。</w:t>
      </w:r>
    </w:p>
    <w:p>
      <w:pPr>
        <w:pStyle w:val="35"/>
        <w:rPr>
          <w:rFonts w:ascii="Times New Roman"/>
        </w:rPr>
      </w:pPr>
      <w:r>
        <w:rPr>
          <w:rFonts w:ascii="Times New Roman"/>
        </w:rPr>
        <w:t>在全球气候变化背景下，我国明确提出“碳达峰、碳中和”战略目标，2021年10月中共中央、国务院正式印发《关于完整准确全面贯彻新发展理念做好碳达峰碳中和工作的意见》（中发〔2021〕36号），明确提出“提升生态系统碳汇能力，完善生态系统碳汇核算方法”；2023年1月中央办公厅、国务院办公厅印发《关于加强新时代水土保持工作的意见》（中办发〔2023〕1号），明确要求“制定完善水土保持碳汇能力评价指标和核算方法，研究将水土保持碳汇纳入温室气体自愿减排交易机制”，为水土保持碳汇领域标准制定提供了明确的顶层政策指引。水土保持碳汇作为生态系统碳汇的重要组成部分，通过拦蓄泥沙、固土减排及恢复植物等途径减少碳损失、增加碳固存，是国家电网实现绿色低碳转型、履行社会责任的重要抓手，更是电力行业落实“双碳”战略的关键举措。</w:t>
      </w:r>
    </w:p>
    <w:p>
      <w:pPr>
        <w:pStyle w:val="35"/>
        <w:rPr>
          <w:rFonts w:ascii="Times New Roman"/>
          <w:highlight w:val="yellow"/>
        </w:rPr>
      </w:pPr>
      <w:r>
        <w:rPr>
          <w:rFonts w:ascii="Times New Roman"/>
        </w:rPr>
        <w:t>当前，我国水土保持碳汇</w:t>
      </w:r>
      <w:r>
        <w:rPr>
          <w:rFonts w:hint="eastAsia" w:ascii="Times New Roman"/>
        </w:rPr>
        <w:t>核算领域尚未形成完善、统一的标准体系，整体处于规范缺失、方法不统一的现状，且</w:t>
      </w:r>
      <w:r>
        <w:rPr>
          <w:rFonts w:ascii="Times New Roman"/>
        </w:rPr>
        <w:t>聚焦于坡改梯、淤地坝等传统小流域治理措施，尺度较大</w:t>
      </w:r>
      <w:r>
        <w:rPr>
          <w:rFonts w:hint="eastAsia" w:ascii="Times New Roman"/>
        </w:rPr>
        <w:t>，</w:t>
      </w:r>
      <w:r>
        <w:rPr>
          <w:rFonts w:ascii="Times New Roman"/>
        </w:rPr>
        <w:t>与输变电工程“线性分布、穿越生态区域多样、土地扰动范围广、扰动周期短”的建设特点存在显著差异，无法直接应用于输变电工程水土保持碳汇核算。同时，输变电工程水土保持工作产生的碳汇贡献度尚不明确，缺乏统一的碳汇核算标准和方法，导致企业在将碳汇目标纳入水土保持设计、开展碳汇计量与评估时，面临“方法不统一、基准线缺失、参数不匹配”等问题，制约了输变电工程水土保持碳汇潜力的挖掘和碳交易市场的接入，也在一定程度上影响了电力行业绿色低碳转型的推进进度。</w:t>
      </w:r>
    </w:p>
    <w:p>
      <w:pPr>
        <w:pStyle w:val="35"/>
        <w:rPr>
          <w:rFonts w:ascii="Times New Roman"/>
        </w:rPr>
      </w:pPr>
      <w:r>
        <w:rPr>
          <w:rFonts w:ascii="Times New Roman"/>
        </w:rPr>
        <w:t>本标准的编制旨在系统性解决上述问题，为输变电工程水土保持措施碳汇核算建立统一、科学、可操作的团体标准，填补电力行业基础设施工程水土保持碳汇核算的团体标准空白，契合国家政策导向和行业发展需求。一是明确输变电工程水土保持碳汇的核算边界、路径和方法，量化工程水土保持措施的碳汇贡献，为电网企业碳管理、碳履约提供精准数据支撑；二是规范调查监测、参数测定、核算流程、核算方法等各环节技术要求，提升碳汇核算的科学性和准确性，为水土保持措施优化、工程验收提供技术遵循；三是衔接国内外相关标准和方法学，推动输变电工程水土保持碳汇纳入温室气体自愿减排交易体系，助力国家电网实现“双碳”目标，推动能源行业绿色低碳转型。综上所述，制定本标准对完善水土保持碳汇标准体系、提升输变电工程绿色发展水平、支撑国家“双碳”战略落地具有重要的现实意义、行业价值和推广前景，符合团体标准“贴合行业需求、服务产业发展”的核心要求。</w:t>
      </w:r>
    </w:p>
    <w:p>
      <w:pPr>
        <w:pStyle w:val="66"/>
        <w:numPr>
          <w:numId w:val="0"/>
        </w:numPr>
        <w:spacing w:before="312" w:after="312"/>
        <w:ind w:leftChars="200"/>
        <w:jc w:val="both"/>
        <w:rPr>
          <w:rFonts w:ascii="Times New Roman" w:hAnsi="Times New Roman"/>
          <w:szCs w:val="21"/>
        </w:rPr>
      </w:pPr>
      <w:bookmarkStart w:id="28" w:name="_Toc513731111"/>
      <w:r>
        <w:rPr>
          <w:rFonts w:ascii="Times New Roman" w:hAnsi="Times New Roman"/>
          <w:szCs w:val="21"/>
        </w:rPr>
        <w:t>2 编制主要原则</w:t>
      </w:r>
      <w:bookmarkEnd w:id="28"/>
    </w:p>
    <w:p>
      <w:pPr>
        <w:pStyle w:val="67"/>
        <w:numPr>
          <w:ilvl w:val="0"/>
          <w:numId w:val="0"/>
        </w:numPr>
        <w:spacing w:before="156" w:beforeLines="50" w:after="156" w:afterLines="50"/>
        <w:rPr>
          <w:rFonts w:ascii="Times New Roman"/>
        </w:rPr>
      </w:pPr>
      <w:r>
        <w:rPr>
          <w:rFonts w:ascii="Times New Roman"/>
        </w:rPr>
        <w:t>2.1 编制依据</w:t>
      </w:r>
    </w:p>
    <w:p>
      <w:pPr>
        <w:pStyle w:val="35"/>
        <w:rPr>
          <w:rFonts w:ascii="Times New Roman"/>
        </w:rPr>
      </w:pPr>
      <w:r>
        <w:rPr>
          <w:rFonts w:ascii="Times New Roman"/>
        </w:rPr>
        <w:t>本标准的起草严格遵循《GB/T 1.1—2020 标准化工作导则 第1部分：标准的结构和编写》的明确规定，严格契合《中华人民共和国标准化法》《中华人民共和国水土保持法》《中华人民共和国环境保护法》等相关法律法规要求，以科学性、先进性、实用性和经济性为核心原则，坚持实事求是、立足工程实际，严格遵循国家“双碳”战略相关政策文件、水土保持领域国家/行业标准及电力行业规范，同时符合《团体标准管理规定》（国标委联〔2019〕1号）及相关团体标准编制要求，确保标准合法合规、贴合实际。本标准旨在为输变电工程水土保持措施碳汇核算提供完整的技术框架，涵盖碳汇核算边界、调查监测方法、水土保持碳汇量核算方法、</w:t>
      </w:r>
      <w:bookmarkStart w:id="29" w:name="OLE_LINK3"/>
      <w:r>
        <w:rPr>
          <w:rFonts w:ascii="Times New Roman"/>
        </w:rPr>
        <w:t>植被碳增汇量核算方法以及水土保持植物措施、工程措施和临时措施的土壤碳汇量贡献</w:t>
      </w:r>
      <w:bookmarkEnd w:id="29"/>
      <w:r>
        <w:rPr>
          <w:rFonts w:ascii="Times New Roman"/>
        </w:rPr>
        <w:t>、数据质量及报告要求等全环节，明确各环节的操作流程，适用于各电压等级的输变电工程项目（包括输电线路、变电站、换流站等）水土保持措施的碳汇核算工作。通过本标准的实施，规范输变电工程水土保持碳汇核算行为，确保核算结果真实、准确、可比，</w:t>
      </w:r>
      <w:bookmarkStart w:id="30" w:name="OLE_LINK4"/>
      <w:r>
        <w:rPr>
          <w:rFonts w:ascii="Times New Roman"/>
        </w:rPr>
        <w:t>为电网企业碳管理、水土保持措施优化</w:t>
      </w:r>
      <w:bookmarkEnd w:id="30"/>
      <w:r>
        <w:rPr>
          <w:rFonts w:ascii="Times New Roman"/>
        </w:rPr>
        <w:t>、碳交易接入提供可靠技术支撑，助力团体标准在电力行业及相关领域的推广应用。</w:t>
      </w:r>
    </w:p>
    <w:p>
      <w:pPr>
        <w:pStyle w:val="67"/>
        <w:numPr>
          <w:ilvl w:val="0"/>
          <w:numId w:val="0"/>
        </w:numPr>
        <w:spacing w:before="156" w:beforeLines="50" w:after="156" w:afterLines="50"/>
        <w:rPr>
          <w:rFonts w:ascii="Times New Roman"/>
        </w:rPr>
      </w:pPr>
      <w:r>
        <w:rPr>
          <w:rFonts w:ascii="Times New Roman"/>
        </w:rPr>
        <w:t>2.2编制形式</w:t>
      </w:r>
    </w:p>
    <w:p>
      <w:pPr>
        <w:pStyle w:val="35"/>
        <w:rPr>
          <w:rFonts w:ascii="Times New Roman"/>
        </w:rPr>
      </w:pPr>
      <w:r>
        <w:rPr>
          <w:rFonts w:ascii="Times New Roman"/>
        </w:rPr>
        <w:t>采用“调研论证+专家研讨+试点验证”的编制形式，严格遵循团体标准编制流程，集合水土保持、碳汇核算、电力工程、生态环境监测等领域的行业专家和一线科研人员，融合多学科专业技术，充分结合输变电工程建设实际，确保标准编制的科学性、实用性和先进性。</w:t>
      </w:r>
    </w:p>
    <w:p>
      <w:pPr>
        <w:pStyle w:val="66"/>
        <w:numPr>
          <w:numId w:val="0"/>
        </w:numPr>
        <w:spacing w:before="312" w:after="312"/>
        <w:ind w:leftChars="200"/>
        <w:jc w:val="both"/>
        <w:rPr>
          <w:rFonts w:ascii="Times New Roman" w:hAnsi="Times New Roman"/>
          <w:szCs w:val="21"/>
        </w:rPr>
      </w:pPr>
      <w:bookmarkStart w:id="31" w:name="_Toc513731112"/>
      <w:r>
        <w:rPr>
          <w:rFonts w:ascii="Times New Roman" w:hAnsi="Times New Roman"/>
          <w:szCs w:val="21"/>
        </w:rPr>
        <w:t>3 主要工作过程</w:t>
      </w:r>
      <w:bookmarkEnd w:id="31"/>
    </w:p>
    <w:p>
      <w:pPr>
        <w:pStyle w:val="35"/>
        <w:numPr>
          <w:ilvl w:val="0"/>
          <w:numId w:val="12"/>
        </w:numPr>
        <w:tabs>
          <w:tab w:val="clear" w:pos="420"/>
        </w:tabs>
        <w:ind w:firstLineChars="0"/>
        <w:rPr>
          <w:rFonts w:ascii="Times New Roman"/>
        </w:rPr>
      </w:pPr>
      <w:r>
        <w:rPr>
          <w:rFonts w:ascii="Times New Roman"/>
        </w:rPr>
        <w:t>前期调研阶段：2025年9月至2025年12月，成立标准起草工作组，确定起草人及起草单位，确定工作方法及工作内容，开展标准课题调研工作，为标准编制奠定坚实的实践和数据基础。</w:t>
      </w:r>
    </w:p>
    <w:p>
      <w:pPr>
        <w:pStyle w:val="35"/>
        <w:numPr>
          <w:ilvl w:val="0"/>
          <w:numId w:val="12"/>
        </w:numPr>
        <w:tabs>
          <w:tab w:val="clear" w:pos="420"/>
        </w:tabs>
        <w:ind w:firstLineChars="0"/>
        <w:rPr>
          <w:rFonts w:ascii="Times New Roman"/>
        </w:rPr>
      </w:pPr>
      <w:r>
        <w:rPr>
          <w:rFonts w:ascii="Times New Roman"/>
        </w:rPr>
        <w:t>标准申报与框架搭建阶段：2025年12月，结合调研成果和可行性研究报告，严格按照《团体标准管理规定》及相关申报要求，确定标准编制思路、核心内容和技术框架，形成《输变电工程水土保持措施碳汇核算技术规范》大纲。</w:t>
      </w:r>
    </w:p>
    <w:p>
      <w:pPr>
        <w:pStyle w:val="35"/>
        <w:numPr>
          <w:ilvl w:val="0"/>
          <w:numId w:val="12"/>
        </w:numPr>
        <w:tabs>
          <w:tab w:val="clear" w:pos="420"/>
        </w:tabs>
        <w:ind w:firstLineChars="0"/>
        <w:rPr>
          <w:rFonts w:ascii="Times New Roman"/>
        </w:rPr>
      </w:pPr>
      <w:r>
        <w:rPr>
          <w:rFonts w:ascii="Times New Roman"/>
        </w:rPr>
        <w:t>起草研制工作：2026年1月至2026年3月，起草工作组依据标准大纲，结合规范性引用文件要求，开展标准文本起草工作，形成标准初稿。</w:t>
      </w:r>
    </w:p>
    <w:p>
      <w:pPr>
        <w:pStyle w:val="35"/>
        <w:numPr>
          <w:ilvl w:val="0"/>
          <w:numId w:val="12"/>
        </w:numPr>
        <w:tabs>
          <w:tab w:val="clear" w:pos="420"/>
        </w:tabs>
        <w:ind w:firstLineChars="0"/>
        <w:rPr>
          <w:rFonts w:ascii="Times New Roman"/>
        </w:rPr>
      </w:pPr>
      <w:r>
        <w:rPr>
          <w:rFonts w:ascii="Times New Roman"/>
        </w:rPr>
        <w:t>征求意见与修改完善阶段：2026年4月至2026年6月，按照团体标准编制流程，邀请相关专家对标准初稿进行讨论与研究，形成标准送审稿。</w:t>
      </w:r>
    </w:p>
    <w:p>
      <w:pPr>
        <w:pStyle w:val="35"/>
        <w:numPr>
          <w:ilvl w:val="0"/>
          <w:numId w:val="12"/>
        </w:numPr>
        <w:tabs>
          <w:tab w:val="clear" w:pos="420"/>
        </w:tabs>
        <w:ind w:firstLineChars="0"/>
        <w:rPr>
          <w:rFonts w:ascii="Times New Roman"/>
        </w:rPr>
      </w:pPr>
      <w:r>
        <w:rPr>
          <w:rFonts w:ascii="Times New Roman"/>
        </w:rPr>
        <w:t>试点验证与定稿阶段：2026年7月至2026年9月，按照本标准要求开展水土保持碳汇核算工程试点验证，根据工程应用结果及专家评审意见，修改调整送审稿内容，形成标准报批稿。</w:t>
      </w:r>
    </w:p>
    <w:p>
      <w:pPr>
        <w:pStyle w:val="35"/>
        <w:numPr>
          <w:ilvl w:val="0"/>
          <w:numId w:val="12"/>
        </w:numPr>
        <w:tabs>
          <w:tab w:val="clear" w:pos="420"/>
        </w:tabs>
        <w:ind w:firstLineChars="0"/>
        <w:rPr>
          <w:rFonts w:ascii="Times New Roman"/>
        </w:rPr>
      </w:pPr>
      <w:r>
        <w:rPr>
          <w:rFonts w:ascii="Times New Roman"/>
        </w:rPr>
        <w:t>立项审批阶段：2026年10月至2026年12月，完成团体标准立项审批及发布。</w:t>
      </w:r>
    </w:p>
    <w:p>
      <w:pPr>
        <w:pStyle w:val="66"/>
        <w:numPr>
          <w:numId w:val="0"/>
        </w:numPr>
        <w:spacing w:before="312" w:after="312"/>
        <w:ind w:leftChars="200"/>
        <w:jc w:val="both"/>
        <w:rPr>
          <w:rFonts w:ascii="Times New Roman" w:hAnsi="Times New Roman"/>
        </w:rPr>
      </w:pPr>
      <w:bookmarkStart w:id="32" w:name="_Toc513731113"/>
      <w:r>
        <w:rPr>
          <w:rFonts w:ascii="Times New Roman" w:hAnsi="Times New Roman"/>
          <w:szCs w:val="21"/>
        </w:rPr>
        <w:t>4</w:t>
      </w:r>
      <w:r>
        <w:rPr>
          <w:rFonts w:ascii="Times New Roman" w:hAnsi="Times New Roman"/>
        </w:rPr>
        <w:t xml:space="preserve"> 标准结构和内容说明</w:t>
      </w:r>
      <w:bookmarkEnd w:id="32"/>
    </w:p>
    <w:p>
      <w:pPr>
        <w:pStyle w:val="35"/>
        <w:numPr>
          <w:ilvl w:val="0"/>
          <w:numId w:val="13"/>
        </w:numPr>
        <w:tabs>
          <w:tab w:val="clear" w:pos="420"/>
        </w:tabs>
        <w:ind w:firstLineChars="0"/>
        <w:rPr>
          <w:rFonts w:ascii="Times New Roman"/>
        </w:rPr>
      </w:pPr>
      <w:r>
        <w:rPr>
          <w:rFonts w:ascii="Times New Roman"/>
        </w:rPr>
        <w:t>研究内容的确定和说明：</w:t>
      </w:r>
      <w:r>
        <w:rPr>
          <w:rFonts w:hint="eastAsia" w:ascii="Times New Roman"/>
        </w:rPr>
        <w:t>解决当前输变电工程水土保持碳汇核算无统一标准、方法不规范、结果不可比的问题，为输变电工程水土保持碳汇核算提供系统、可操作的技术指导，契合团体标准“服务行业、解决实际问题”的定位。</w:t>
      </w:r>
    </w:p>
    <w:p>
      <w:pPr>
        <w:pStyle w:val="68"/>
        <w:numPr>
          <w:ilvl w:val="0"/>
          <w:numId w:val="13"/>
        </w:numPr>
        <w:ind w:firstLineChars="0"/>
        <w:rPr>
          <w:rFonts w:hint="eastAsia" w:ascii="Times New Roman" w:hAnsi="Times New Roman"/>
          <w:kern w:val="0"/>
          <w:szCs w:val="20"/>
        </w:rPr>
      </w:pPr>
      <w:r>
        <w:rPr>
          <w:rFonts w:ascii="Times New Roman" w:hAnsi="Times New Roman"/>
        </w:rPr>
        <w:t>主要内容及条款的说明：</w:t>
      </w:r>
      <w:r>
        <w:rPr>
          <w:rFonts w:hint="eastAsia" w:ascii="Times New Roman"/>
        </w:rPr>
        <w:t>主要内容包括界定碳汇核算边界、调查监测方法、水土保持碳汇量核算方法、植被碳增汇量核算方法以及</w:t>
      </w:r>
      <w:bookmarkStart w:id="33" w:name="OLE_LINK5"/>
      <w:r>
        <w:rPr>
          <w:rFonts w:hint="eastAsia" w:ascii="Times New Roman"/>
        </w:rPr>
        <w:t>水土保持植物措施、工程措施和临时措施的土壤碳汇量贡献</w:t>
      </w:r>
      <w:bookmarkEnd w:id="33"/>
      <w:r>
        <w:rPr>
          <w:rFonts w:hint="eastAsia" w:ascii="Times New Roman"/>
        </w:rPr>
        <w:t>、数据质量及报告要求等全环节，</w:t>
      </w:r>
      <w:r>
        <w:rPr>
          <w:rFonts w:hint="eastAsia" w:ascii="Times New Roman" w:hAnsi="Times New Roman"/>
          <w:kern w:val="0"/>
          <w:szCs w:val="20"/>
        </w:rPr>
        <w:t>兼顾理论科学性和工程实用性。为电网企业碳管理、水土保持措施优化提供技术支撑。</w:t>
      </w:r>
      <w:r>
        <w:rPr>
          <w:rFonts w:ascii="Times New Roman" w:hAnsi="Times New Roman"/>
        </w:rPr>
        <w:t>本标准分为</w:t>
      </w:r>
      <w:r>
        <w:rPr>
          <w:rFonts w:hint="eastAsia" w:ascii="Times New Roman"/>
        </w:rPr>
        <w:t>7</w:t>
      </w:r>
      <w:r>
        <w:rPr>
          <w:rFonts w:ascii="Times New Roman" w:hAnsi="Times New Roman"/>
        </w:rPr>
        <w:t>个章节，（1）范围；（2）规范性引用文件；（3）术语和定义；（</w:t>
      </w:r>
      <w:r>
        <w:rPr>
          <w:rFonts w:hint="eastAsia" w:ascii="Times New Roman" w:hAnsi="Times New Roman"/>
        </w:rPr>
        <w:t>4</w:t>
      </w:r>
      <w:r>
        <w:rPr>
          <w:rFonts w:ascii="Times New Roman" w:hAnsi="Times New Roman"/>
        </w:rPr>
        <w:t>）</w:t>
      </w:r>
      <w:r>
        <w:rPr>
          <w:rFonts w:hint="eastAsia" w:ascii="Times New Roman"/>
        </w:rPr>
        <w:t>基本规定：输变电工程水土保持碳汇途径、核算方式及核算边界等规定；</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rPr>
        <w:t>调查监测；（6）</w:t>
      </w:r>
      <w:r>
        <w:rPr>
          <w:rFonts w:hint="eastAsia" w:ascii="Times New Roman" w:hAnsi="Times New Roman"/>
          <w:kern w:val="0"/>
          <w:szCs w:val="20"/>
        </w:rPr>
        <w:t>输变电工程水土保持措施碳汇核算：介绍输变电工程水土保持措施碳汇量、植被增汇量以及水土保持植物措施、工程措施和临时措施的土壤碳汇量贡献的核算方法；（7）数据质量及核算报告要求。</w:t>
      </w:r>
    </w:p>
    <w:p>
      <w:pPr>
        <w:pStyle w:val="35"/>
        <w:numPr>
          <w:ilvl w:val="0"/>
          <w:numId w:val="13"/>
        </w:numPr>
        <w:tabs>
          <w:tab w:val="clear" w:pos="420"/>
        </w:tabs>
        <w:ind w:firstLineChars="0"/>
        <w:rPr>
          <w:rFonts w:ascii="Times New Roman"/>
        </w:rPr>
      </w:pPr>
      <w:r>
        <w:rPr>
          <w:rFonts w:ascii="Times New Roman"/>
        </w:rPr>
        <w:t>对各阶段征求意见的处理情况说明：标准编制过程中广泛征集了专家意见，所有意见均按照标准编制程序进行了采纳，不存在重大分歧意见。</w:t>
      </w:r>
    </w:p>
    <w:p>
      <w:pPr>
        <w:pStyle w:val="66"/>
        <w:numPr>
          <w:numId w:val="0"/>
        </w:numPr>
        <w:spacing w:before="312" w:after="312"/>
        <w:ind w:leftChars="200"/>
        <w:jc w:val="both"/>
        <w:rPr>
          <w:rFonts w:ascii="Times New Roman" w:hAnsi="Times New Roman"/>
        </w:rPr>
      </w:pPr>
      <w:bookmarkStart w:id="34" w:name="_Toc513731114"/>
      <w:r>
        <w:rPr>
          <w:rFonts w:ascii="Times New Roman" w:hAnsi="Times New Roman"/>
          <w:szCs w:val="21"/>
        </w:rPr>
        <w:t>5相关</w:t>
      </w:r>
      <w:r>
        <w:rPr>
          <w:rFonts w:ascii="Times New Roman" w:hAnsi="Times New Roman"/>
        </w:rPr>
        <w:t>标准对比说明</w:t>
      </w:r>
      <w:bookmarkEnd w:id="34"/>
    </w:p>
    <w:p>
      <w:pPr>
        <w:pStyle w:val="35"/>
        <w:rPr>
          <w:rFonts w:ascii="Times New Roman"/>
        </w:rPr>
      </w:pPr>
      <w:r>
        <w:rPr>
          <w:rFonts w:ascii="Times New Roman"/>
        </w:rPr>
        <w:t>本标准与国内、国际标准对比说明如下：</w:t>
      </w:r>
    </w:p>
    <w:p>
      <w:pPr>
        <w:pStyle w:val="35"/>
        <w:numPr>
          <w:ilvl w:val="0"/>
          <w:numId w:val="14"/>
        </w:numPr>
        <w:tabs>
          <w:tab w:val="clear" w:pos="420"/>
        </w:tabs>
        <w:ind w:firstLineChars="0"/>
        <w:rPr>
          <w:rFonts w:ascii="Times New Roman"/>
        </w:rPr>
      </w:pPr>
      <w:r>
        <w:rPr>
          <w:rFonts w:hint="eastAsia" w:ascii="Times New Roman"/>
        </w:rPr>
        <w:t>GB 50433-2018《生产建设项目水土保持技术标准》、GB/T 50434-2018《生产建设项目水土流失防治标准》：主要聚焦于生产建设项目水土流失的防治技术和防治要求，未涉及碳汇核算相关内容。</w:t>
      </w:r>
    </w:p>
    <w:p>
      <w:pPr>
        <w:pStyle w:val="35"/>
        <w:numPr>
          <w:ilvl w:val="0"/>
          <w:numId w:val="14"/>
        </w:numPr>
        <w:tabs>
          <w:tab w:val="clear" w:pos="420"/>
        </w:tabs>
        <w:ind w:firstLineChars="0"/>
        <w:rPr>
          <w:rFonts w:ascii="Times New Roman"/>
        </w:rPr>
      </w:pPr>
      <w:r>
        <w:rPr>
          <w:rFonts w:hint="eastAsia" w:ascii="Times New Roman"/>
        </w:rPr>
        <w:t>森林生态系统相关标准：</w:t>
      </w:r>
      <w:r>
        <w:rPr>
          <w:rFonts w:ascii="Times New Roman"/>
        </w:rPr>
        <w:t>GB/T 41198</w:t>
      </w:r>
      <w:r>
        <w:rPr>
          <w:rFonts w:hint="eastAsia" w:ascii="Times New Roman"/>
        </w:rPr>
        <w:t>-</w:t>
      </w:r>
      <w:r>
        <w:rPr>
          <w:rFonts w:ascii="Times New Roman"/>
        </w:rPr>
        <w:t>2021</w:t>
      </w:r>
      <w:r>
        <w:rPr>
          <w:rFonts w:hint="eastAsia" w:ascii="Times New Roman"/>
        </w:rPr>
        <w:t>《林业碳汇项目审定和核证指南》、</w:t>
      </w:r>
      <w:r>
        <w:rPr>
          <w:rFonts w:ascii="Times New Roman"/>
        </w:rPr>
        <w:t>LY/T 3253</w:t>
      </w:r>
      <w:r>
        <w:rPr>
          <w:rFonts w:hint="eastAsia" w:ascii="Times New Roman"/>
        </w:rPr>
        <w:t>-</w:t>
      </w:r>
      <w:r>
        <w:rPr>
          <w:rFonts w:ascii="Times New Roman"/>
        </w:rPr>
        <w:t>2021</w:t>
      </w:r>
      <w:r>
        <w:rPr>
          <w:rFonts w:hint="eastAsia" w:ascii="Times New Roman"/>
        </w:rPr>
        <w:t>LY/T《林业碳汇计量监测术语》、2988-2018《森林生态系统碳储量计量指南》。GB/T 41198-2021聚焦林业碳汇项目的审定与核证流程，核心是规范林业碳汇项目的合规性审核，未涉及工程水土保持碳汇相关内容。LY/T 3253-2021仅界定林业碳汇计量监测相关术语，适用范围局限于林业领域，与输变电工程水土保持碳汇的术语体系存在差异。</w:t>
      </w:r>
      <w:r>
        <w:rPr>
          <w:rFonts w:ascii="Times New Roman"/>
        </w:rPr>
        <w:t>LY/T 2988-2018</w:t>
      </w:r>
      <w:r>
        <w:rPr>
          <w:rFonts w:hint="eastAsia" w:ascii="Times New Roman"/>
        </w:rPr>
        <w:t>主要适用于森林生态系统林分尺度的碳储量计量，仅将林分地上、地下生物质碳储量、枯落物、枯死木和土壤碳储量纳入计量范围，未考虑其保土固碳、减蚀减排等内容。未针对输变电工程水土保持措施的碳汇核算进行规定。本标准借鉴其碳汇计量的基本思路，结合输变电工程水土保持措施的特点，优化了碳汇核算方法，如增加了保土固碳、减蚀减排等土壤固碳核算方法。同时，明确了基线情景、扰动情景、核算情景的界定，适配输变电工程的建设特点。</w:t>
      </w:r>
    </w:p>
    <w:p>
      <w:pPr>
        <w:pStyle w:val="35"/>
        <w:numPr>
          <w:ilvl w:val="0"/>
          <w:numId w:val="14"/>
        </w:numPr>
        <w:tabs>
          <w:tab w:val="clear" w:pos="420"/>
        </w:tabs>
        <w:ind w:firstLineChars="0"/>
        <w:rPr>
          <w:rFonts w:ascii="Times New Roman"/>
        </w:rPr>
      </w:pPr>
      <w:r>
        <w:rPr>
          <w:rFonts w:ascii="Times New Roman"/>
        </w:rPr>
        <w:t>DB11T 1562</w:t>
      </w:r>
      <w:r>
        <w:rPr>
          <w:rFonts w:hint="eastAsia" w:ascii="Times New Roman"/>
        </w:rPr>
        <w:t>-</w:t>
      </w:r>
      <w:r>
        <w:rPr>
          <w:rFonts w:ascii="Times New Roman"/>
        </w:rPr>
        <w:t>2018</w:t>
      </w:r>
      <w:r>
        <w:rPr>
          <w:rFonts w:hint="eastAsia" w:ascii="Times New Roman"/>
        </w:rPr>
        <w:t>《农田土壤固碳核算技术规范》、</w:t>
      </w:r>
      <w:r>
        <w:rPr>
          <w:rFonts w:ascii="Times New Roman"/>
        </w:rPr>
        <w:t>T/CGDF 00035</w:t>
      </w:r>
      <w:r>
        <w:rPr>
          <w:rFonts w:hint="eastAsia" w:ascii="Times New Roman"/>
        </w:rPr>
        <w:t>-</w:t>
      </w:r>
      <w:r>
        <w:rPr>
          <w:rFonts w:ascii="Times New Roman"/>
        </w:rPr>
        <w:t>2022</w:t>
      </w:r>
      <w:r>
        <w:rPr>
          <w:rFonts w:hint="eastAsia" w:ascii="Times New Roman"/>
        </w:rPr>
        <w:t>《农田土壤固碳评价技术规范第1部分 当季》：</w:t>
      </w:r>
      <w:r>
        <w:rPr>
          <w:rFonts w:ascii="Times New Roman"/>
        </w:rPr>
        <w:t>DB11T 1562-2018</w:t>
      </w:r>
      <w:r>
        <w:rPr>
          <w:rFonts w:hint="eastAsia" w:ascii="Times New Roman"/>
        </w:rPr>
        <w:t>和</w:t>
      </w:r>
      <w:r>
        <w:rPr>
          <w:rFonts w:ascii="Times New Roman"/>
        </w:rPr>
        <w:t>T/CGDF 00035-2022</w:t>
      </w:r>
      <w:r>
        <w:rPr>
          <w:rFonts w:hint="eastAsia" w:ascii="Times New Roman"/>
        </w:rPr>
        <w:t>均聚焦农田土壤的固碳核算，核心是农业生产活动（如耕作、施肥、轮作等）对土壤碳汇的影响，核算对象为农田耕地土壤，适用场景为农业生产领域。</w:t>
      </w:r>
    </w:p>
    <w:p>
      <w:pPr>
        <w:pStyle w:val="35"/>
        <w:numPr>
          <w:ilvl w:val="0"/>
          <w:numId w:val="14"/>
        </w:numPr>
        <w:tabs>
          <w:tab w:val="clear" w:pos="420"/>
        </w:tabs>
        <w:ind w:firstLineChars="0"/>
        <w:rPr>
          <w:rFonts w:ascii="Times New Roman"/>
        </w:rPr>
      </w:pPr>
      <w:r>
        <w:rPr>
          <w:rFonts w:ascii="Times New Roman"/>
        </w:rPr>
        <w:t>T/CI 126</w:t>
      </w:r>
      <w:r>
        <w:rPr>
          <w:rFonts w:hint="eastAsia" w:ascii="Times New Roman"/>
        </w:rPr>
        <w:t>-</w:t>
      </w:r>
      <w:r>
        <w:rPr>
          <w:rFonts w:ascii="Times New Roman"/>
        </w:rPr>
        <w:t>2023</w:t>
      </w:r>
      <w:r>
        <w:rPr>
          <w:rFonts w:hint="eastAsia" w:ascii="Times New Roman"/>
        </w:rPr>
        <w:t>《高寒草地碳储量及碳汇核算技术导则》：</w:t>
      </w:r>
      <w:r>
        <w:rPr>
          <w:rFonts w:ascii="Times New Roman"/>
        </w:rPr>
        <w:t>T/CI 126-2023</w:t>
      </w:r>
      <w:r>
        <w:rPr>
          <w:rFonts w:hint="eastAsia" w:ascii="Times New Roman"/>
        </w:rPr>
        <w:t>专门针对高寒草地生态系统，聚焦高寒环境下草地植被、土壤碳库的储量计量与碳汇核算，核心适配自然高寒草地的长期演化特点，规定了高寒区域特有的参数体系和监测方法，未涉及工程建设扰动及水土保持措施的碳汇影响。</w:t>
      </w:r>
    </w:p>
    <w:p>
      <w:pPr>
        <w:pStyle w:val="35"/>
        <w:numPr>
          <w:ilvl w:val="0"/>
          <w:numId w:val="14"/>
        </w:numPr>
        <w:tabs>
          <w:tab w:val="clear" w:pos="420"/>
        </w:tabs>
        <w:ind w:firstLineChars="0"/>
        <w:rPr>
          <w:rFonts w:ascii="Times New Roman"/>
        </w:rPr>
      </w:pPr>
      <w:r>
        <w:rPr>
          <w:rFonts w:hint="eastAsia" w:ascii="Times New Roman"/>
        </w:rPr>
        <w:t>湿地生态系统相关标准：</w:t>
      </w:r>
      <w:r>
        <w:rPr>
          <w:rFonts w:ascii="Times New Roman"/>
        </w:rPr>
        <w:t>DB 45/T 1230</w:t>
      </w:r>
      <w:r>
        <w:rPr>
          <w:rFonts w:hint="eastAsia" w:ascii="Times New Roman"/>
        </w:rPr>
        <w:t>-</w:t>
      </w:r>
      <w:r>
        <w:rPr>
          <w:rFonts w:ascii="Times New Roman"/>
        </w:rPr>
        <w:t>2015</w:t>
      </w:r>
      <w:r>
        <w:rPr>
          <w:rFonts w:hint="eastAsia" w:ascii="Times New Roman"/>
        </w:rPr>
        <w:t>《红树林湿地生态系统固碳能力评估技术规程》、</w:t>
      </w:r>
      <w:r>
        <w:rPr>
          <w:rFonts w:ascii="Times New Roman"/>
        </w:rPr>
        <w:t>DB45/T 1230</w:t>
      </w:r>
      <w:r>
        <w:rPr>
          <w:rFonts w:hint="eastAsia" w:ascii="Times New Roman"/>
        </w:rPr>
        <w:t>-</w:t>
      </w:r>
      <w:r>
        <w:rPr>
          <w:rFonts w:ascii="Times New Roman"/>
        </w:rPr>
        <w:t>2015</w:t>
      </w:r>
      <w:r>
        <w:rPr>
          <w:rFonts w:hint="eastAsia" w:ascii="Times New Roman"/>
        </w:rPr>
        <w:t>《红树林生态监测技术规程》、</w:t>
      </w:r>
      <w:r>
        <w:rPr>
          <w:rFonts w:ascii="Times New Roman"/>
        </w:rPr>
        <w:t>DB36/T 1865</w:t>
      </w:r>
      <w:r>
        <w:rPr>
          <w:rFonts w:hint="eastAsia" w:ascii="Times New Roman"/>
        </w:rPr>
        <w:t>-</w:t>
      </w:r>
      <w:r>
        <w:rPr>
          <w:rFonts w:ascii="Times New Roman"/>
        </w:rPr>
        <w:t>2023</w:t>
      </w:r>
      <w:r>
        <w:rPr>
          <w:rFonts w:hint="eastAsia" w:ascii="Times New Roman"/>
        </w:rPr>
        <w:t>《湿地碳汇监测技术规程》、</w:t>
      </w:r>
      <w:r>
        <w:rPr>
          <w:rFonts w:ascii="Times New Roman"/>
        </w:rPr>
        <w:t>DB 1502/T 024-2024</w:t>
      </w:r>
      <w:r>
        <w:rPr>
          <w:rFonts w:hint="eastAsia" w:ascii="Times New Roman"/>
        </w:rPr>
        <w:t>《湿地植被碳汇调查与监测技术规程》。该类标准均聚焦湿地生态系统（含红树林湿地）的固碳能力评估、碳汇监测及植被调查，核心是自然湿地或湿地生态修复工程的碳汇核算，侧重湿地原生植被、土壤、水文过程的碳汇效应，未考虑输变电工程穿越湿地时的施工扰动、临时水土保持措施及生态恢复的碳汇影响。</w:t>
      </w:r>
    </w:p>
    <w:p>
      <w:pPr>
        <w:pStyle w:val="35"/>
        <w:numPr>
          <w:ilvl w:val="0"/>
          <w:numId w:val="14"/>
        </w:numPr>
        <w:tabs>
          <w:tab w:val="clear" w:pos="420"/>
        </w:tabs>
        <w:ind w:firstLineChars="0"/>
        <w:rPr>
          <w:rFonts w:ascii="Times New Roman"/>
        </w:rPr>
      </w:pPr>
      <w:r>
        <w:rPr>
          <w:rFonts w:ascii="Times New Roman"/>
        </w:rPr>
        <w:t>HY/T 0349</w:t>
      </w:r>
      <w:r>
        <w:rPr>
          <w:rFonts w:hint="eastAsia" w:ascii="Times New Roman"/>
        </w:rPr>
        <w:t>-</w:t>
      </w:r>
      <w:r>
        <w:rPr>
          <w:rFonts w:ascii="Times New Roman"/>
        </w:rPr>
        <w:t>2022</w:t>
      </w:r>
      <w:r>
        <w:rPr>
          <w:rFonts w:hint="eastAsia" w:ascii="Times New Roman"/>
        </w:rPr>
        <w:t>《海洋碳汇核算方法》：</w:t>
      </w:r>
      <w:r>
        <w:rPr>
          <w:rFonts w:ascii="Times New Roman"/>
        </w:rPr>
        <w:t>HY/T 0349-2022</w:t>
      </w:r>
      <w:r>
        <w:rPr>
          <w:rFonts w:hint="eastAsia" w:ascii="Times New Roman"/>
        </w:rPr>
        <w:t>是我国首个综合性海洋碳汇核算标准，明确了海洋碳汇的核算流程、内容和方法，聚焦红树林、盐沼、海草床、浮游植物等海洋生态系统的碳汇效应，适用范围为海洋及近岸海域碳汇核算，未涉及陆地输变电工程及水土保持措施的碳汇核算。</w:t>
      </w:r>
    </w:p>
    <w:p>
      <w:pPr>
        <w:pStyle w:val="35"/>
        <w:numPr>
          <w:ilvl w:val="0"/>
          <w:numId w:val="14"/>
        </w:numPr>
        <w:tabs>
          <w:tab w:val="clear" w:pos="420"/>
        </w:tabs>
        <w:ind w:firstLineChars="0"/>
        <w:rPr>
          <w:rFonts w:hint="eastAsia" w:ascii="Times New Roman"/>
        </w:rPr>
      </w:pPr>
      <w:r>
        <w:rPr>
          <w:rFonts w:hint="eastAsia" w:ascii="Times New Roman"/>
        </w:rPr>
        <w:t>GB/T 42490-2023《土壤质量 土壤与生物样品中有机碳含量与碳同位素比值、全氮含量与氮同位素比值的测定 稳定同位素比值质谱法》（现行有效）：</w:t>
      </w:r>
      <w:r>
        <w:rPr>
          <w:rFonts w:ascii="Times New Roman"/>
        </w:rPr>
        <w:t>GB/T 42490-2023</w:t>
      </w:r>
      <w:r>
        <w:rPr>
          <w:rFonts w:hint="eastAsia" w:ascii="Times New Roman"/>
        </w:rPr>
        <w:t>规定了土壤、植被有机碳含量的测定方法，本标准直接引用该类标准的测定方法，明确参数测定的技术要求，确保监测数据的准确性和规范性，实现与现有国家/行业标准的有效衔接。</w:t>
      </w:r>
    </w:p>
    <w:p>
      <w:pPr>
        <w:pStyle w:val="68"/>
        <w:numPr>
          <w:ilvl w:val="0"/>
          <w:numId w:val="14"/>
        </w:numPr>
        <w:ind w:firstLineChars="0"/>
        <w:rPr>
          <w:rFonts w:hint="eastAsia" w:ascii="Times New Roman" w:hAnsi="Times New Roman"/>
          <w:kern w:val="0"/>
          <w:szCs w:val="20"/>
        </w:rPr>
      </w:pPr>
      <w:r>
        <w:rPr>
          <w:rFonts w:hint="eastAsia" w:ascii="Times New Roman" w:hAnsi="Times New Roman"/>
          <w:kern w:val="0"/>
          <w:szCs w:val="20"/>
        </w:rPr>
        <w:t>IPCC《2006年IPCC国家温室气体清单指南》：该标准仅提供了水土保持碳汇核算的通用框架和方法，但多基于发达国家土壤条件和传统小流域治理场景制定，对我国土壤类型、植被特征及输变电工程的建设特点考虑不足，直接应用会导致核算结果偏差较大。</w:t>
      </w:r>
    </w:p>
    <w:p>
      <w:pPr>
        <w:pStyle w:val="35"/>
        <w:rPr>
          <w:rFonts w:ascii="Times New Roman"/>
        </w:rPr>
      </w:pPr>
      <w:r>
        <w:rPr>
          <w:rFonts w:ascii="Times New Roman"/>
        </w:rPr>
        <w:t>综上所述，</w:t>
      </w:r>
      <w:r>
        <w:rPr>
          <w:rFonts w:hint="eastAsia" w:ascii="Times New Roman"/>
        </w:rPr>
        <w:t>本标准是在现有国内外相关现行有效标准的基础上，针对输变电工程水土保持碳汇核算的特殊需求制定的专项团体标准。该标准既继承了现有水土保持、碳汇核算标准的宏观原则和技术方法，又结合输变电工程的建设特点进行了细化和创新，填补了输变电工程水土保持碳汇核算领域的团体标准空白，解决了现有标准不适配输变电工程的问题，为输变电工程水土保持碳汇核算提供了统一、科学、可操作的技术遵循，同时实现了与现有相关标准的有效衔接，符合团体标准申报的核心要求。</w:t>
      </w:r>
    </w:p>
    <w:p>
      <w:pPr>
        <w:pStyle w:val="66"/>
        <w:numPr>
          <w:numId w:val="0"/>
        </w:numPr>
        <w:spacing w:before="312" w:after="312"/>
        <w:ind w:leftChars="200"/>
        <w:jc w:val="both"/>
        <w:rPr>
          <w:rFonts w:ascii="Times New Roman" w:hAnsi="Times New Roman"/>
        </w:rPr>
      </w:pPr>
      <w:bookmarkStart w:id="36" w:name="_GoBack"/>
      <w:bookmarkEnd w:id="36"/>
      <w:bookmarkStart w:id="35" w:name="_Toc513731115"/>
      <w:r>
        <w:rPr>
          <w:rFonts w:ascii="Times New Roman" w:hAnsi="Times New Roman"/>
          <w:szCs w:val="21"/>
        </w:rPr>
        <w:t>6标准实施措施说明</w:t>
      </w:r>
      <w:bookmarkEnd w:id="35"/>
    </w:p>
    <w:p>
      <w:pPr>
        <w:pStyle w:val="35"/>
        <w:rPr>
          <w:rFonts w:ascii="Times New Roman"/>
        </w:rPr>
      </w:pPr>
      <w:r>
        <w:rPr>
          <w:rFonts w:ascii="Times New Roman"/>
        </w:rPr>
        <w:t>为确保本标准的有效落地与推广应用，</w:t>
      </w:r>
      <w:r>
        <w:rPr>
          <w:rFonts w:hint="eastAsia" w:ascii="Times New Roman"/>
        </w:rPr>
        <w:t>充分发挥标准在输变电工程水土保持碳汇核算中的指导作用，</w:t>
      </w:r>
      <w:r>
        <w:rPr>
          <w:rFonts w:ascii="Times New Roman"/>
        </w:rPr>
        <w:t>拟采取以下实施措施：</w:t>
      </w:r>
    </w:p>
    <w:p>
      <w:pPr>
        <w:pStyle w:val="35"/>
        <w:rPr>
          <w:rFonts w:ascii="Times New Roman"/>
        </w:rPr>
      </w:pPr>
      <w:r>
        <w:rPr>
          <w:rFonts w:ascii="Times New Roman"/>
        </w:rPr>
        <w:t>6.1 试点示范与推广应用</w:t>
      </w:r>
    </w:p>
    <w:p>
      <w:pPr>
        <w:pStyle w:val="35"/>
        <w:numPr>
          <w:ilvl w:val="0"/>
          <w:numId w:val="15"/>
        </w:numPr>
        <w:tabs>
          <w:tab w:val="clear" w:pos="420"/>
        </w:tabs>
        <w:ind w:firstLineChars="0"/>
        <w:rPr>
          <w:rFonts w:ascii="Times New Roman"/>
        </w:rPr>
      </w:pPr>
      <w:r>
        <w:rPr>
          <w:rFonts w:ascii="Times New Roman"/>
        </w:rPr>
        <w:t>开展试点工程：</w:t>
      </w:r>
      <w:r>
        <w:rPr>
          <w:rFonts w:hint="eastAsia" w:ascii="Times New Roman"/>
        </w:rPr>
        <w:t>选取燕山山地丘陵区等典型生态区的输变电工程项目作为试点，按照本标准要求开展水土保持碳汇核算试点工作，验证标准条款的可行性、科学性和可操作性，积累核算经验，优化核算方法和参数设定，形成试点示范报告，为标准的推广应用提供实践支撑，同时为团体标准的审核提供实证依据。</w:t>
      </w:r>
    </w:p>
    <w:p>
      <w:pPr>
        <w:pStyle w:val="35"/>
        <w:numPr>
          <w:ilvl w:val="0"/>
          <w:numId w:val="15"/>
        </w:numPr>
        <w:tabs>
          <w:tab w:val="clear" w:pos="420"/>
        </w:tabs>
        <w:ind w:firstLineChars="0"/>
        <w:rPr>
          <w:rFonts w:ascii="Times New Roman"/>
        </w:rPr>
      </w:pPr>
      <w:r>
        <w:rPr>
          <w:rFonts w:ascii="Times New Roman"/>
        </w:rPr>
        <w:t>总结推广模式：</w:t>
      </w:r>
      <w:r>
        <w:rPr>
          <w:rFonts w:hint="eastAsia" w:ascii="Times New Roman"/>
        </w:rPr>
        <w:t>跟踪试点项目运行情况，评估标准实施效果，包括碳汇核算效率、数据准确性等，总结可复制、可推广的技术方案和管理经验；逐步扩大标准应用范围，推动标准在国网系统内及全国输变电工程中规模化应用。</w:t>
      </w:r>
    </w:p>
    <w:p>
      <w:pPr>
        <w:pStyle w:val="35"/>
        <w:rPr>
          <w:rFonts w:ascii="Times New Roman"/>
        </w:rPr>
      </w:pPr>
      <w:r>
        <w:rPr>
          <w:rFonts w:ascii="Times New Roman"/>
        </w:rPr>
        <w:t>6.2 技术支撑与工具配套</w:t>
      </w:r>
    </w:p>
    <w:p>
      <w:pPr>
        <w:pStyle w:val="35"/>
        <w:numPr>
          <w:ilvl w:val="0"/>
          <w:numId w:val="16"/>
        </w:numPr>
        <w:tabs>
          <w:tab w:val="clear" w:pos="420"/>
        </w:tabs>
        <w:ind w:firstLineChars="0"/>
        <w:rPr>
          <w:rFonts w:ascii="Times New Roman"/>
        </w:rPr>
      </w:pPr>
      <w:r>
        <w:rPr>
          <w:rFonts w:hint="eastAsia" w:ascii="Times New Roman"/>
        </w:rPr>
        <w:t>技术配套：国网冀北电科院牵头，鼓励科研机构、企业依据本标准，结合输变电工程实际，开发输变电工程水土保持碳汇核算辅助工具，简化核算流程，提高核算效率；针对标准中的调查监测、参数测定、核算方法等核心环节，开展技术培训和指导，提升相关从业人员的专业能力，确保标准能够准确落地执行。</w:t>
      </w:r>
    </w:p>
    <w:p>
      <w:pPr>
        <w:pStyle w:val="35"/>
        <w:numPr>
          <w:ilvl w:val="0"/>
          <w:numId w:val="16"/>
        </w:numPr>
        <w:tabs>
          <w:tab w:val="clear" w:pos="420"/>
        </w:tabs>
        <w:ind w:firstLineChars="0"/>
        <w:rPr>
          <w:rFonts w:ascii="Times New Roman"/>
        </w:rPr>
      </w:pPr>
      <w:r>
        <w:rPr>
          <w:rFonts w:hint="eastAsia" w:ascii="Times New Roman"/>
        </w:rPr>
        <w:t>数据支撑：整合森林/草原生态站观测数据、输变电工程水土保持监测数据，构建输变电工程水土保持碳库数据库，为碳汇核算提供便捷的数据支撑；建立数据更新机制，定期补充典型生态区的实测数据，优化核算参数，提升标准的适用性。</w:t>
      </w:r>
    </w:p>
    <w:p>
      <w:pPr>
        <w:pStyle w:val="35"/>
        <w:rPr>
          <w:rFonts w:ascii="Times New Roman"/>
        </w:rPr>
      </w:pPr>
      <w:r>
        <w:rPr>
          <w:rFonts w:ascii="Times New Roman"/>
        </w:rPr>
        <w:t>6.3 行业宣贯与生态协同</w:t>
      </w:r>
    </w:p>
    <w:p>
      <w:pPr>
        <w:pStyle w:val="35"/>
        <w:numPr>
          <w:ilvl w:val="0"/>
          <w:numId w:val="17"/>
        </w:numPr>
        <w:tabs>
          <w:tab w:val="clear" w:pos="420"/>
        </w:tabs>
        <w:ind w:firstLineChars="0"/>
        <w:rPr>
          <w:rFonts w:ascii="Times New Roman"/>
        </w:rPr>
      </w:pPr>
      <w:r>
        <w:rPr>
          <w:rFonts w:hint="eastAsia" w:ascii="Times New Roman"/>
        </w:rPr>
        <w:t>行业宣贯：</w:t>
      </w:r>
      <w:r>
        <w:rPr>
          <w:rFonts w:ascii="Times New Roman"/>
        </w:rPr>
        <w:t>依托中国电机工程学会及其专业委员会的行业影响力，</w:t>
      </w:r>
      <w:r>
        <w:rPr>
          <w:rFonts w:hint="eastAsia" w:ascii="Times New Roman"/>
        </w:rPr>
        <w:t>组织面向电网企业、科研机构、设计单位、施工单位等相关主体的标准宣贯会，解读标准技术条款、实施要点和应用场景，凝聚行业共识，提升标准的认知度和应用水平，推动团体标准在行业内广泛应用。</w:t>
      </w:r>
    </w:p>
    <w:p>
      <w:pPr>
        <w:pStyle w:val="35"/>
        <w:numPr>
          <w:ilvl w:val="0"/>
          <w:numId w:val="17"/>
        </w:numPr>
        <w:tabs>
          <w:tab w:val="clear" w:pos="420"/>
        </w:tabs>
        <w:ind w:firstLineChars="0"/>
        <w:rPr>
          <w:rFonts w:ascii="Times New Roman"/>
        </w:rPr>
      </w:pPr>
      <w:r>
        <w:rPr>
          <w:rFonts w:hint="eastAsia" w:ascii="Times New Roman"/>
        </w:rPr>
        <w:t>生态协同：鼓励行业协会、产业联盟将本标准纳入输变电工程水土保持设计、验收、碳管理等环节，推动标准与碳交易机制、绿色电网评价体系的衔接；建立标准反馈与迭代机制，定期收集标准实施过程中存在的问题，结合行业技术发展和工程实践需求，适时启动标准修订工作，保持标准的先进性和适用性。</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683168"/>
      <w:docPartObj>
        <w:docPartGallery w:val="AutoText"/>
      </w:docPartObj>
    </w:sdtPr>
    <w:sdtContent>
      <w:p>
        <w:pPr>
          <w:pStyle w:val="16"/>
          <w:spacing w:before="120" w:after="12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14628"/>
    <w:multiLevelType w:val="multilevel"/>
    <w:tmpl w:val="81F14628"/>
    <w:lvl w:ilvl="0" w:tentative="0">
      <w:start w:val="1"/>
      <w:numFmt w:val="chineseCounting"/>
      <w:pStyle w:val="26"/>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3B1588F"/>
    <w:multiLevelType w:val="multilevel"/>
    <w:tmpl w:val="83B1588F"/>
    <w:lvl w:ilvl="0" w:tentative="0">
      <w:start w:val="1"/>
      <w:numFmt w:val="chineseCounting"/>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420" w:hanging="420"/>
      </w:pPr>
      <w:rPr>
        <w:rFonts w:hint="eastAsia" w:eastAsia="方正仿宋_GB2312"/>
        <w:sz w:val="28"/>
      </w:rPr>
    </w:lvl>
    <w:lvl w:ilvl="4" w:tentative="0">
      <w:start w:val="1"/>
      <w:numFmt w:val="decimal"/>
      <w:suff w:val="space"/>
      <w:lvlText w:val="%5."/>
      <w:lvlJc w:val="left"/>
      <w:pPr>
        <w:tabs>
          <w:tab w:val="left" w:pos="420"/>
        </w:tabs>
        <w:ind w:left="420" w:hanging="380"/>
      </w:pPr>
      <w:rPr>
        <w:rFonts w:hint="eastAsia"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pStyle w:val="55"/>
      <w:lvlText w:val="%7"/>
      <w:lvlJc w:val="left"/>
      <w:pPr>
        <w:ind w:left="0" w:firstLine="2551"/>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9F5291F1"/>
    <w:multiLevelType w:val="multilevel"/>
    <w:tmpl w:val="9F5291F1"/>
    <w:lvl w:ilvl="0" w:tentative="0">
      <w:start w:val="1"/>
      <w:numFmt w:val="decimal"/>
      <w:isLgl/>
      <w:suff w:val="space"/>
      <w:lvlText w:val="%1."/>
      <w:lvlJc w:val="left"/>
      <w:pPr>
        <w:tabs>
          <w:tab w:val="left" w:pos="0"/>
        </w:tabs>
        <w:ind w:left="0" w:firstLine="0"/>
      </w:pPr>
      <w:rPr>
        <w:rFonts w:hint="default" w:ascii="Times New Roman" w:hAnsi="Times New Roman" w:eastAsia="黑体" w:cs="宋体"/>
        <w:b/>
        <w:sz w:val="32"/>
      </w:rPr>
    </w:lvl>
    <w:lvl w:ilvl="1" w:tentative="0">
      <w:start w:val="1"/>
      <w:numFmt w:val="decimal"/>
      <w:isLgl/>
      <w:suff w:val="nothing"/>
      <w:lvlText w:val="%1.%2  "/>
      <w:lvlJc w:val="left"/>
      <w:pPr>
        <w:tabs>
          <w:tab w:val="left" w:pos="0"/>
        </w:tabs>
        <w:ind w:left="0" w:firstLine="0"/>
      </w:pPr>
      <w:rPr>
        <w:rFonts w:hint="default" w:ascii="Times New Roman" w:hAnsi="Times New Roman" w:eastAsia="黑体" w:cs="宋体"/>
        <w:sz w:val="30"/>
      </w:rPr>
    </w:lvl>
    <w:lvl w:ilvl="2" w:tentative="0">
      <w:start w:val="1"/>
      <w:numFmt w:val="decimal"/>
      <w:pStyle w:val="28"/>
      <w:suff w:val="nothing"/>
      <w:lvlText w:val="%1.%2.%3  "/>
      <w:lvlJc w:val="left"/>
      <w:pPr>
        <w:tabs>
          <w:tab w:val="left" w:pos="0"/>
        </w:tabs>
        <w:ind w:left="0" w:firstLine="0"/>
      </w:pPr>
      <w:rPr>
        <w:rFonts w:hint="default" w:ascii="Times New Roman" w:hAnsi="Times New Roman" w:eastAsia="黑体" w:cs="宋体"/>
        <w:sz w:val="32"/>
        <w:szCs w:val="32"/>
      </w:rPr>
    </w:lvl>
    <w:lvl w:ilvl="3" w:tentative="0">
      <w:start w:val="1"/>
      <w:numFmt w:val="decimal"/>
      <w:suff w:val="nothing"/>
      <w:lvlText w:val="(%4)  "/>
      <w:lvlJc w:val="left"/>
      <w:pPr>
        <w:tabs>
          <w:tab w:val="left" w:pos="0"/>
        </w:tabs>
        <w:ind w:left="0" w:firstLine="0"/>
      </w:pPr>
      <w:rPr>
        <w:rFonts w:hint="default" w:ascii="Times New Roman" w:hAnsi="Times New Roman" w:eastAsia="宋体" w:cs="宋体"/>
        <w:sz w:val="24"/>
      </w:rPr>
    </w:lvl>
    <w:lvl w:ilvl="4" w:tentative="0">
      <w:start w:val="1"/>
      <w:numFmt w:val="decimal"/>
      <w:isLgl/>
      <w:suff w:val="nothing"/>
      <w:lvlText w:val="%5)  "/>
      <w:lvlJc w:val="left"/>
      <w:pPr>
        <w:tabs>
          <w:tab w:val="left" w:pos="420"/>
        </w:tabs>
        <w:ind w:left="0" w:firstLine="0"/>
      </w:pPr>
      <w:rPr>
        <w:rFonts w:hint="default" w:ascii="Times New Roman" w:hAnsi="Times New Roman" w:eastAsia="宋体" w:cs="宋体"/>
        <w:sz w:val="24"/>
      </w:rPr>
    </w:lvl>
    <w:lvl w:ilvl="5" w:tentative="0">
      <w:start w:val="1"/>
      <w:numFmt w:val="decimalEnclosedCircleChinese"/>
      <w:suff w:val="nothing"/>
      <w:lvlText w:val="%6  "/>
      <w:lvlJc w:val="left"/>
      <w:pPr>
        <w:tabs>
          <w:tab w:val="left" w:pos="420"/>
        </w:tabs>
        <w:ind w:left="0" w:firstLine="0"/>
      </w:pPr>
      <w:rPr>
        <w:rFonts w:hint="eastAsia" w:ascii="Times New Roman" w:hAnsi="Times New Roman" w:eastAsia="宋体" w:cs="宋体"/>
        <w:sz w:val="24"/>
      </w:rPr>
    </w:lvl>
    <w:lvl w:ilvl="6" w:tentative="0">
      <w:start w:val="1"/>
      <w:numFmt w:val="none"/>
      <w:lvlText w:val="%1.%2.%3.%4.%5.%6.%7."/>
      <w:lvlJc w:val="left"/>
      <w:pPr>
        <w:tabs>
          <w:tab w:val="left" w:pos="420"/>
        </w:tabs>
        <w:ind w:left="1275" w:hanging="1275"/>
      </w:pPr>
      <w:rPr>
        <w:rFonts w:hint="default" w:ascii="宋体" w:hAnsi="宋体" w:eastAsia="宋体" w:cs="宋体"/>
      </w:rPr>
    </w:lvl>
    <w:lvl w:ilvl="7" w:tentative="0">
      <w:start w:val="1"/>
      <w:numFmt w:val="none"/>
      <w:lvlText w:val="%1.%2.%3.%4.%5.%6.%7.%8."/>
      <w:lvlJc w:val="left"/>
      <w:pPr>
        <w:ind w:left="1418" w:hanging="1418"/>
      </w:pPr>
      <w:rPr>
        <w:rFonts w:hint="default" w:ascii="宋体" w:hAnsi="宋体" w:eastAsia="宋体" w:cs="宋体"/>
      </w:rPr>
    </w:lvl>
    <w:lvl w:ilvl="8" w:tentative="0">
      <w:start w:val="1"/>
      <w:numFmt w:val="none"/>
      <w:lvlText w:val="%1.%2.%3.%4.%5.%6.%7.%8.%9."/>
      <w:lvlJc w:val="left"/>
      <w:pPr>
        <w:ind w:left="1558" w:hanging="1558"/>
      </w:pPr>
      <w:rPr>
        <w:rFonts w:hint="default" w:ascii="宋体" w:hAnsi="宋体" w:eastAsia="宋体" w:cs="宋体"/>
      </w:rPr>
    </w:lvl>
  </w:abstractNum>
  <w:abstractNum w:abstractNumId="3">
    <w:nsid w:val="C02D8CD1"/>
    <w:multiLevelType w:val="singleLevel"/>
    <w:tmpl w:val="C02D8CD1"/>
    <w:lvl w:ilvl="0" w:tentative="0">
      <w:start w:val="1"/>
      <w:numFmt w:val="decimal"/>
      <w:lvlText w:val="%1)"/>
      <w:lvlJc w:val="left"/>
      <w:pPr>
        <w:tabs>
          <w:tab w:val="left" w:pos="420"/>
        </w:tabs>
        <w:ind w:left="845" w:hanging="425"/>
      </w:pPr>
      <w:rPr>
        <w:rFonts w:hint="default"/>
      </w:rPr>
    </w:lvl>
  </w:abstractNum>
  <w:abstractNum w:abstractNumId="4">
    <w:nsid w:val="D7574219"/>
    <w:multiLevelType w:val="multilevel"/>
    <w:tmpl w:val="D757421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5">
    <w:nsid w:val="F328115C"/>
    <w:multiLevelType w:val="singleLevel"/>
    <w:tmpl w:val="F328115C"/>
    <w:lvl w:ilvl="0" w:tentative="0">
      <w:start w:val="1"/>
      <w:numFmt w:val="decimal"/>
      <w:lvlText w:val="%1)"/>
      <w:lvlJc w:val="left"/>
      <w:pPr>
        <w:tabs>
          <w:tab w:val="left" w:pos="420"/>
        </w:tabs>
        <w:ind w:left="845" w:hanging="425"/>
      </w:pPr>
      <w:rPr>
        <w:rFonts w:hint="default"/>
      </w:rPr>
    </w:lvl>
  </w:abstractNum>
  <w:abstractNum w:abstractNumId="6">
    <w:nsid w:val="FE77EA82"/>
    <w:multiLevelType w:val="multilevel"/>
    <w:tmpl w:val="FE77EA82"/>
    <w:lvl w:ilvl="0" w:tentative="0">
      <w:start w:val="1"/>
      <w:numFmt w:val="chineseCounting"/>
      <w:pStyle w:val="41"/>
      <w:suff w:val="space"/>
      <w:lvlText w:val="第%1章"/>
      <w:lvlJc w:val="left"/>
      <w:pPr>
        <w:tabs>
          <w:tab w:val="left" w:pos="0"/>
        </w:tabs>
        <w:ind w:left="425" w:hanging="425"/>
      </w:pPr>
      <w:rPr>
        <w:rFonts w:hint="eastAsia" w:eastAsia="方正仿宋_GB2312"/>
      </w:rPr>
    </w:lvl>
    <w:lvl w:ilvl="1" w:tentative="0">
      <w:start w:val="1"/>
      <w:numFmt w:val="chineseCounting"/>
      <w:pStyle w:val="42"/>
      <w:suff w:val="space"/>
      <w:lvlText w:val="第%2节"/>
      <w:lvlJc w:val="left"/>
      <w:pPr>
        <w:tabs>
          <w:tab w:val="left" w:pos="0"/>
        </w:tabs>
        <w:ind w:left="567" w:hanging="567"/>
      </w:pPr>
      <w:rPr>
        <w:rFonts w:hint="eastAsia" w:eastAsia="方正仿宋_GB2312"/>
      </w:rPr>
    </w:lvl>
    <w:lvl w:ilvl="2" w:tentative="0">
      <w:start w:val="1"/>
      <w:numFmt w:val="chineseCounting"/>
      <w:pStyle w:val="51"/>
      <w:suff w:val="space"/>
      <w:lvlText w:val="%3、"/>
      <w:lvlJc w:val="left"/>
      <w:pPr>
        <w:ind w:left="560" w:firstLine="0"/>
      </w:pPr>
      <w:rPr>
        <w:rFonts w:hint="eastAsia" w:ascii="Times New Roman" w:hAnsi="Times New Roman" w:eastAsia="方正仿宋_GB2312" w:cs="方正仿宋_GB2312"/>
        <w:sz w:val="28"/>
      </w:rPr>
    </w:lvl>
    <w:lvl w:ilvl="3" w:tentative="0">
      <w:start w:val="1"/>
      <w:numFmt w:val="chineseCounting"/>
      <w:pStyle w:val="50"/>
      <w:suff w:val="space"/>
      <w:lvlText w:val="（%4）"/>
      <w:lvlJc w:val="left"/>
      <w:pPr>
        <w:tabs>
          <w:tab w:val="left" w:pos="420"/>
        </w:tabs>
        <w:ind w:left="6160" w:firstLine="0"/>
      </w:pPr>
      <w:rPr>
        <w:rFonts w:hint="eastAsia" w:eastAsia="方正仿宋_GB2312"/>
        <w:sz w:val="28"/>
      </w:rPr>
    </w:lvl>
    <w:lvl w:ilvl="4" w:tentative="0">
      <w:start w:val="1"/>
      <w:numFmt w:val="decimal"/>
      <w:pStyle w:val="53"/>
      <w:suff w:val="space"/>
      <w:lvlText w:val="%5."/>
      <w:lvlJc w:val="left"/>
      <w:pPr>
        <w:tabs>
          <w:tab w:val="left" w:pos="420"/>
        </w:tabs>
        <w:ind w:left="-323" w:firstLine="40"/>
      </w:pPr>
      <w:rPr>
        <w:rFonts w:hint="eastAsia" w:eastAsia="方正仿宋_GB2312"/>
        <w:sz w:val="28"/>
      </w:rPr>
    </w:lvl>
    <w:lvl w:ilvl="5" w:tentative="0">
      <w:start w:val="1"/>
      <w:numFmt w:val="decimal"/>
      <w:pStyle w:val="54"/>
      <w:suff w:val="space"/>
      <w:lvlText w:val="%6)"/>
      <w:lvlJc w:val="left"/>
      <w:pPr>
        <w:ind w:left="-1566" w:firstLine="2126"/>
      </w:pPr>
      <w:rPr>
        <w:rFonts w:hint="eastAsia" w:ascii="方正仿宋_GB2312" w:hAnsi="方正仿宋_GB2312" w:eastAsia="方正仿宋_GB2312" w:cs="方正仿宋_GB2312"/>
        <w:sz w:val="28"/>
      </w:rPr>
    </w:lvl>
    <w:lvl w:ilvl="6" w:tentative="0">
      <w:start w:val="1"/>
      <w:numFmt w:val="decimalEnclosedCircleChinese"/>
      <w:pStyle w:val="56"/>
      <w:suff w:val="space"/>
      <w:lvlText w:val="%7"/>
      <w:lvlJc w:val="left"/>
      <w:pPr>
        <w:tabs>
          <w:tab w:val="left" w:pos="420"/>
        </w:tabs>
        <w:ind w:left="1836"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FE6981"/>
    <w:multiLevelType w:val="multilevel"/>
    <w:tmpl w:val="0AFE6981"/>
    <w:lvl w:ilvl="0" w:tentative="0">
      <w:start w:val="1"/>
      <w:numFmt w:val="decimal"/>
      <w:pStyle w:val="34"/>
      <w:suff w:val="nothing"/>
      <w:lvlText w:val="%1　"/>
      <w:lvlJc w:val="left"/>
      <w:pPr>
        <w:ind w:left="0" w:firstLine="0"/>
      </w:pPr>
      <w:rPr>
        <w:rFonts w:hint="eastAsia" w:ascii="黑体" w:hAnsi="Times New Roman" w:eastAsia="黑体"/>
        <w:b w:val="0"/>
        <w:i w:val="0"/>
        <w:sz w:val="21"/>
      </w:rPr>
    </w:lvl>
    <w:lvl w:ilvl="1" w:tentative="0">
      <w:start w:val="1"/>
      <w:numFmt w:val="decimal"/>
      <w:pStyle w:val="33"/>
      <w:suff w:val="nothing"/>
      <w:lvlText w:val="%1.%2　"/>
      <w:lvlJc w:val="left"/>
      <w:pPr>
        <w:ind w:left="21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pStyle w:val="36"/>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B5BA61A"/>
    <w:multiLevelType w:val="multilevel"/>
    <w:tmpl w:val="0B5BA61A"/>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tabs>
          <w:tab w:val="left" w:pos="0"/>
        </w:tabs>
        <w:ind w:left="567" w:hanging="567"/>
      </w:pPr>
      <w:rPr>
        <w:rFonts w:hint="default"/>
      </w:rPr>
    </w:lvl>
    <w:lvl w:ilvl="2" w:tentative="0">
      <w:start w:val="1"/>
      <w:numFmt w:val="decimal"/>
      <w:pStyle w:val="43"/>
      <w:suff w:val="space"/>
      <w:lvlText w:val="%1.%2.%3"/>
      <w:lvlJc w:val="left"/>
      <w:pPr>
        <w:ind w:left="1560" w:hanging="567"/>
      </w:pPr>
      <w:rPr>
        <w:rFonts w:hint="default" w:ascii="方正仿宋_GB2312" w:hAnsi="方正仿宋_GB2312" w:eastAsia="方正仿宋_GB2312" w:cs="方正仿宋_GB2312"/>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EC73B53"/>
    <w:multiLevelType w:val="multilevel"/>
    <w:tmpl w:val="2EC73B53"/>
    <w:lvl w:ilvl="0" w:tentative="0">
      <w:start w:val="1"/>
      <w:numFmt w:val="decimal"/>
      <w:pStyle w:val="4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2545E20"/>
    <w:multiLevelType w:val="singleLevel"/>
    <w:tmpl w:val="32545E20"/>
    <w:lvl w:ilvl="0" w:tentative="0">
      <w:start w:val="1"/>
      <w:numFmt w:val="decimal"/>
      <w:lvlText w:val="%1)"/>
      <w:lvlJc w:val="left"/>
      <w:pPr>
        <w:tabs>
          <w:tab w:val="left" w:pos="420"/>
        </w:tabs>
        <w:ind w:left="845" w:hanging="425"/>
      </w:pPr>
      <w:rPr>
        <w:rFonts w:hint="default"/>
      </w:rPr>
    </w:lvl>
  </w:abstractNum>
  <w:abstractNum w:abstractNumId="11">
    <w:nsid w:val="58DADE04"/>
    <w:multiLevelType w:val="singleLevel"/>
    <w:tmpl w:val="58DADE04"/>
    <w:lvl w:ilvl="0" w:tentative="0">
      <w:start w:val="1"/>
      <w:numFmt w:val="decimal"/>
      <w:lvlText w:val="%1)"/>
      <w:lvlJc w:val="left"/>
      <w:pPr>
        <w:tabs>
          <w:tab w:val="left" w:pos="420"/>
        </w:tabs>
        <w:ind w:left="845" w:hanging="425"/>
      </w:pPr>
      <w:rPr>
        <w:rFonts w:hint="default"/>
      </w:rPr>
    </w:lvl>
  </w:abstractNum>
  <w:abstractNum w:abstractNumId="12">
    <w:nsid w:val="5F425D58"/>
    <w:multiLevelType w:val="multilevel"/>
    <w:tmpl w:val="5F425D58"/>
    <w:lvl w:ilvl="0" w:tentative="0">
      <w:start w:val="1"/>
      <w:numFmt w:val="chineseCounting"/>
      <w:pStyle w:val="52"/>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0" w:firstLine="0"/>
      </w:pPr>
      <w:rPr>
        <w:rFonts w:hint="eastAsia" w:eastAsia="方正仿宋_GB2312"/>
        <w:sz w:val="28"/>
      </w:rPr>
    </w:lvl>
    <w:lvl w:ilvl="4" w:tentative="0">
      <w:start w:val="1"/>
      <w:numFmt w:val="decimal"/>
      <w:suff w:val="space"/>
      <w:lvlText w:val="%5."/>
      <w:lvlJc w:val="left"/>
      <w:pPr>
        <w:tabs>
          <w:tab w:val="left" w:pos="0"/>
        </w:tabs>
        <w:ind w:left="0" w:firstLine="40"/>
      </w:pPr>
      <w:rPr>
        <w:rFonts w:hint="eastAsia" w:ascii="Times New Roman" w:hAnsi="Times New Roman"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lvlText w:val="%7"/>
      <w:lvlJc w:val="left"/>
      <w:pPr>
        <w:ind w:left="3827"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544375"/>
    <w:multiLevelType w:val="singleLevel"/>
    <w:tmpl w:val="6C544375"/>
    <w:lvl w:ilvl="0" w:tentative="0">
      <w:start w:val="1"/>
      <w:numFmt w:val="decimal"/>
      <w:lvlText w:val="%1)"/>
      <w:lvlJc w:val="left"/>
      <w:pPr>
        <w:tabs>
          <w:tab w:val="left" w:pos="420"/>
        </w:tabs>
        <w:ind w:left="845" w:hanging="425"/>
      </w:pPr>
      <w:rPr>
        <w:rFonts w:hint="default"/>
      </w:rPr>
    </w:lvl>
  </w:abstractNum>
  <w:abstractNum w:abstractNumId="15">
    <w:nsid w:val="6FF23721"/>
    <w:multiLevelType w:val="multilevel"/>
    <w:tmpl w:val="6FF23721"/>
    <w:lvl w:ilvl="0" w:tentative="0">
      <w:start w:val="1"/>
      <w:numFmt w:val="chineseCounting"/>
      <w:suff w:val="nothing"/>
      <w:lvlText w:val="%1、"/>
      <w:lvlJc w:val="left"/>
      <w:pPr>
        <w:ind w:left="0" w:firstLine="0"/>
      </w:pPr>
      <w:rPr>
        <w:rFonts w:hint="eastAsia"/>
      </w:rPr>
    </w:lvl>
    <w:lvl w:ilvl="1" w:tentative="0">
      <w:start w:val="1"/>
      <w:numFmt w:val="chineseCounting"/>
      <w:pStyle w:val="27"/>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5C757A6"/>
    <w:multiLevelType w:val="singleLevel"/>
    <w:tmpl w:val="75C757A6"/>
    <w:lvl w:ilvl="0" w:tentative="0">
      <w:start w:val="1"/>
      <w:numFmt w:val="decimal"/>
      <w:lvlText w:val="%1)"/>
      <w:lvlJc w:val="left"/>
      <w:pPr>
        <w:tabs>
          <w:tab w:val="left" w:pos="420"/>
        </w:tabs>
        <w:ind w:left="845" w:hanging="425"/>
      </w:pPr>
      <w:rPr>
        <w:rFonts w:hint="default"/>
      </w:rPr>
    </w:lvl>
  </w:abstractNum>
  <w:num w:numId="1">
    <w:abstractNumId w:val="4"/>
  </w:num>
  <w:num w:numId="2">
    <w:abstractNumId w:val="0"/>
  </w:num>
  <w:num w:numId="3">
    <w:abstractNumId w:val="15"/>
  </w:num>
  <w:num w:numId="4">
    <w:abstractNumId w:val="2"/>
  </w:num>
  <w:num w:numId="5">
    <w:abstractNumId w:val="7"/>
  </w:num>
  <w:num w:numId="6">
    <w:abstractNumId w:val="9"/>
  </w:num>
  <w:num w:numId="7">
    <w:abstractNumId w:val="6"/>
  </w:num>
  <w:num w:numId="8">
    <w:abstractNumId w:val="8"/>
  </w:num>
  <w:num w:numId="9">
    <w:abstractNumId w:val="12"/>
  </w:num>
  <w:num w:numId="10">
    <w:abstractNumId w:val="1"/>
  </w:num>
  <w:num w:numId="11">
    <w:abstractNumId w:val="13"/>
  </w:num>
  <w:num w:numId="12">
    <w:abstractNumId w:val="11"/>
  </w:num>
  <w:num w:numId="13">
    <w:abstractNumId w:val="16"/>
  </w:num>
  <w:num w:numId="14">
    <w:abstractNumId w:val="10"/>
  </w:num>
  <w:num w:numId="15">
    <w:abstractNumId w:val="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1B4400"/>
    <w:rsid w:val="000A0C63"/>
    <w:rsid w:val="000A0D19"/>
    <w:rsid w:val="000E3042"/>
    <w:rsid w:val="00190FF6"/>
    <w:rsid w:val="001A6D2F"/>
    <w:rsid w:val="001B5AFB"/>
    <w:rsid w:val="001D0A32"/>
    <w:rsid w:val="001D7124"/>
    <w:rsid w:val="001E64B1"/>
    <w:rsid w:val="00200286"/>
    <w:rsid w:val="00357180"/>
    <w:rsid w:val="003628D6"/>
    <w:rsid w:val="003E3E32"/>
    <w:rsid w:val="00405C29"/>
    <w:rsid w:val="00421F1B"/>
    <w:rsid w:val="00453DE6"/>
    <w:rsid w:val="00575970"/>
    <w:rsid w:val="00582ABF"/>
    <w:rsid w:val="005E7524"/>
    <w:rsid w:val="0061218D"/>
    <w:rsid w:val="006344DE"/>
    <w:rsid w:val="00641483"/>
    <w:rsid w:val="006635DD"/>
    <w:rsid w:val="00740BBA"/>
    <w:rsid w:val="007546B5"/>
    <w:rsid w:val="00764116"/>
    <w:rsid w:val="00772DB5"/>
    <w:rsid w:val="00787E24"/>
    <w:rsid w:val="007939AD"/>
    <w:rsid w:val="007973D4"/>
    <w:rsid w:val="00821C13"/>
    <w:rsid w:val="00865267"/>
    <w:rsid w:val="00890041"/>
    <w:rsid w:val="008C3FC5"/>
    <w:rsid w:val="008D1523"/>
    <w:rsid w:val="008D1E68"/>
    <w:rsid w:val="00921E36"/>
    <w:rsid w:val="009928F8"/>
    <w:rsid w:val="00992EB4"/>
    <w:rsid w:val="009A1136"/>
    <w:rsid w:val="009B5671"/>
    <w:rsid w:val="00A2219A"/>
    <w:rsid w:val="00A24313"/>
    <w:rsid w:val="00A279E4"/>
    <w:rsid w:val="00A335F7"/>
    <w:rsid w:val="00AD7980"/>
    <w:rsid w:val="00AF4BD3"/>
    <w:rsid w:val="00B6348E"/>
    <w:rsid w:val="00B73063"/>
    <w:rsid w:val="00B75BD5"/>
    <w:rsid w:val="00B91AF0"/>
    <w:rsid w:val="00BB0BAF"/>
    <w:rsid w:val="00BC30E5"/>
    <w:rsid w:val="00C767EF"/>
    <w:rsid w:val="00C76B43"/>
    <w:rsid w:val="00C84F41"/>
    <w:rsid w:val="00C920E3"/>
    <w:rsid w:val="00CA10D0"/>
    <w:rsid w:val="00CC0FC8"/>
    <w:rsid w:val="00CD47C2"/>
    <w:rsid w:val="00D01278"/>
    <w:rsid w:val="00D120B9"/>
    <w:rsid w:val="00DD3176"/>
    <w:rsid w:val="00DE26FB"/>
    <w:rsid w:val="00E53566"/>
    <w:rsid w:val="00E53EF4"/>
    <w:rsid w:val="00E63DD5"/>
    <w:rsid w:val="00F151C6"/>
    <w:rsid w:val="00F20C60"/>
    <w:rsid w:val="00F34DA4"/>
    <w:rsid w:val="00F602F3"/>
    <w:rsid w:val="00FE596A"/>
    <w:rsid w:val="015028F9"/>
    <w:rsid w:val="017B59D7"/>
    <w:rsid w:val="017F578C"/>
    <w:rsid w:val="01842762"/>
    <w:rsid w:val="01CC4172"/>
    <w:rsid w:val="01F63F34"/>
    <w:rsid w:val="021C2E1A"/>
    <w:rsid w:val="0239500A"/>
    <w:rsid w:val="026604F7"/>
    <w:rsid w:val="02855E9C"/>
    <w:rsid w:val="029A4A9C"/>
    <w:rsid w:val="029E2439"/>
    <w:rsid w:val="02A019FA"/>
    <w:rsid w:val="02B71517"/>
    <w:rsid w:val="02DB3572"/>
    <w:rsid w:val="03541703"/>
    <w:rsid w:val="039759F3"/>
    <w:rsid w:val="03C74BB5"/>
    <w:rsid w:val="03CC1A1D"/>
    <w:rsid w:val="03E45105"/>
    <w:rsid w:val="040416C3"/>
    <w:rsid w:val="040F0F2A"/>
    <w:rsid w:val="04490F26"/>
    <w:rsid w:val="04583BBD"/>
    <w:rsid w:val="048A6C53"/>
    <w:rsid w:val="04B03A2B"/>
    <w:rsid w:val="04D94B9F"/>
    <w:rsid w:val="04E92909"/>
    <w:rsid w:val="04F45844"/>
    <w:rsid w:val="052426EB"/>
    <w:rsid w:val="05581B67"/>
    <w:rsid w:val="05620E62"/>
    <w:rsid w:val="057129C0"/>
    <w:rsid w:val="058E0707"/>
    <w:rsid w:val="05D551DA"/>
    <w:rsid w:val="05ED0B48"/>
    <w:rsid w:val="05F26F6E"/>
    <w:rsid w:val="05F837E7"/>
    <w:rsid w:val="065B6E44"/>
    <w:rsid w:val="06672329"/>
    <w:rsid w:val="066C3249"/>
    <w:rsid w:val="06706DAB"/>
    <w:rsid w:val="06A0724D"/>
    <w:rsid w:val="06BB2F9E"/>
    <w:rsid w:val="06ED11FA"/>
    <w:rsid w:val="06F347DF"/>
    <w:rsid w:val="06F42F66"/>
    <w:rsid w:val="072006F5"/>
    <w:rsid w:val="074F2541"/>
    <w:rsid w:val="0754529B"/>
    <w:rsid w:val="07756731"/>
    <w:rsid w:val="07937DE6"/>
    <w:rsid w:val="07C33188"/>
    <w:rsid w:val="07EA0593"/>
    <w:rsid w:val="08027866"/>
    <w:rsid w:val="08466DF2"/>
    <w:rsid w:val="087957BE"/>
    <w:rsid w:val="08B01CDC"/>
    <w:rsid w:val="08BF06F0"/>
    <w:rsid w:val="08C11C8D"/>
    <w:rsid w:val="08CF101A"/>
    <w:rsid w:val="08D1257D"/>
    <w:rsid w:val="08D343CC"/>
    <w:rsid w:val="08EB1EE6"/>
    <w:rsid w:val="09076957"/>
    <w:rsid w:val="09480ECE"/>
    <w:rsid w:val="09487B9E"/>
    <w:rsid w:val="09624B8B"/>
    <w:rsid w:val="096915D0"/>
    <w:rsid w:val="096B47D0"/>
    <w:rsid w:val="09970B85"/>
    <w:rsid w:val="09AB55EB"/>
    <w:rsid w:val="09B27B24"/>
    <w:rsid w:val="09B47117"/>
    <w:rsid w:val="09F02663"/>
    <w:rsid w:val="0A3733C2"/>
    <w:rsid w:val="0A536EDC"/>
    <w:rsid w:val="0A6424AA"/>
    <w:rsid w:val="0AA74CD1"/>
    <w:rsid w:val="0AB52653"/>
    <w:rsid w:val="0ADD629B"/>
    <w:rsid w:val="0AE54A29"/>
    <w:rsid w:val="0AE844ED"/>
    <w:rsid w:val="0AF402C5"/>
    <w:rsid w:val="0B003D38"/>
    <w:rsid w:val="0B717128"/>
    <w:rsid w:val="0B9D1553"/>
    <w:rsid w:val="0BB75764"/>
    <w:rsid w:val="0BD15698"/>
    <w:rsid w:val="0BEA45A8"/>
    <w:rsid w:val="0C474AE5"/>
    <w:rsid w:val="0C4C4DA8"/>
    <w:rsid w:val="0C566F06"/>
    <w:rsid w:val="0C7334CF"/>
    <w:rsid w:val="0C76003F"/>
    <w:rsid w:val="0C9C0A71"/>
    <w:rsid w:val="0C9E0666"/>
    <w:rsid w:val="0C9E106C"/>
    <w:rsid w:val="0CBB0387"/>
    <w:rsid w:val="0CD04C89"/>
    <w:rsid w:val="0CD85C73"/>
    <w:rsid w:val="0CFF0859"/>
    <w:rsid w:val="0D013842"/>
    <w:rsid w:val="0D132E7A"/>
    <w:rsid w:val="0DC74610"/>
    <w:rsid w:val="0DCF74C3"/>
    <w:rsid w:val="0DE10B00"/>
    <w:rsid w:val="0DE639BA"/>
    <w:rsid w:val="0DFB6F83"/>
    <w:rsid w:val="0DFF47E7"/>
    <w:rsid w:val="0E6179B4"/>
    <w:rsid w:val="0E7B64BA"/>
    <w:rsid w:val="0E921491"/>
    <w:rsid w:val="0EB26482"/>
    <w:rsid w:val="0EFD4B02"/>
    <w:rsid w:val="0F0E18EA"/>
    <w:rsid w:val="0F211F00"/>
    <w:rsid w:val="0F6310DF"/>
    <w:rsid w:val="0F930853"/>
    <w:rsid w:val="0F9F0937"/>
    <w:rsid w:val="0FB82358"/>
    <w:rsid w:val="0FCB674F"/>
    <w:rsid w:val="0FD30D4A"/>
    <w:rsid w:val="0FF95063"/>
    <w:rsid w:val="1005259F"/>
    <w:rsid w:val="103D4E5B"/>
    <w:rsid w:val="10675CF0"/>
    <w:rsid w:val="10A937D7"/>
    <w:rsid w:val="10BB7251"/>
    <w:rsid w:val="10BE6BA5"/>
    <w:rsid w:val="10DF0BC6"/>
    <w:rsid w:val="110264F3"/>
    <w:rsid w:val="112371A2"/>
    <w:rsid w:val="114222E1"/>
    <w:rsid w:val="117A1F4B"/>
    <w:rsid w:val="11B5677E"/>
    <w:rsid w:val="11C97D4A"/>
    <w:rsid w:val="11DD0B99"/>
    <w:rsid w:val="120B5F02"/>
    <w:rsid w:val="12424D25"/>
    <w:rsid w:val="1260476C"/>
    <w:rsid w:val="12740755"/>
    <w:rsid w:val="12764EC4"/>
    <w:rsid w:val="127957A1"/>
    <w:rsid w:val="128A1436"/>
    <w:rsid w:val="128D6AA9"/>
    <w:rsid w:val="12A738C8"/>
    <w:rsid w:val="12C744E4"/>
    <w:rsid w:val="12C74C01"/>
    <w:rsid w:val="12CE783B"/>
    <w:rsid w:val="12E368B5"/>
    <w:rsid w:val="130D251E"/>
    <w:rsid w:val="131C4310"/>
    <w:rsid w:val="134D648D"/>
    <w:rsid w:val="13556C69"/>
    <w:rsid w:val="135A0468"/>
    <w:rsid w:val="135E65C1"/>
    <w:rsid w:val="137D589E"/>
    <w:rsid w:val="13907BB6"/>
    <w:rsid w:val="13AC065A"/>
    <w:rsid w:val="13B10A95"/>
    <w:rsid w:val="13DD5FDA"/>
    <w:rsid w:val="13E81A1E"/>
    <w:rsid w:val="13F52000"/>
    <w:rsid w:val="14217181"/>
    <w:rsid w:val="142F202D"/>
    <w:rsid w:val="14481D3D"/>
    <w:rsid w:val="144C111C"/>
    <w:rsid w:val="145A2A7E"/>
    <w:rsid w:val="145D3DD8"/>
    <w:rsid w:val="146A0835"/>
    <w:rsid w:val="14CB685A"/>
    <w:rsid w:val="14DD4BFA"/>
    <w:rsid w:val="14E36233"/>
    <w:rsid w:val="14FB52ED"/>
    <w:rsid w:val="15196B8D"/>
    <w:rsid w:val="151B60A4"/>
    <w:rsid w:val="1534496E"/>
    <w:rsid w:val="15436ADA"/>
    <w:rsid w:val="156A6F50"/>
    <w:rsid w:val="15721DC4"/>
    <w:rsid w:val="159C398E"/>
    <w:rsid w:val="15AC1059"/>
    <w:rsid w:val="15B164B7"/>
    <w:rsid w:val="15C51BDE"/>
    <w:rsid w:val="15CB6EBD"/>
    <w:rsid w:val="15D179AE"/>
    <w:rsid w:val="15D36524"/>
    <w:rsid w:val="160A3FBA"/>
    <w:rsid w:val="1619687D"/>
    <w:rsid w:val="166B499D"/>
    <w:rsid w:val="166E1D75"/>
    <w:rsid w:val="167664C6"/>
    <w:rsid w:val="167F131F"/>
    <w:rsid w:val="168146C3"/>
    <w:rsid w:val="16CC419B"/>
    <w:rsid w:val="16CF5E02"/>
    <w:rsid w:val="16D13AE6"/>
    <w:rsid w:val="17035500"/>
    <w:rsid w:val="17150879"/>
    <w:rsid w:val="171C6B6E"/>
    <w:rsid w:val="172D3ECA"/>
    <w:rsid w:val="174332CA"/>
    <w:rsid w:val="176543D6"/>
    <w:rsid w:val="17712703"/>
    <w:rsid w:val="17883046"/>
    <w:rsid w:val="179924D9"/>
    <w:rsid w:val="17B130AE"/>
    <w:rsid w:val="180856D2"/>
    <w:rsid w:val="181843B4"/>
    <w:rsid w:val="181E41E8"/>
    <w:rsid w:val="183D31A5"/>
    <w:rsid w:val="18677415"/>
    <w:rsid w:val="1867767F"/>
    <w:rsid w:val="187F012D"/>
    <w:rsid w:val="1881137E"/>
    <w:rsid w:val="189C1059"/>
    <w:rsid w:val="18B169F7"/>
    <w:rsid w:val="18C722DA"/>
    <w:rsid w:val="18D623D6"/>
    <w:rsid w:val="18DE66B8"/>
    <w:rsid w:val="18F132EC"/>
    <w:rsid w:val="190061FC"/>
    <w:rsid w:val="19223206"/>
    <w:rsid w:val="19230F4C"/>
    <w:rsid w:val="195547AB"/>
    <w:rsid w:val="196C13D6"/>
    <w:rsid w:val="197446EE"/>
    <w:rsid w:val="19AB1623"/>
    <w:rsid w:val="19AB1A74"/>
    <w:rsid w:val="19B0444F"/>
    <w:rsid w:val="19B62625"/>
    <w:rsid w:val="19BC5A35"/>
    <w:rsid w:val="19D802E2"/>
    <w:rsid w:val="19E34F90"/>
    <w:rsid w:val="19EE21E3"/>
    <w:rsid w:val="1A051CAA"/>
    <w:rsid w:val="1A0E4D84"/>
    <w:rsid w:val="1A4C314F"/>
    <w:rsid w:val="1A846CC0"/>
    <w:rsid w:val="1A940043"/>
    <w:rsid w:val="1AC61372"/>
    <w:rsid w:val="1AD21DDE"/>
    <w:rsid w:val="1AD50363"/>
    <w:rsid w:val="1B062D60"/>
    <w:rsid w:val="1B2A4740"/>
    <w:rsid w:val="1B2E0623"/>
    <w:rsid w:val="1B514CD3"/>
    <w:rsid w:val="1B5B574F"/>
    <w:rsid w:val="1BEE08D9"/>
    <w:rsid w:val="1BF704FB"/>
    <w:rsid w:val="1C3C4D04"/>
    <w:rsid w:val="1C4154C2"/>
    <w:rsid w:val="1C420957"/>
    <w:rsid w:val="1C6E0AF1"/>
    <w:rsid w:val="1C722721"/>
    <w:rsid w:val="1C8D4427"/>
    <w:rsid w:val="1C8F7F62"/>
    <w:rsid w:val="1CE47591"/>
    <w:rsid w:val="1CEC0D90"/>
    <w:rsid w:val="1D203CB2"/>
    <w:rsid w:val="1D253F62"/>
    <w:rsid w:val="1D4F1563"/>
    <w:rsid w:val="1DBC1420"/>
    <w:rsid w:val="1DD053FF"/>
    <w:rsid w:val="1E354AED"/>
    <w:rsid w:val="1E4B3BF7"/>
    <w:rsid w:val="1E5B639E"/>
    <w:rsid w:val="1E5E2898"/>
    <w:rsid w:val="1E62308B"/>
    <w:rsid w:val="1E625A1B"/>
    <w:rsid w:val="1E642047"/>
    <w:rsid w:val="1E782E38"/>
    <w:rsid w:val="1E934A4F"/>
    <w:rsid w:val="1E974867"/>
    <w:rsid w:val="1E9A5587"/>
    <w:rsid w:val="1EB47DBD"/>
    <w:rsid w:val="1EB6219B"/>
    <w:rsid w:val="1ED96E7F"/>
    <w:rsid w:val="1EE21BD8"/>
    <w:rsid w:val="1EE50723"/>
    <w:rsid w:val="1F014BAA"/>
    <w:rsid w:val="1F047610"/>
    <w:rsid w:val="1F433DE7"/>
    <w:rsid w:val="1F4E7B71"/>
    <w:rsid w:val="1F5C233E"/>
    <w:rsid w:val="1F660CD3"/>
    <w:rsid w:val="1F833721"/>
    <w:rsid w:val="1F8E51B8"/>
    <w:rsid w:val="1FF67686"/>
    <w:rsid w:val="1FF8414A"/>
    <w:rsid w:val="206200A8"/>
    <w:rsid w:val="2082188F"/>
    <w:rsid w:val="2087171E"/>
    <w:rsid w:val="209042C7"/>
    <w:rsid w:val="209377B8"/>
    <w:rsid w:val="20B03F7F"/>
    <w:rsid w:val="20EB305C"/>
    <w:rsid w:val="21622FE6"/>
    <w:rsid w:val="216408F9"/>
    <w:rsid w:val="219957D9"/>
    <w:rsid w:val="21B96760"/>
    <w:rsid w:val="21DE62DE"/>
    <w:rsid w:val="21E035E5"/>
    <w:rsid w:val="21EC1864"/>
    <w:rsid w:val="220053D5"/>
    <w:rsid w:val="22294026"/>
    <w:rsid w:val="2257304C"/>
    <w:rsid w:val="225C2514"/>
    <w:rsid w:val="22663A1C"/>
    <w:rsid w:val="22901386"/>
    <w:rsid w:val="22944907"/>
    <w:rsid w:val="22963C78"/>
    <w:rsid w:val="230B27C1"/>
    <w:rsid w:val="23873CBC"/>
    <w:rsid w:val="23931F66"/>
    <w:rsid w:val="23A641C7"/>
    <w:rsid w:val="23CA7E50"/>
    <w:rsid w:val="23CB7725"/>
    <w:rsid w:val="23D63690"/>
    <w:rsid w:val="23E7098E"/>
    <w:rsid w:val="23FB7A24"/>
    <w:rsid w:val="240D2E92"/>
    <w:rsid w:val="24196D80"/>
    <w:rsid w:val="24215DEA"/>
    <w:rsid w:val="242D289B"/>
    <w:rsid w:val="24550BD9"/>
    <w:rsid w:val="245B290A"/>
    <w:rsid w:val="245C1D65"/>
    <w:rsid w:val="248F3055"/>
    <w:rsid w:val="248F723E"/>
    <w:rsid w:val="24CB478F"/>
    <w:rsid w:val="24EC7B7F"/>
    <w:rsid w:val="24F00A01"/>
    <w:rsid w:val="25193055"/>
    <w:rsid w:val="251D626C"/>
    <w:rsid w:val="25232A7A"/>
    <w:rsid w:val="25267380"/>
    <w:rsid w:val="25396B3D"/>
    <w:rsid w:val="25724E31"/>
    <w:rsid w:val="257657E8"/>
    <w:rsid w:val="25787421"/>
    <w:rsid w:val="25826E67"/>
    <w:rsid w:val="258417B0"/>
    <w:rsid w:val="25A91C46"/>
    <w:rsid w:val="25AD0EEB"/>
    <w:rsid w:val="25B54EEB"/>
    <w:rsid w:val="25BC5F46"/>
    <w:rsid w:val="25DE11FA"/>
    <w:rsid w:val="2621010D"/>
    <w:rsid w:val="264478BB"/>
    <w:rsid w:val="26581242"/>
    <w:rsid w:val="267970FF"/>
    <w:rsid w:val="2683629D"/>
    <w:rsid w:val="268624F2"/>
    <w:rsid w:val="268A58A2"/>
    <w:rsid w:val="268A6F06"/>
    <w:rsid w:val="26B87D36"/>
    <w:rsid w:val="26CF4E5D"/>
    <w:rsid w:val="26DE2593"/>
    <w:rsid w:val="26DE6AD6"/>
    <w:rsid w:val="270B4452"/>
    <w:rsid w:val="270D21BA"/>
    <w:rsid w:val="276310CA"/>
    <w:rsid w:val="276D655D"/>
    <w:rsid w:val="27925789"/>
    <w:rsid w:val="2793795B"/>
    <w:rsid w:val="279B4D92"/>
    <w:rsid w:val="27C60AAB"/>
    <w:rsid w:val="27C90592"/>
    <w:rsid w:val="27CB182B"/>
    <w:rsid w:val="27DA7E10"/>
    <w:rsid w:val="27EC5216"/>
    <w:rsid w:val="27F51A4F"/>
    <w:rsid w:val="2800403F"/>
    <w:rsid w:val="281967A1"/>
    <w:rsid w:val="28426231"/>
    <w:rsid w:val="284856D5"/>
    <w:rsid w:val="2869225D"/>
    <w:rsid w:val="28725B96"/>
    <w:rsid w:val="287E730E"/>
    <w:rsid w:val="289C7C46"/>
    <w:rsid w:val="28A44A91"/>
    <w:rsid w:val="28D66C38"/>
    <w:rsid w:val="28E67221"/>
    <w:rsid w:val="2931018B"/>
    <w:rsid w:val="299B0A2F"/>
    <w:rsid w:val="29BC5386"/>
    <w:rsid w:val="29DC0DE4"/>
    <w:rsid w:val="29EC7FBF"/>
    <w:rsid w:val="2A0004E5"/>
    <w:rsid w:val="2A1F5B73"/>
    <w:rsid w:val="2A2B097C"/>
    <w:rsid w:val="2A4B34DC"/>
    <w:rsid w:val="2A606C02"/>
    <w:rsid w:val="2A6C2996"/>
    <w:rsid w:val="2A76603C"/>
    <w:rsid w:val="2A791292"/>
    <w:rsid w:val="2A8673CC"/>
    <w:rsid w:val="2AAD41F6"/>
    <w:rsid w:val="2AD4139F"/>
    <w:rsid w:val="2AE23BB4"/>
    <w:rsid w:val="2B1B2250"/>
    <w:rsid w:val="2B2A381F"/>
    <w:rsid w:val="2B326508"/>
    <w:rsid w:val="2B4562BE"/>
    <w:rsid w:val="2B626AEF"/>
    <w:rsid w:val="2B7D6336"/>
    <w:rsid w:val="2B89706A"/>
    <w:rsid w:val="2B9B30E3"/>
    <w:rsid w:val="2BF808D8"/>
    <w:rsid w:val="2C117E34"/>
    <w:rsid w:val="2C2968CA"/>
    <w:rsid w:val="2C471B3F"/>
    <w:rsid w:val="2C4F2372"/>
    <w:rsid w:val="2C4F5451"/>
    <w:rsid w:val="2C5D6392"/>
    <w:rsid w:val="2C6124F5"/>
    <w:rsid w:val="2C6B0E5A"/>
    <w:rsid w:val="2C6E788F"/>
    <w:rsid w:val="2C9A4DE9"/>
    <w:rsid w:val="2CA61A50"/>
    <w:rsid w:val="2CAB36BB"/>
    <w:rsid w:val="2CD63EF4"/>
    <w:rsid w:val="2D124BD1"/>
    <w:rsid w:val="2D184335"/>
    <w:rsid w:val="2D2F2A27"/>
    <w:rsid w:val="2D5A4F80"/>
    <w:rsid w:val="2D6107DF"/>
    <w:rsid w:val="2D966F38"/>
    <w:rsid w:val="2DF469B8"/>
    <w:rsid w:val="2E3715B7"/>
    <w:rsid w:val="2E5F1724"/>
    <w:rsid w:val="2E6828E8"/>
    <w:rsid w:val="2E7A5203"/>
    <w:rsid w:val="2E81435F"/>
    <w:rsid w:val="2E8D1EB2"/>
    <w:rsid w:val="2EB96EE2"/>
    <w:rsid w:val="2EC30D97"/>
    <w:rsid w:val="2ED21F8D"/>
    <w:rsid w:val="2ED53B12"/>
    <w:rsid w:val="2EEB32DE"/>
    <w:rsid w:val="2EED3A57"/>
    <w:rsid w:val="2EFC2B58"/>
    <w:rsid w:val="2F1813C8"/>
    <w:rsid w:val="2F7B237E"/>
    <w:rsid w:val="2F844076"/>
    <w:rsid w:val="2F8E1818"/>
    <w:rsid w:val="2F9C0B47"/>
    <w:rsid w:val="2FA53B50"/>
    <w:rsid w:val="2FA93164"/>
    <w:rsid w:val="2FAF45C9"/>
    <w:rsid w:val="2FE80F35"/>
    <w:rsid w:val="2FF036FC"/>
    <w:rsid w:val="304402DB"/>
    <w:rsid w:val="304D3871"/>
    <w:rsid w:val="305402E6"/>
    <w:rsid w:val="30757063"/>
    <w:rsid w:val="30A1283C"/>
    <w:rsid w:val="30B7098A"/>
    <w:rsid w:val="30BD7EB5"/>
    <w:rsid w:val="30C947D0"/>
    <w:rsid w:val="30F11CA1"/>
    <w:rsid w:val="31082637"/>
    <w:rsid w:val="310D1A23"/>
    <w:rsid w:val="31222DDE"/>
    <w:rsid w:val="31286732"/>
    <w:rsid w:val="313A56CB"/>
    <w:rsid w:val="313B5938"/>
    <w:rsid w:val="31562ED0"/>
    <w:rsid w:val="31675373"/>
    <w:rsid w:val="317B4814"/>
    <w:rsid w:val="319A0654"/>
    <w:rsid w:val="31C561C1"/>
    <w:rsid w:val="31CB5EF9"/>
    <w:rsid w:val="31D20CD6"/>
    <w:rsid w:val="31E60B34"/>
    <w:rsid w:val="326569F4"/>
    <w:rsid w:val="32765F32"/>
    <w:rsid w:val="331B27F3"/>
    <w:rsid w:val="333F4E84"/>
    <w:rsid w:val="335D48E6"/>
    <w:rsid w:val="3379142A"/>
    <w:rsid w:val="33AC7F1A"/>
    <w:rsid w:val="33C4712A"/>
    <w:rsid w:val="33E31717"/>
    <w:rsid w:val="341546C7"/>
    <w:rsid w:val="342B3A81"/>
    <w:rsid w:val="342E1618"/>
    <w:rsid w:val="349D1AEE"/>
    <w:rsid w:val="34B8581C"/>
    <w:rsid w:val="34E85B90"/>
    <w:rsid w:val="351153A6"/>
    <w:rsid w:val="35127347"/>
    <w:rsid w:val="351A2075"/>
    <w:rsid w:val="352B3CDE"/>
    <w:rsid w:val="353B3DD0"/>
    <w:rsid w:val="355E63A9"/>
    <w:rsid w:val="3572263D"/>
    <w:rsid w:val="357D3A30"/>
    <w:rsid w:val="358B4600"/>
    <w:rsid w:val="358E3777"/>
    <w:rsid w:val="35AC27CE"/>
    <w:rsid w:val="35BC28DF"/>
    <w:rsid w:val="35C271DD"/>
    <w:rsid w:val="35E87898"/>
    <w:rsid w:val="35EC646D"/>
    <w:rsid w:val="35F03248"/>
    <w:rsid w:val="360407A7"/>
    <w:rsid w:val="362C0724"/>
    <w:rsid w:val="36341386"/>
    <w:rsid w:val="364926AF"/>
    <w:rsid w:val="366362C5"/>
    <w:rsid w:val="366E17BE"/>
    <w:rsid w:val="36A24189"/>
    <w:rsid w:val="36A44F75"/>
    <w:rsid w:val="36B43ADB"/>
    <w:rsid w:val="36BA13CD"/>
    <w:rsid w:val="36BF74C3"/>
    <w:rsid w:val="36CB2CF1"/>
    <w:rsid w:val="36F179B8"/>
    <w:rsid w:val="36FD5C1C"/>
    <w:rsid w:val="370A5D67"/>
    <w:rsid w:val="37145187"/>
    <w:rsid w:val="371D5288"/>
    <w:rsid w:val="375B08D5"/>
    <w:rsid w:val="37615DFD"/>
    <w:rsid w:val="376E1CF9"/>
    <w:rsid w:val="379B3CEC"/>
    <w:rsid w:val="37A0313B"/>
    <w:rsid w:val="37A57C5B"/>
    <w:rsid w:val="37DF6006"/>
    <w:rsid w:val="37EC4B4C"/>
    <w:rsid w:val="37F86104"/>
    <w:rsid w:val="382C4A0B"/>
    <w:rsid w:val="38515A60"/>
    <w:rsid w:val="3851724A"/>
    <w:rsid w:val="38675C18"/>
    <w:rsid w:val="386B0666"/>
    <w:rsid w:val="38746B20"/>
    <w:rsid w:val="388F4F35"/>
    <w:rsid w:val="38C72FE8"/>
    <w:rsid w:val="38CC58A6"/>
    <w:rsid w:val="38D32063"/>
    <w:rsid w:val="38DB74DA"/>
    <w:rsid w:val="38E3651A"/>
    <w:rsid w:val="38EC7806"/>
    <w:rsid w:val="38F20100"/>
    <w:rsid w:val="3918740D"/>
    <w:rsid w:val="391A765C"/>
    <w:rsid w:val="39447E26"/>
    <w:rsid w:val="39622C7E"/>
    <w:rsid w:val="398054F9"/>
    <w:rsid w:val="398A5136"/>
    <w:rsid w:val="39A00D1B"/>
    <w:rsid w:val="39C671D8"/>
    <w:rsid w:val="39D900EE"/>
    <w:rsid w:val="39E01200"/>
    <w:rsid w:val="39E520C6"/>
    <w:rsid w:val="3A3F02FA"/>
    <w:rsid w:val="3A493B27"/>
    <w:rsid w:val="3A633FBD"/>
    <w:rsid w:val="3A7E7BD3"/>
    <w:rsid w:val="3ACC5836"/>
    <w:rsid w:val="3ACC5ABC"/>
    <w:rsid w:val="3ADE5E1E"/>
    <w:rsid w:val="3AE07E45"/>
    <w:rsid w:val="3B2326FD"/>
    <w:rsid w:val="3B32452A"/>
    <w:rsid w:val="3B882893"/>
    <w:rsid w:val="3B89215E"/>
    <w:rsid w:val="3B8E5219"/>
    <w:rsid w:val="3B9B3C4F"/>
    <w:rsid w:val="3B9C1FDC"/>
    <w:rsid w:val="3BAF716B"/>
    <w:rsid w:val="3BC24527"/>
    <w:rsid w:val="3BDC65A8"/>
    <w:rsid w:val="3C041324"/>
    <w:rsid w:val="3C701095"/>
    <w:rsid w:val="3C7B5CC9"/>
    <w:rsid w:val="3CA915DE"/>
    <w:rsid w:val="3CAB7C73"/>
    <w:rsid w:val="3CBC1EB2"/>
    <w:rsid w:val="3CC112A0"/>
    <w:rsid w:val="3CC879F2"/>
    <w:rsid w:val="3CDF4B1B"/>
    <w:rsid w:val="3CF81D16"/>
    <w:rsid w:val="3D142226"/>
    <w:rsid w:val="3D5A3DC8"/>
    <w:rsid w:val="3D7A31B3"/>
    <w:rsid w:val="3D99317E"/>
    <w:rsid w:val="3DE827D2"/>
    <w:rsid w:val="3DEB772D"/>
    <w:rsid w:val="3E22733A"/>
    <w:rsid w:val="3E3D2DA2"/>
    <w:rsid w:val="3E405DA0"/>
    <w:rsid w:val="3E483DEA"/>
    <w:rsid w:val="3E6A4028"/>
    <w:rsid w:val="3E6E07E2"/>
    <w:rsid w:val="3E7743CE"/>
    <w:rsid w:val="3E824D7C"/>
    <w:rsid w:val="3E8E01DA"/>
    <w:rsid w:val="3E9560B7"/>
    <w:rsid w:val="3EB43064"/>
    <w:rsid w:val="3ECB4729"/>
    <w:rsid w:val="3ED72B9F"/>
    <w:rsid w:val="3EDB446B"/>
    <w:rsid w:val="3EDE16A2"/>
    <w:rsid w:val="3EF24502"/>
    <w:rsid w:val="3F036F55"/>
    <w:rsid w:val="3F1A7C8D"/>
    <w:rsid w:val="3F2327AF"/>
    <w:rsid w:val="3F670284"/>
    <w:rsid w:val="3F7B606A"/>
    <w:rsid w:val="3FA535C4"/>
    <w:rsid w:val="3FB9375D"/>
    <w:rsid w:val="3FC6744C"/>
    <w:rsid w:val="3FE94584"/>
    <w:rsid w:val="401B4E9D"/>
    <w:rsid w:val="4036633B"/>
    <w:rsid w:val="404544F3"/>
    <w:rsid w:val="40771707"/>
    <w:rsid w:val="40866EAC"/>
    <w:rsid w:val="408F05F9"/>
    <w:rsid w:val="40A614D2"/>
    <w:rsid w:val="40CD7AD4"/>
    <w:rsid w:val="40F2123F"/>
    <w:rsid w:val="41094A2B"/>
    <w:rsid w:val="411A4A12"/>
    <w:rsid w:val="412634B5"/>
    <w:rsid w:val="414A7A91"/>
    <w:rsid w:val="417706F9"/>
    <w:rsid w:val="41D9226F"/>
    <w:rsid w:val="41DA0206"/>
    <w:rsid w:val="41DC535C"/>
    <w:rsid w:val="41ED5B9B"/>
    <w:rsid w:val="42143D75"/>
    <w:rsid w:val="421F1331"/>
    <w:rsid w:val="423468DA"/>
    <w:rsid w:val="42381211"/>
    <w:rsid w:val="4247037C"/>
    <w:rsid w:val="42490827"/>
    <w:rsid w:val="425F6603"/>
    <w:rsid w:val="427A0BED"/>
    <w:rsid w:val="427E1C59"/>
    <w:rsid w:val="428F13D0"/>
    <w:rsid w:val="429566D2"/>
    <w:rsid w:val="42A719F5"/>
    <w:rsid w:val="42CD7A1E"/>
    <w:rsid w:val="4303313E"/>
    <w:rsid w:val="430C716C"/>
    <w:rsid w:val="43133B30"/>
    <w:rsid w:val="43314587"/>
    <w:rsid w:val="43430E5B"/>
    <w:rsid w:val="434A7159"/>
    <w:rsid w:val="434C53D8"/>
    <w:rsid w:val="434F4931"/>
    <w:rsid w:val="4352068D"/>
    <w:rsid w:val="43612BE0"/>
    <w:rsid w:val="43852595"/>
    <w:rsid w:val="438F2C9E"/>
    <w:rsid w:val="43904FB8"/>
    <w:rsid w:val="43AF25B8"/>
    <w:rsid w:val="43C4525A"/>
    <w:rsid w:val="43CE208D"/>
    <w:rsid w:val="43E45C91"/>
    <w:rsid w:val="44434376"/>
    <w:rsid w:val="4444495C"/>
    <w:rsid w:val="444A39F2"/>
    <w:rsid w:val="44521E33"/>
    <w:rsid w:val="445930EE"/>
    <w:rsid w:val="44800789"/>
    <w:rsid w:val="44A86C5A"/>
    <w:rsid w:val="44AE6EE3"/>
    <w:rsid w:val="44B64E97"/>
    <w:rsid w:val="44B725DD"/>
    <w:rsid w:val="44B94AE1"/>
    <w:rsid w:val="44BB66D8"/>
    <w:rsid w:val="44C207CB"/>
    <w:rsid w:val="44F17A51"/>
    <w:rsid w:val="45076225"/>
    <w:rsid w:val="450C6879"/>
    <w:rsid w:val="451157C7"/>
    <w:rsid w:val="45126A32"/>
    <w:rsid w:val="451A1A98"/>
    <w:rsid w:val="45295FBB"/>
    <w:rsid w:val="453B6FFE"/>
    <w:rsid w:val="453F7E99"/>
    <w:rsid w:val="45400B8C"/>
    <w:rsid w:val="455B2150"/>
    <w:rsid w:val="459B015E"/>
    <w:rsid w:val="45A356FD"/>
    <w:rsid w:val="45B264B8"/>
    <w:rsid w:val="45B611C6"/>
    <w:rsid w:val="45E701C3"/>
    <w:rsid w:val="45ED1043"/>
    <w:rsid w:val="45F4468E"/>
    <w:rsid w:val="45FC6F12"/>
    <w:rsid w:val="46260C5D"/>
    <w:rsid w:val="463F1017"/>
    <w:rsid w:val="464106B4"/>
    <w:rsid w:val="466A1532"/>
    <w:rsid w:val="4689127A"/>
    <w:rsid w:val="469A4D52"/>
    <w:rsid w:val="46BA3F82"/>
    <w:rsid w:val="46C201FE"/>
    <w:rsid w:val="46DE02B9"/>
    <w:rsid w:val="46E9505D"/>
    <w:rsid w:val="46FE58A6"/>
    <w:rsid w:val="470A5B11"/>
    <w:rsid w:val="47166D8A"/>
    <w:rsid w:val="47376F90"/>
    <w:rsid w:val="47412FF1"/>
    <w:rsid w:val="475965BB"/>
    <w:rsid w:val="477433E3"/>
    <w:rsid w:val="4779314D"/>
    <w:rsid w:val="47833827"/>
    <w:rsid w:val="478D3A7F"/>
    <w:rsid w:val="478F6E44"/>
    <w:rsid w:val="479A7CF0"/>
    <w:rsid w:val="479B4462"/>
    <w:rsid w:val="47A21058"/>
    <w:rsid w:val="47B304A5"/>
    <w:rsid w:val="47BC5B55"/>
    <w:rsid w:val="47C4729A"/>
    <w:rsid w:val="47DE18DD"/>
    <w:rsid w:val="48004EE6"/>
    <w:rsid w:val="48166F4D"/>
    <w:rsid w:val="48546076"/>
    <w:rsid w:val="48660E40"/>
    <w:rsid w:val="487F39D8"/>
    <w:rsid w:val="48B35C99"/>
    <w:rsid w:val="48CA1165"/>
    <w:rsid w:val="48DE3668"/>
    <w:rsid w:val="48F134B2"/>
    <w:rsid w:val="491A09C5"/>
    <w:rsid w:val="491C5A79"/>
    <w:rsid w:val="49252DD2"/>
    <w:rsid w:val="49626AB7"/>
    <w:rsid w:val="49721D1E"/>
    <w:rsid w:val="497E2A1A"/>
    <w:rsid w:val="49A27F6C"/>
    <w:rsid w:val="49A61D13"/>
    <w:rsid w:val="49AB775A"/>
    <w:rsid w:val="49C1048D"/>
    <w:rsid w:val="49C434E0"/>
    <w:rsid w:val="49DE41BE"/>
    <w:rsid w:val="49EB16C7"/>
    <w:rsid w:val="49EF4693"/>
    <w:rsid w:val="4A0C644A"/>
    <w:rsid w:val="4A0D7A08"/>
    <w:rsid w:val="4A1C75EF"/>
    <w:rsid w:val="4A29038C"/>
    <w:rsid w:val="4A44223F"/>
    <w:rsid w:val="4A8D05CC"/>
    <w:rsid w:val="4A990A1D"/>
    <w:rsid w:val="4AAD3EC1"/>
    <w:rsid w:val="4AC1028F"/>
    <w:rsid w:val="4AC419AB"/>
    <w:rsid w:val="4AEB7C66"/>
    <w:rsid w:val="4B020A9D"/>
    <w:rsid w:val="4B1011F2"/>
    <w:rsid w:val="4B245E32"/>
    <w:rsid w:val="4B4734DA"/>
    <w:rsid w:val="4B5F579B"/>
    <w:rsid w:val="4B6B2643"/>
    <w:rsid w:val="4B71239F"/>
    <w:rsid w:val="4B853EC1"/>
    <w:rsid w:val="4B946370"/>
    <w:rsid w:val="4BB978EE"/>
    <w:rsid w:val="4BC66ACD"/>
    <w:rsid w:val="4BEA4569"/>
    <w:rsid w:val="4C136D28"/>
    <w:rsid w:val="4C401863"/>
    <w:rsid w:val="4C68349D"/>
    <w:rsid w:val="4C6B0803"/>
    <w:rsid w:val="4C713FEF"/>
    <w:rsid w:val="4C773CD7"/>
    <w:rsid w:val="4C85729D"/>
    <w:rsid w:val="4C9D623D"/>
    <w:rsid w:val="4CB07691"/>
    <w:rsid w:val="4CB370FA"/>
    <w:rsid w:val="4CBD0D73"/>
    <w:rsid w:val="4CC31285"/>
    <w:rsid w:val="4CFD5200"/>
    <w:rsid w:val="4D1B3ED6"/>
    <w:rsid w:val="4D3F628C"/>
    <w:rsid w:val="4D64216A"/>
    <w:rsid w:val="4D741C94"/>
    <w:rsid w:val="4D7B477F"/>
    <w:rsid w:val="4D836650"/>
    <w:rsid w:val="4D912DFE"/>
    <w:rsid w:val="4E050766"/>
    <w:rsid w:val="4E072E32"/>
    <w:rsid w:val="4E505E23"/>
    <w:rsid w:val="4E756E39"/>
    <w:rsid w:val="4E7652A2"/>
    <w:rsid w:val="4E8C71C7"/>
    <w:rsid w:val="4E9E5C37"/>
    <w:rsid w:val="4EB54204"/>
    <w:rsid w:val="4EED5F75"/>
    <w:rsid w:val="4EF13725"/>
    <w:rsid w:val="4EFD2083"/>
    <w:rsid w:val="4EFF5393"/>
    <w:rsid w:val="4F062691"/>
    <w:rsid w:val="4F074BE5"/>
    <w:rsid w:val="4F1753BF"/>
    <w:rsid w:val="4F9D5B71"/>
    <w:rsid w:val="4FAF40CA"/>
    <w:rsid w:val="4FBC3F4E"/>
    <w:rsid w:val="4FD976D5"/>
    <w:rsid w:val="4FE626BF"/>
    <w:rsid w:val="50000A8E"/>
    <w:rsid w:val="504D5403"/>
    <w:rsid w:val="505301A3"/>
    <w:rsid w:val="50622777"/>
    <w:rsid w:val="506A6A8B"/>
    <w:rsid w:val="506F05A1"/>
    <w:rsid w:val="507F5F24"/>
    <w:rsid w:val="50827D9A"/>
    <w:rsid w:val="50843944"/>
    <w:rsid w:val="50906FD7"/>
    <w:rsid w:val="50942CF5"/>
    <w:rsid w:val="50A02E6C"/>
    <w:rsid w:val="50B33723"/>
    <w:rsid w:val="50E147A4"/>
    <w:rsid w:val="50F0222C"/>
    <w:rsid w:val="51216774"/>
    <w:rsid w:val="513738CA"/>
    <w:rsid w:val="51540497"/>
    <w:rsid w:val="51751F68"/>
    <w:rsid w:val="51835FBF"/>
    <w:rsid w:val="518F0A2C"/>
    <w:rsid w:val="51A47BE3"/>
    <w:rsid w:val="51DE0059"/>
    <w:rsid w:val="521640C9"/>
    <w:rsid w:val="522936A5"/>
    <w:rsid w:val="523C1920"/>
    <w:rsid w:val="52482453"/>
    <w:rsid w:val="528B5E01"/>
    <w:rsid w:val="52A1292B"/>
    <w:rsid w:val="52AB5837"/>
    <w:rsid w:val="52C53DFE"/>
    <w:rsid w:val="52DA1A7C"/>
    <w:rsid w:val="52E21865"/>
    <w:rsid w:val="52E601A4"/>
    <w:rsid w:val="530724E4"/>
    <w:rsid w:val="530C4011"/>
    <w:rsid w:val="53157967"/>
    <w:rsid w:val="531829B6"/>
    <w:rsid w:val="53186936"/>
    <w:rsid w:val="531956D3"/>
    <w:rsid w:val="531962FC"/>
    <w:rsid w:val="53213A4C"/>
    <w:rsid w:val="533377FA"/>
    <w:rsid w:val="533C483B"/>
    <w:rsid w:val="533E5A9F"/>
    <w:rsid w:val="535634F9"/>
    <w:rsid w:val="53643FA9"/>
    <w:rsid w:val="538F2E7C"/>
    <w:rsid w:val="53950BE0"/>
    <w:rsid w:val="539B60E1"/>
    <w:rsid w:val="53BC74DB"/>
    <w:rsid w:val="53D03313"/>
    <w:rsid w:val="53D14275"/>
    <w:rsid w:val="53E661A0"/>
    <w:rsid w:val="53FC1520"/>
    <w:rsid w:val="541B4400"/>
    <w:rsid w:val="54257A11"/>
    <w:rsid w:val="5437274A"/>
    <w:rsid w:val="547365D3"/>
    <w:rsid w:val="549C03CB"/>
    <w:rsid w:val="549D35C9"/>
    <w:rsid w:val="54C05C09"/>
    <w:rsid w:val="54C730EE"/>
    <w:rsid w:val="54CB6BE1"/>
    <w:rsid w:val="55342A34"/>
    <w:rsid w:val="553800FD"/>
    <w:rsid w:val="553B3FF0"/>
    <w:rsid w:val="55661910"/>
    <w:rsid w:val="55A51337"/>
    <w:rsid w:val="55B2365E"/>
    <w:rsid w:val="55B44EE8"/>
    <w:rsid w:val="55BF54FB"/>
    <w:rsid w:val="55FC40BC"/>
    <w:rsid w:val="56052631"/>
    <w:rsid w:val="5624571C"/>
    <w:rsid w:val="563163EF"/>
    <w:rsid w:val="565B3178"/>
    <w:rsid w:val="566D4096"/>
    <w:rsid w:val="56AC09BF"/>
    <w:rsid w:val="56AF58E0"/>
    <w:rsid w:val="56C06275"/>
    <w:rsid w:val="56C61E97"/>
    <w:rsid w:val="56CA56C3"/>
    <w:rsid w:val="56DA6E58"/>
    <w:rsid w:val="56E541F9"/>
    <w:rsid w:val="56F779D3"/>
    <w:rsid w:val="56FD2E64"/>
    <w:rsid w:val="57007C70"/>
    <w:rsid w:val="570263EE"/>
    <w:rsid w:val="572C48DC"/>
    <w:rsid w:val="573C6F55"/>
    <w:rsid w:val="57772233"/>
    <w:rsid w:val="578D1B23"/>
    <w:rsid w:val="57AE34DD"/>
    <w:rsid w:val="57D85B41"/>
    <w:rsid w:val="58122B02"/>
    <w:rsid w:val="584E47B5"/>
    <w:rsid w:val="585039A6"/>
    <w:rsid w:val="58504F64"/>
    <w:rsid w:val="585E3C3E"/>
    <w:rsid w:val="58730450"/>
    <w:rsid w:val="58767259"/>
    <w:rsid w:val="58777E71"/>
    <w:rsid w:val="58A84558"/>
    <w:rsid w:val="58B12121"/>
    <w:rsid w:val="58B41C1C"/>
    <w:rsid w:val="58B633A9"/>
    <w:rsid w:val="58BE196B"/>
    <w:rsid w:val="58CE13D1"/>
    <w:rsid w:val="58F40CFE"/>
    <w:rsid w:val="59335B5F"/>
    <w:rsid w:val="59375BE3"/>
    <w:rsid w:val="59413C36"/>
    <w:rsid w:val="59441031"/>
    <w:rsid w:val="597B41FC"/>
    <w:rsid w:val="599C3704"/>
    <w:rsid w:val="59E44979"/>
    <w:rsid w:val="5A010DEB"/>
    <w:rsid w:val="5A014E51"/>
    <w:rsid w:val="5A0228E9"/>
    <w:rsid w:val="5A046897"/>
    <w:rsid w:val="5A113568"/>
    <w:rsid w:val="5A3F0176"/>
    <w:rsid w:val="5A5753F8"/>
    <w:rsid w:val="5A5A3074"/>
    <w:rsid w:val="5A5A393E"/>
    <w:rsid w:val="5A7B5BFA"/>
    <w:rsid w:val="5A7B625A"/>
    <w:rsid w:val="5A9718D0"/>
    <w:rsid w:val="5AA36DA0"/>
    <w:rsid w:val="5AC93C88"/>
    <w:rsid w:val="5ACD39D4"/>
    <w:rsid w:val="5AD23F3D"/>
    <w:rsid w:val="5B0D588D"/>
    <w:rsid w:val="5B2E1B25"/>
    <w:rsid w:val="5B486086"/>
    <w:rsid w:val="5B544115"/>
    <w:rsid w:val="5B5D5DC9"/>
    <w:rsid w:val="5B894531"/>
    <w:rsid w:val="5BBD5CD7"/>
    <w:rsid w:val="5C002440"/>
    <w:rsid w:val="5C447519"/>
    <w:rsid w:val="5C570000"/>
    <w:rsid w:val="5C5B61D5"/>
    <w:rsid w:val="5C7C618F"/>
    <w:rsid w:val="5C7E2B41"/>
    <w:rsid w:val="5C8D30C6"/>
    <w:rsid w:val="5C973C68"/>
    <w:rsid w:val="5CBA75E0"/>
    <w:rsid w:val="5CC532E0"/>
    <w:rsid w:val="5CDD5A18"/>
    <w:rsid w:val="5CF333E4"/>
    <w:rsid w:val="5CFE60C6"/>
    <w:rsid w:val="5D1D51F2"/>
    <w:rsid w:val="5D4D6EFD"/>
    <w:rsid w:val="5D5B20F0"/>
    <w:rsid w:val="5D675037"/>
    <w:rsid w:val="5D7214A4"/>
    <w:rsid w:val="5DB0645A"/>
    <w:rsid w:val="5DB723C2"/>
    <w:rsid w:val="5DEE081D"/>
    <w:rsid w:val="5DF15AD0"/>
    <w:rsid w:val="5DF61C5D"/>
    <w:rsid w:val="5E0C24E0"/>
    <w:rsid w:val="5E154550"/>
    <w:rsid w:val="5E24232C"/>
    <w:rsid w:val="5E281A99"/>
    <w:rsid w:val="5E39530B"/>
    <w:rsid w:val="5E641BA6"/>
    <w:rsid w:val="5EA32A35"/>
    <w:rsid w:val="5EB04BD5"/>
    <w:rsid w:val="5EC755CA"/>
    <w:rsid w:val="5EE674E7"/>
    <w:rsid w:val="5F027E72"/>
    <w:rsid w:val="5F11068A"/>
    <w:rsid w:val="5F1F71AA"/>
    <w:rsid w:val="5F2A45F6"/>
    <w:rsid w:val="5F2F5D78"/>
    <w:rsid w:val="5F4720D0"/>
    <w:rsid w:val="5F4F3A37"/>
    <w:rsid w:val="5F572FB0"/>
    <w:rsid w:val="5F5B506F"/>
    <w:rsid w:val="5F64088E"/>
    <w:rsid w:val="5F7B44F8"/>
    <w:rsid w:val="5F83642C"/>
    <w:rsid w:val="5F8524A2"/>
    <w:rsid w:val="5FD13731"/>
    <w:rsid w:val="5FD84729"/>
    <w:rsid w:val="5FE00C4E"/>
    <w:rsid w:val="5FE8105E"/>
    <w:rsid w:val="5FF26BFA"/>
    <w:rsid w:val="5FF9522F"/>
    <w:rsid w:val="60255718"/>
    <w:rsid w:val="604069F6"/>
    <w:rsid w:val="604F05EC"/>
    <w:rsid w:val="604F128A"/>
    <w:rsid w:val="605D0D2F"/>
    <w:rsid w:val="60670929"/>
    <w:rsid w:val="60B62419"/>
    <w:rsid w:val="60C70EED"/>
    <w:rsid w:val="60DB486A"/>
    <w:rsid w:val="611D6DCA"/>
    <w:rsid w:val="6126686F"/>
    <w:rsid w:val="61272CB7"/>
    <w:rsid w:val="613025C6"/>
    <w:rsid w:val="613921C4"/>
    <w:rsid w:val="614155E6"/>
    <w:rsid w:val="614357E7"/>
    <w:rsid w:val="615B167C"/>
    <w:rsid w:val="616011E1"/>
    <w:rsid w:val="61774699"/>
    <w:rsid w:val="619631D1"/>
    <w:rsid w:val="61BB5FC2"/>
    <w:rsid w:val="6203705A"/>
    <w:rsid w:val="621D6164"/>
    <w:rsid w:val="62390619"/>
    <w:rsid w:val="6242536A"/>
    <w:rsid w:val="624E3817"/>
    <w:rsid w:val="6260512D"/>
    <w:rsid w:val="62916F78"/>
    <w:rsid w:val="629A67D7"/>
    <w:rsid w:val="62AD40F6"/>
    <w:rsid w:val="62BA485E"/>
    <w:rsid w:val="62D761F5"/>
    <w:rsid w:val="62ED5F67"/>
    <w:rsid w:val="62F04EA1"/>
    <w:rsid w:val="63141A74"/>
    <w:rsid w:val="6322385F"/>
    <w:rsid w:val="6332768E"/>
    <w:rsid w:val="6336568E"/>
    <w:rsid w:val="63375F1A"/>
    <w:rsid w:val="635C0AF6"/>
    <w:rsid w:val="63654AA2"/>
    <w:rsid w:val="636F356D"/>
    <w:rsid w:val="639B69E6"/>
    <w:rsid w:val="63AE655B"/>
    <w:rsid w:val="63EA1225"/>
    <w:rsid w:val="64180B75"/>
    <w:rsid w:val="642A783A"/>
    <w:rsid w:val="644B4006"/>
    <w:rsid w:val="645C36D2"/>
    <w:rsid w:val="64902EB9"/>
    <w:rsid w:val="64914A9C"/>
    <w:rsid w:val="64A14FF1"/>
    <w:rsid w:val="64AC3B8A"/>
    <w:rsid w:val="64D01358"/>
    <w:rsid w:val="64E10755"/>
    <w:rsid w:val="65013FCF"/>
    <w:rsid w:val="655A53AB"/>
    <w:rsid w:val="655B1BDC"/>
    <w:rsid w:val="658A28DC"/>
    <w:rsid w:val="659F6A91"/>
    <w:rsid w:val="65BD2836"/>
    <w:rsid w:val="65E63183"/>
    <w:rsid w:val="65F12802"/>
    <w:rsid w:val="65FC2397"/>
    <w:rsid w:val="65FE0EE5"/>
    <w:rsid w:val="6631490C"/>
    <w:rsid w:val="663D24C4"/>
    <w:rsid w:val="66BB083F"/>
    <w:rsid w:val="66D01003"/>
    <w:rsid w:val="66EF4D92"/>
    <w:rsid w:val="672B2A54"/>
    <w:rsid w:val="6732662B"/>
    <w:rsid w:val="67870603"/>
    <w:rsid w:val="679B2764"/>
    <w:rsid w:val="67F1298D"/>
    <w:rsid w:val="67F21FF0"/>
    <w:rsid w:val="67FC4730"/>
    <w:rsid w:val="68004911"/>
    <w:rsid w:val="68355AF8"/>
    <w:rsid w:val="683A1C07"/>
    <w:rsid w:val="68955840"/>
    <w:rsid w:val="68B50DC9"/>
    <w:rsid w:val="68EC149F"/>
    <w:rsid w:val="68F80968"/>
    <w:rsid w:val="69004F74"/>
    <w:rsid w:val="690B3E88"/>
    <w:rsid w:val="69484CAE"/>
    <w:rsid w:val="69495A92"/>
    <w:rsid w:val="696703C0"/>
    <w:rsid w:val="69AA26AA"/>
    <w:rsid w:val="69AA354B"/>
    <w:rsid w:val="69F22667"/>
    <w:rsid w:val="6A090832"/>
    <w:rsid w:val="6A1419DD"/>
    <w:rsid w:val="6A282DB1"/>
    <w:rsid w:val="6A7A16F4"/>
    <w:rsid w:val="6AB379F3"/>
    <w:rsid w:val="6ACD460B"/>
    <w:rsid w:val="6AD33189"/>
    <w:rsid w:val="6AE74987"/>
    <w:rsid w:val="6AF672D5"/>
    <w:rsid w:val="6B185F9A"/>
    <w:rsid w:val="6B3E6D6C"/>
    <w:rsid w:val="6B623FD0"/>
    <w:rsid w:val="6B6B4914"/>
    <w:rsid w:val="6B7243A0"/>
    <w:rsid w:val="6B832B7A"/>
    <w:rsid w:val="6BBF004F"/>
    <w:rsid w:val="6BC62B4F"/>
    <w:rsid w:val="6C151E93"/>
    <w:rsid w:val="6C3C552F"/>
    <w:rsid w:val="6C517895"/>
    <w:rsid w:val="6C721F3D"/>
    <w:rsid w:val="6C8968D4"/>
    <w:rsid w:val="6C9131A1"/>
    <w:rsid w:val="6CC71D33"/>
    <w:rsid w:val="6CCB691F"/>
    <w:rsid w:val="6CEB70C0"/>
    <w:rsid w:val="6D222AAF"/>
    <w:rsid w:val="6D301B2E"/>
    <w:rsid w:val="6DB024D9"/>
    <w:rsid w:val="6DB763D0"/>
    <w:rsid w:val="6DB91EF9"/>
    <w:rsid w:val="6DC01FF6"/>
    <w:rsid w:val="6DD45663"/>
    <w:rsid w:val="6DDE7A63"/>
    <w:rsid w:val="6DE365A2"/>
    <w:rsid w:val="6E0D65EE"/>
    <w:rsid w:val="6E2D5A4E"/>
    <w:rsid w:val="6E36086D"/>
    <w:rsid w:val="6E374674"/>
    <w:rsid w:val="6E5B3B66"/>
    <w:rsid w:val="6E6D47E6"/>
    <w:rsid w:val="6E73366A"/>
    <w:rsid w:val="6E763098"/>
    <w:rsid w:val="6E79786D"/>
    <w:rsid w:val="6E7A7577"/>
    <w:rsid w:val="6E9B1EE4"/>
    <w:rsid w:val="6E9D6EBF"/>
    <w:rsid w:val="6EB637E1"/>
    <w:rsid w:val="6EBA20D9"/>
    <w:rsid w:val="6EE527A5"/>
    <w:rsid w:val="6EF96ADF"/>
    <w:rsid w:val="6F136FF4"/>
    <w:rsid w:val="6F1F29F7"/>
    <w:rsid w:val="6F4875B9"/>
    <w:rsid w:val="6F612ABB"/>
    <w:rsid w:val="6F800BBD"/>
    <w:rsid w:val="6F9D39F9"/>
    <w:rsid w:val="6FC07AE5"/>
    <w:rsid w:val="6FC83345"/>
    <w:rsid w:val="6FF66E62"/>
    <w:rsid w:val="70043FFA"/>
    <w:rsid w:val="700D4E16"/>
    <w:rsid w:val="700E0621"/>
    <w:rsid w:val="70113542"/>
    <w:rsid w:val="7018170F"/>
    <w:rsid w:val="70454C42"/>
    <w:rsid w:val="70480FAF"/>
    <w:rsid w:val="705D5083"/>
    <w:rsid w:val="70891CF3"/>
    <w:rsid w:val="708977CC"/>
    <w:rsid w:val="70B11E33"/>
    <w:rsid w:val="70BC6D60"/>
    <w:rsid w:val="710261B8"/>
    <w:rsid w:val="713044EC"/>
    <w:rsid w:val="71350B4F"/>
    <w:rsid w:val="718930EF"/>
    <w:rsid w:val="71B65422"/>
    <w:rsid w:val="71C66037"/>
    <w:rsid w:val="71E85803"/>
    <w:rsid w:val="71E960E9"/>
    <w:rsid w:val="71FA110A"/>
    <w:rsid w:val="721970A7"/>
    <w:rsid w:val="72340912"/>
    <w:rsid w:val="724006C9"/>
    <w:rsid w:val="72676D7F"/>
    <w:rsid w:val="72965AC2"/>
    <w:rsid w:val="72B91446"/>
    <w:rsid w:val="72C25ED6"/>
    <w:rsid w:val="72C62E8F"/>
    <w:rsid w:val="730833A3"/>
    <w:rsid w:val="73146EFC"/>
    <w:rsid w:val="731C66B6"/>
    <w:rsid w:val="73347E2F"/>
    <w:rsid w:val="734431AF"/>
    <w:rsid w:val="73626089"/>
    <w:rsid w:val="736F5C2F"/>
    <w:rsid w:val="738547D2"/>
    <w:rsid w:val="73D74111"/>
    <w:rsid w:val="73DD5247"/>
    <w:rsid w:val="73FF593A"/>
    <w:rsid w:val="7400370B"/>
    <w:rsid w:val="74041CC7"/>
    <w:rsid w:val="74117311"/>
    <w:rsid w:val="741663DB"/>
    <w:rsid w:val="74212363"/>
    <w:rsid w:val="74504FA6"/>
    <w:rsid w:val="746413E5"/>
    <w:rsid w:val="747340D8"/>
    <w:rsid w:val="74895648"/>
    <w:rsid w:val="74902172"/>
    <w:rsid w:val="74A03D75"/>
    <w:rsid w:val="74CE29DC"/>
    <w:rsid w:val="750850DA"/>
    <w:rsid w:val="751E51E9"/>
    <w:rsid w:val="75341DD7"/>
    <w:rsid w:val="75436159"/>
    <w:rsid w:val="754B1168"/>
    <w:rsid w:val="75805E53"/>
    <w:rsid w:val="7586412F"/>
    <w:rsid w:val="7590155A"/>
    <w:rsid w:val="75973F3D"/>
    <w:rsid w:val="75DA7B6D"/>
    <w:rsid w:val="75DE546F"/>
    <w:rsid w:val="75E459CB"/>
    <w:rsid w:val="75EC3BF9"/>
    <w:rsid w:val="76140A70"/>
    <w:rsid w:val="762E759E"/>
    <w:rsid w:val="76515EBE"/>
    <w:rsid w:val="769D6AA6"/>
    <w:rsid w:val="769E31B9"/>
    <w:rsid w:val="76A446E6"/>
    <w:rsid w:val="76AE06A2"/>
    <w:rsid w:val="76D9557C"/>
    <w:rsid w:val="76DF14BC"/>
    <w:rsid w:val="771A0FB3"/>
    <w:rsid w:val="772947CA"/>
    <w:rsid w:val="77451819"/>
    <w:rsid w:val="77662A58"/>
    <w:rsid w:val="777850C3"/>
    <w:rsid w:val="77A02634"/>
    <w:rsid w:val="77B777CA"/>
    <w:rsid w:val="77CF0901"/>
    <w:rsid w:val="77E94C0A"/>
    <w:rsid w:val="77F70311"/>
    <w:rsid w:val="780A3D7C"/>
    <w:rsid w:val="783F0EE9"/>
    <w:rsid w:val="78580A05"/>
    <w:rsid w:val="786F0FED"/>
    <w:rsid w:val="78914656"/>
    <w:rsid w:val="78926FD8"/>
    <w:rsid w:val="789A0300"/>
    <w:rsid w:val="78A0622F"/>
    <w:rsid w:val="78C837A0"/>
    <w:rsid w:val="78FE2090"/>
    <w:rsid w:val="79102FB2"/>
    <w:rsid w:val="79227CA0"/>
    <w:rsid w:val="793B5B55"/>
    <w:rsid w:val="797169EA"/>
    <w:rsid w:val="797B41A3"/>
    <w:rsid w:val="799139C7"/>
    <w:rsid w:val="799F3149"/>
    <w:rsid w:val="79AD3FFF"/>
    <w:rsid w:val="79EA61EA"/>
    <w:rsid w:val="79F41A84"/>
    <w:rsid w:val="79F53920"/>
    <w:rsid w:val="7AA05B01"/>
    <w:rsid w:val="7AAC0793"/>
    <w:rsid w:val="7AAE27F4"/>
    <w:rsid w:val="7AC568A9"/>
    <w:rsid w:val="7ADE6E5D"/>
    <w:rsid w:val="7B004F63"/>
    <w:rsid w:val="7B315BCA"/>
    <w:rsid w:val="7B5778E5"/>
    <w:rsid w:val="7B5D193D"/>
    <w:rsid w:val="7BD05638"/>
    <w:rsid w:val="7BE42D84"/>
    <w:rsid w:val="7BEB0DFD"/>
    <w:rsid w:val="7BF91654"/>
    <w:rsid w:val="7C29117A"/>
    <w:rsid w:val="7C373A29"/>
    <w:rsid w:val="7C6E3F65"/>
    <w:rsid w:val="7C8B22DF"/>
    <w:rsid w:val="7CB576D6"/>
    <w:rsid w:val="7CEC4AC2"/>
    <w:rsid w:val="7D100C82"/>
    <w:rsid w:val="7D173C1C"/>
    <w:rsid w:val="7D1B1F25"/>
    <w:rsid w:val="7D4E1A42"/>
    <w:rsid w:val="7D5778C2"/>
    <w:rsid w:val="7D59012A"/>
    <w:rsid w:val="7D5C4E4F"/>
    <w:rsid w:val="7D6013F3"/>
    <w:rsid w:val="7D6D2FD5"/>
    <w:rsid w:val="7D850AE8"/>
    <w:rsid w:val="7DA204B4"/>
    <w:rsid w:val="7DAA02E9"/>
    <w:rsid w:val="7DBA0E68"/>
    <w:rsid w:val="7DDE31B9"/>
    <w:rsid w:val="7DE12D1D"/>
    <w:rsid w:val="7DF75ECF"/>
    <w:rsid w:val="7E065C22"/>
    <w:rsid w:val="7E542271"/>
    <w:rsid w:val="7E5A0714"/>
    <w:rsid w:val="7E6D7C69"/>
    <w:rsid w:val="7E7828DC"/>
    <w:rsid w:val="7EBD38F9"/>
    <w:rsid w:val="7EC64656"/>
    <w:rsid w:val="7EF16272"/>
    <w:rsid w:val="7EFD5193"/>
    <w:rsid w:val="7F0B3B5E"/>
    <w:rsid w:val="7F0F2248"/>
    <w:rsid w:val="7F415A4E"/>
    <w:rsid w:val="7F43111F"/>
    <w:rsid w:val="7F736048"/>
    <w:rsid w:val="7F88512E"/>
    <w:rsid w:val="7FA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580" w:lineRule="exact"/>
      <w:ind w:firstLine="880" w:firstLineChars="200"/>
      <w:jc w:val="left"/>
      <w:outlineLvl w:val="0"/>
    </w:pPr>
    <w:rPr>
      <w:rFonts w:ascii="黑体" w:hAnsi="黑体" w:eastAsia="黑体"/>
      <w:bCs/>
      <w:kern w:val="44"/>
      <w:szCs w:val="44"/>
    </w:rPr>
  </w:style>
  <w:style w:type="paragraph" w:styleId="3">
    <w:name w:val="heading 2"/>
    <w:basedOn w:val="1"/>
    <w:next w:val="1"/>
    <w:link w:val="45"/>
    <w:semiHidden/>
    <w:unhideWhenUsed/>
    <w:qFormat/>
    <w:uiPriority w:val="0"/>
    <w:pPr>
      <w:keepNext/>
      <w:keepLines/>
      <w:numPr>
        <w:ilvl w:val="1"/>
        <w:numId w:val="1"/>
      </w:numPr>
      <w:tabs>
        <w:tab w:val="left" w:pos="567"/>
        <w:tab w:val="left" w:pos="1440"/>
      </w:tabs>
      <w:adjustRightInd w:val="0"/>
      <w:snapToGrid w:val="0"/>
      <w:spacing w:line="580" w:lineRule="exact"/>
      <w:outlineLvl w:val="1"/>
    </w:pPr>
    <w:rPr>
      <w:rFonts w:ascii="楷体" w:hAnsi="楷体" w:eastAsia="楷体"/>
      <w:color w:val="000000"/>
      <w:kern w:val="0"/>
      <w:szCs w:val="28"/>
    </w:rPr>
  </w:style>
  <w:style w:type="paragraph" w:styleId="4">
    <w:name w:val="heading 3"/>
    <w:basedOn w:val="1"/>
    <w:next w:val="1"/>
    <w:link w:val="47"/>
    <w:semiHidden/>
    <w:unhideWhenUsed/>
    <w:qFormat/>
    <w:uiPriority w:val="0"/>
    <w:pPr>
      <w:keepNext/>
      <w:keepLines/>
      <w:numPr>
        <w:ilvl w:val="2"/>
        <w:numId w:val="1"/>
      </w:numPr>
      <w:tabs>
        <w:tab w:val="left" w:pos="0"/>
      </w:tabs>
      <w:adjustRightInd w:val="0"/>
      <w:jc w:val="left"/>
      <w:outlineLvl w:val="2"/>
    </w:pPr>
    <w:rPr>
      <w:rFonts w:ascii="Times New Roman" w:hAnsi="Times New Roman" w:eastAsia="黑体" w:cs="方正仿宋_GB2312"/>
      <w:szCs w:val="24"/>
    </w:rPr>
  </w:style>
  <w:style w:type="paragraph" w:styleId="5">
    <w:name w:val="heading 4"/>
    <w:basedOn w:val="1"/>
    <w:next w:val="1"/>
    <w:link w:val="44"/>
    <w:semiHidden/>
    <w:unhideWhenUsed/>
    <w:qFormat/>
    <w:uiPriority w:val="0"/>
    <w:pPr>
      <w:keepNext/>
      <w:keepLines/>
      <w:numPr>
        <w:ilvl w:val="3"/>
        <w:numId w:val="1"/>
      </w:numPr>
      <w:tabs>
        <w:tab w:val="left" w:pos="0"/>
      </w:tabs>
      <w:spacing w:line="580" w:lineRule="exact"/>
      <w:outlineLvl w:val="3"/>
    </w:pPr>
    <w:rPr>
      <w:bCs/>
      <w:sz w:val="32"/>
    </w:rPr>
  </w:style>
  <w:style w:type="paragraph" w:styleId="6">
    <w:name w:val="heading 5"/>
    <w:basedOn w:val="1"/>
    <w:next w:val="1"/>
    <w:link w:val="48"/>
    <w:semiHidden/>
    <w:unhideWhenUsed/>
    <w:qFormat/>
    <w:uiPriority w:val="0"/>
    <w:pPr>
      <w:keepNext/>
      <w:keepLines/>
      <w:numPr>
        <w:ilvl w:val="4"/>
        <w:numId w:val="1"/>
      </w:numPr>
      <w:tabs>
        <w:tab w:val="left" w:pos="2718"/>
      </w:tabs>
      <w:spacing w:line="580" w:lineRule="exact"/>
      <w:outlineLvl w:val="4"/>
    </w:pPr>
    <w:rPr>
      <w:rFonts w:ascii="Times New Roman" w:hAnsi="Times New Roman"/>
      <w:bCs/>
      <w:kern w:val="0"/>
      <w:sz w:val="32"/>
      <w:szCs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49"/>
    <w:semiHidden/>
    <w:unhideWhenUsed/>
    <w:qFormat/>
    <w:uiPriority w:val="0"/>
    <w:pPr>
      <w:jc w:val="center"/>
    </w:pPr>
    <w:rPr>
      <w:rFonts w:ascii="Times New Roman" w:hAnsi="Times New Roman" w:eastAsia="微软雅黑" w:cstheme="majorBidi"/>
      <w:sz w:val="24"/>
      <w:szCs w:val="20"/>
    </w:rPr>
  </w:style>
  <w:style w:type="paragraph" w:styleId="13">
    <w:name w:val="annotation text"/>
    <w:basedOn w:val="1"/>
    <w:qFormat/>
    <w:uiPriority w:val="0"/>
    <w:pPr>
      <w:jc w:val="left"/>
    </w:pPr>
  </w:style>
  <w:style w:type="paragraph" w:styleId="14">
    <w:name w:val="Body Text"/>
    <w:basedOn w:val="1"/>
    <w:qFormat/>
    <w:uiPriority w:val="0"/>
    <w:pPr>
      <w:ind w:firstLine="883" w:firstLineChars="200"/>
    </w:pPr>
    <w:rPr>
      <w:rFonts w:ascii="宋体" w:hAnsi="宋体" w:cs="宋体"/>
      <w:szCs w:val="19"/>
      <w:lang w:val="zh-CN" w:bidi="zh-CN"/>
    </w:rPr>
  </w:style>
  <w:style w:type="paragraph" w:styleId="15">
    <w:name w:val="Body Text Indent 2"/>
    <w:basedOn w:val="1"/>
    <w:qFormat/>
    <w:uiPriority w:val="0"/>
    <w:pPr>
      <w:adjustRightInd w:val="0"/>
      <w:ind w:firstLine="420" w:firstLineChars="200"/>
    </w:pPr>
    <w:rPr>
      <w:rFonts w:ascii="Times New Roman" w:hAnsi="Times New Roman"/>
      <w:szCs w:val="21"/>
    </w:rPr>
  </w:style>
  <w:style w:type="paragraph" w:styleId="16">
    <w:name w:val="footer"/>
    <w:basedOn w:val="1"/>
    <w:link w:val="72"/>
    <w:qFormat/>
    <w:uiPriority w:val="99"/>
    <w:pPr>
      <w:tabs>
        <w:tab w:val="center" w:pos="4153"/>
        <w:tab w:val="right" w:pos="8306"/>
      </w:tabs>
      <w:snapToGrid w:val="0"/>
      <w:jc w:val="left"/>
    </w:pPr>
    <w:rPr>
      <w:kern w:val="0"/>
      <w:sz w:val="18"/>
      <w:szCs w:val="18"/>
    </w:rPr>
  </w:style>
  <w:style w:type="paragraph" w:styleId="17">
    <w:name w:val="header"/>
    <w:basedOn w:val="1"/>
    <w:link w:val="71"/>
    <w:uiPriority w:val="0"/>
    <w:pP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character" w:styleId="22">
    <w:name w:val="Strong"/>
    <w:basedOn w:val="21"/>
    <w:qFormat/>
    <w:uiPriority w:val="0"/>
    <w:rPr>
      <w:b/>
    </w:rPr>
  </w:style>
  <w:style w:type="character" w:styleId="23">
    <w:name w:val="page number"/>
    <w:qFormat/>
    <w:uiPriority w:val="0"/>
    <w:rPr>
      <w:rFonts w:ascii="Times New Roman" w:hAnsi="Times New Roman" w:eastAsia="宋体"/>
      <w:sz w:val="18"/>
    </w:rPr>
  </w:style>
  <w:style w:type="character" w:styleId="24">
    <w:name w:val="Hyperlink"/>
    <w:qFormat/>
    <w:uiPriority w:val="99"/>
    <w:rPr>
      <w:rFonts w:cs="Times New Roman"/>
      <w:color w:val="0563C1"/>
      <w:u w:val="single"/>
    </w:rPr>
  </w:style>
  <w:style w:type="paragraph" w:customStyle="1" w:styleId="25">
    <w:name w:val="中文摘要"/>
    <w:basedOn w:val="1"/>
    <w:qFormat/>
    <w:uiPriority w:val="0"/>
    <w:rPr>
      <w:rFonts w:eastAsia="楷体" w:asciiTheme="minorHAnsi" w:hAnsiTheme="minorHAnsi"/>
    </w:rPr>
  </w:style>
  <w:style w:type="paragraph" w:customStyle="1" w:styleId="26">
    <w:name w:val="1级标题"/>
    <w:basedOn w:val="1"/>
    <w:qFormat/>
    <w:uiPriority w:val="0"/>
    <w:pPr>
      <w:numPr>
        <w:ilvl w:val="0"/>
        <w:numId w:val="2"/>
      </w:numPr>
      <w:tabs>
        <w:tab w:val="left" w:pos="240"/>
      </w:tabs>
      <w:spacing w:before="50" w:beforeLines="50" w:after="50" w:afterLines="50" w:line="560" w:lineRule="exact"/>
      <w:outlineLvl w:val="0"/>
    </w:pPr>
    <w:rPr>
      <w:rFonts w:ascii="Times New Roman" w:hAnsi="Times New Roman" w:eastAsia="黑体"/>
      <w:b/>
    </w:rPr>
  </w:style>
  <w:style w:type="paragraph" w:customStyle="1" w:styleId="27">
    <w:name w:val="2级标题"/>
    <w:basedOn w:val="1"/>
    <w:qFormat/>
    <w:uiPriority w:val="0"/>
    <w:pPr>
      <w:numPr>
        <w:ilvl w:val="1"/>
        <w:numId w:val="3"/>
      </w:numPr>
      <w:tabs>
        <w:tab w:val="left" w:pos="0"/>
      </w:tabs>
      <w:spacing w:before="50" w:beforeLines="50" w:after="50" w:afterLines="50" w:line="560" w:lineRule="exact"/>
      <w:jc w:val="left"/>
      <w:outlineLvl w:val="1"/>
    </w:pPr>
    <w:rPr>
      <w:rFonts w:ascii="Times New Roman" w:hAnsi="Times New Roman" w:eastAsia="楷体"/>
      <w:b/>
      <w:sz w:val="32"/>
    </w:rPr>
  </w:style>
  <w:style w:type="paragraph" w:customStyle="1" w:styleId="28">
    <w:name w:val="3级标题"/>
    <w:basedOn w:val="1"/>
    <w:link w:val="32"/>
    <w:qFormat/>
    <w:uiPriority w:val="0"/>
    <w:pPr>
      <w:numPr>
        <w:ilvl w:val="2"/>
        <w:numId w:val="4"/>
      </w:numPr>
      <w:spacing w:before="50" w:beforeLines="50" w:after="50" w:afterLines="50" w:line="560" w:lineRule="exact"/>
      <w:jc w:val="left"/>
      <w:outlineLvl w:val="2"/>
    </w:pPr>
    <w:rPr>
      <w:rFonts w:ascii="Times New Roman" w:hAnsi="Times New Roman"/>
    </w:rPr>
  </w:style>
  <w:style w:type="paragraph" w:customStyle="1" w:styleId="29">
    <w:name w:val="公式"/>
    <w:basedOn w:val="1"/>
    <w:qFormat/>
    <w:uiPriority w:val="0"/>
    <w:pPr>
      <w:widowControl/>
      <w:jc w:val="right"/>
    </w:pPr>
    <w:rPr>
      <w:rFonts w:ascii="Times New Roman" w:hAnsi="Times New Roman"/>
      <w:kern w:val="0"/>
      <w:sz w:val="24"/>
    </w:rPr>
  </w:style>
  <w:style w:type="paragraph" w:customStyle="1" w:styleId="30">
    <w:name w:val="图题"/>
    <w:basedOn w:val="1"/>
    <w:link w:val="31"/>
    <w:qFormat/>
    <w:uiPriority w:val="0"/>
  </w:style>
  <w:style w:type="character" w:customStyle="1" w:styleId="31">
    <w:name w:val="图题 Char"/>
    <w:link w:val="30"/>
    <w:qFormat/>
    <w:uiPriority w:val="0"/>
    <w:rPr>
      <w:rFonts w:ascii="Times New Roman" w:hAnsi="Times New Roman" w:eastAsia="宋体"/>
      <w:sz w:val="21"/>
    </w:rPr>
  </w:style>
  <w:style w:type="character" w:customStyle="1" w:styleId="32">
    <w:name w:val="3级标题 Char"/>
    <w:link w:val="28"/>
    <w:qFormat/>
    <w:uiPriority w:val="0"/>
    <w:rPr>
      <w:rFonts w:ascii="Times New Roman" w:hAnsi="Times New Roman" w:eastAsia="方正仿宋_GB2312" w:cs="Times New Roman"/>
    </w:rPr>
  </w:style>
  <w:style w:type="paragraph" w:customStyle="1" w:styleId="33">
    <w:name w:val="一级条标题"/>
    <w:qFormat/>
    <w:uiPriority w:val="0"/>
    <w:pPr>
      <w:numPr>
        <w:ilvl w:val="1"/>
        <w:numId w:val="5"/>
      </w:numPr>
      <w:spacing w:before="50" w:beforeLines="50" w:after="50" w:afterLines="50"/>
      <w:ind w:left="0"/>
      <w:outlineLvl w:val="2"/>
    </w:pPr>
    <w:rPr>
      <w:rFonts w:ascii="黑体" w:hAnsi="黑体" w:eastAsia="黑体" w:cs="Times New Roman"/>
      <w:sz w:val="21"/>
      <w:lang w:val="en-US" w:eastAsia="zh-CN" w:bidi="ar-SA"/>
    </w:rPr>
  </w:style>
  <w:style w:type="paragraph" w:customStyle="1" w:styleId="34">
    <w:name w:val="章标题"/>
    <w:basedOn w:val="1"/>
    <w:next w:val="35"/>
    <w:qFormat/>
    <w:uiPriority w:val="0"/>
    <w:pPr>
      <w:numPr>
        <w:ilvl w:val="0"/>
        <w:numId w:val="5"/>
      </w:numPr>
    </w:pPr>
    <w:rPr>
      <w:rFonts w:ascii="Times New Roman" w:hAnsi="Times New Roman" w:eastAsia="黑体"/>
      <w:sz w:val="28"/>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6">
    <w:name w:val="二级条标题"/>
    <w:basedOn w:val="1"/>
    <w:qFormat/>
    <w:uiPriority w:val="0"/>
    <w:pPr>
      <w:numPr>
        <w:ilvl w:val="2"/>
        <w:numId w:val="5"/>
      </w:numPr>
    </w:pPr>
    <w:rPr>
      <w:rFonts w:ascii="Times New Roman" w:hAnsi="Times New Roman" w:eastAsia="黑体"/>
      <w:sz w:val="28"/>
    </w:rPr>
  </w:style>
  <w:style w:type="paragraph" w:customStyle="1" w:styleId="37">
    <w:name w:val="新闻稿正标题"/>
    <w:qFormat/>
    <w:uiPriority w:val="0"/>
    <w:pPr>
      <w:spacing w:line="720" w:lineRule="exact"/>
      <w:jc w:val="center"/>
    </w:pPr>
    <w:rPr>
      <w:rFonts w:ascii="Times New Roman" w:hAnsi="Times New Roman" w:eastAsia="方正小标宋_GBK" w:cs="方正小标宋_GBK"/>
      <w:b/>
      <w:sz w:val="44"/>
      <w:szCs w:val="44"/>
      <w:lang w:val="en-US" w:eastAsia="zh-CN" w:bidi="ar-SA"/>
    </w:rPr>
  </w:style>
  <w:style w:type="paragraph" w:customStyle="1" w:styleId="38">
    <w:name w:val="新闻稿副标题"/>
    <w:qFormat/>
    <w:uiPriority w:val="0"/>
    <w:pPr>
      <w:spacing w:line="720" w:lineRule="exact"/>
      <w:jc w:val="right"/>
    </w:pPr>
    <w:rPr>
      <w:rFonts w:hint="eastAsia" w:ascii="Times New Roman" w:hAnsi="Times New Roman" w:eastAsia="方正小标宋_GBK" w:cstheme="minorBidi"/>
      <w:b/>
      <w:sz w:val="36"/>
      <w:lang w:val="en-US" w:eastAsia="zh-CN" w:bidi="ar-SA"/>
    </w:rPr>
  </w:style>
  <w:style w:type="paragraph" w:customStyle="1" w:styleId="39">
    <w:name w:val="新闻稿正文"/>
    <w:basedOn w:val="1"/>
    <w:qFormat/>
    <w:uiPriority w:val="0"/>
    <w:rPr>
      <w:rFonts w:hint="eastAsia" w:eastAsia="方正仿宋_GBK"/>
    </w:rPr>
  </w:style>
  <w:style w:type="paragraph" w:customStyle="1" w:styleId="40">
    <w:name w:val="书籍标题1"/>
    <w:basedOn w:val="1"/>
    <w:qFormat/>
    <w:uiPriority w:val="0"/>
    <w:pPr>
      <w:numPr>
        <w:ilvl w:val="0"/>
        <w:numId w:val="6"/>
      </w:numPr>
      <w:spacing w:before="50" w:beforeLines="50" w:after="50" w:afterLines="50"/>
      <w:jc w:val="left"/>
    </w:pPr>
    <w:rPr>
      <w:rFonts w:ascii="Times New Roman" w:hAnsi="Times New Roman" w:eastAsia="黑体"/>
      <w:b/>
      <w:sz w:val="36"/>
    </w:rPr>
  </w:style>
  <w:style w:type="paragraph" w:customStyle="1" w:styleId="41">
    <w:name w:val="书标题1"/>
    <w:basedOn w:val="1"/>
    <w:link w:val="59"/>
    <w:qFormat/>
    <w:uiPriority w:val="0"/>
    <w:pPr>
      <w:keepNext/>
      <w:keepLines/>
      <w:numPr>
        <w:ilvl w:val="0"/>
        <w:numId w:val="7"/>
      </w:numPr>
      <w:spacing w:before="50" w:beforeLines="50" w:after="50" w:afterLines="50"/>
      <w:jc w:val="center"/>
      <w:outlineLvl w:val="0"/>
    </w:pPr>
    <w:rPr>
      <w:rFonts w:hint="eastAsia" w:ascii="Times New Roman" w:hAnsi="Times New Roman"/>
      <w:b/>
      <w:bCs/>
      <w:kern w:val="44"/>
      <w:sz w:val="28"/>
      <w:szCs w:val="44"/>
    </w:rPr>
  </w:style>
  <w:style w:type="paragraph" w:customStyle="1" w:styleId="42">
    <w:name w:val="书标题2"/>
    <w:basedOn w:val="1"/>
    <w:qFormat/>
    <w:uiPriority w:val="0"/>
    <w:pPr>
      <w:keepNext/>
      <w:keepLines/>
      <w:numPr>
        <w:ilvl w:val="1"/>
        <w:numId w:val="7"/>
      </w:numPr>
      <w:tabs>
        <w:tab w:val="left" w:pos="360"/>
        <w:tab w:val="clear" w:pos="0"/>
      </w:tabs>
      <w:spacing w:before="50" w:beforeLines="50" w:after="50" w:afterLines="50"/>
      <w:ind w:firstLine="0"/>
      <w:jc w:val="left"/>
      <w:outlineLvl w:val="1"/>
    </w:pPr>
    <w:rPr>
      <w:rFonts w:hint="eastAsia" w:ascii="Times New Roman" w:hAnsi="Times New Roman" w:eastAsia="黑体"/>
      <w:b/>
      <w:bCs/>
      <w:sz w:val="30"/>
      <w:szCs w:val="30"/>
    </w:rPr>
  </w:style>
  <w:style w:type="paragraph" w:customStyle="1" w:styleId="43">
    <w:name w:val="书标题3"/>
    <w:basedOn w:val="1"/>
    <w:qFormat/>
    <w:uiPriority w:val="0"/>
    <w:pPr>
      <w:keepNext/>
      <w:keepLines/>
      <w:numPr>
        <w:ilvl w:val="2"/>
        <w:numId w:val="8"/>
      </w:numPr>
      <w:tabs>
        <w:tab w:val="left" w:pos="360"/>
      </w:tabs>
      <w:spacing w:before="50" w:beforeLines="50" w:after="50" w:afterLines="50"/>
      <w:ind w:left="0" w:firstLine="723" w:firstLineChars="200"/>
      <w:jc w:val="left"/>
      <w:outlineLvl w:val="2"/>
    </w:pPr>
    <w:rPr>
      <w:rFonts w:hint="eastAsia" w:ascii="Times New Roman" w:hAnsi="Times New Roman"/>
      <w:b/>
      <w:bCs/>
      <w:sz w:val="28"/>
      <w:szCs w:val="28"/>
    </w:rPr>
  </w:style>
  <w:style w:type="character" w:customStyle="1" w:styleId="44">
    <w:name w:val="标题 4 字符"/>
    <w:basedOn w:val="21"/>
    <w:link w:val="5"/>
    <w:qFormat/>
    <w:uiPriority w:val="9"/>
    <w:rPr>
      <w:rFonts w:ascii="仿宋_GB2312" w:hAnsi="仿宋_GB2312" w:cs="仿宋_GB2312"/>
      <w:bCs/>
      <w:kern w:val="2"/>
      <w:sz w:val="32"/>
      <w:szCs w:val="32"/>
    </w:rPr>
  </w:style>
  <w:style w:type="character" w:customStyle="1" w:styleId="45">
    <w:name w:val="标题 2 字符"/>
    <w:basedOn w:val="21"/>
    <w:link w:val="3"/>
    <w:qFormat/>
    <w:uiPriority w:val="0"/>
    <w:rPr>
      <w:rFonts w:ascii="楷体" w:hAnsi="楷体" w:eastAsia="楷体"/>
      <w:color w:val="000000"/>
      <w:sz w:val="32"/>
      <w:szCs w:val="28"/>
    </w:rPr>
  </w:style>
  <w:style w:type="paragraph" w:customStyle="1" w:styleId="46">
    <w:name w:val="书正文"/>
    <w:basedOn w:val="1"/>
    <w:link w:val="61"/>
    <w:qFormat/>
    <w:uiPriority w:val="0"/>
    <w:pPr>
      <w:tabs>
        <w:tab w:val="left" w:pos="360"/>
      </w:tabs>
      <w:ind w:firstLine="643" w:firstLineChars="200"/>
    </w:pPr>
    <w:rPr>
      <w:bCs/>
      <w:sz w:val="28"/>
      <w:szCs w:val="28"/>
    </w:rPr>
  </w:style>
  <w:style w:type="character" w:customStyle="1" w:styleId="47">
    <w:name w:val="标题 3 字符"/>
    <w:basedOn w:val="21"/>
    <w:link w:val="4"/>
    <w:qFormat/>
    <w:uiPriority w:val="0"/>
    <w:rPr>
      <w:rFonts w:ascii="Times New Roman" w:hAnsi="Times New Roman" w:eastAsia="仿宋_GB2312" w:cs="方正仿宋_GB2312"/>
      <w:b/>
      <w:bCs/>
      <w:sz w:val="32"/>
      <w:szCs w:val="32"/>
      <w:lang w:val="zh-CN"/>
    </w:rPr>
  </w:style>
  <w:style w:type="character" w:customStyle="1" w:styleId="48">
    <w:name w:val="标题 5 字符"/>
    <w:basedOn w:val="21"/>
    <w:link w:val="6"/>
    <w:qFormat/>
    <w:uiPriority w:val="0"/>
    <w:rPr>
      <w:rFonts w:ascii="Times New Roman" w:hAnsi="Times New Roman" w:cs="仿宋_GB2312"/>
      <w:bCs/>
      <w:sz w:val="32"/>
      <w:szCs w:val="28"/>
    </w:rPr>
  </w:style>
  <w:style w:type="character" w:customStyle="1" w:styleId="49">
    <w:name w:val="题注 字符"/>
    <w:link w:val="12"/>
    <w:qFormat/>
    <w:uiPriority w:val="35"/>
    <w:rPr>
      <w:rFonts w:ascii="Times New Roman" w:hAnsi="Times New Roman" w:eastAsia="微软雅黑" w:cstheme="majorBidi"/>
      <w:sz w:val="24"/>
      <w:szCs w:val="20"/>
    </w:rPr>
  </w:style>
  <w:style w:type="paragraph" w:customStyle="1" w:styleId="50">
    <w:name w:val="书正文二级标题"/>
    <w:basedOn w:val="1"/>
    <w:link w:val="62"/>
    <w:qFormat/>
    <w:uiPriority w:val="0"/>
    <w:pPr>
      <w:numPr>
        <w:ilvl w:val="3"/>
        <w:numId w:val="7"/>
      </w:numPr>
      <w:tabs>
        <w:tab w:val="left" w:pos="0"/>
        <w:tab w:val="clear" w:pos="420"/>
      </w:tabs>
      <w:spacing w:before="50" w:beforeLines="50" w:after="50" w:afterLines="50" w:line="580" w:lineRule="exact"/>
      <w:outlineLvl w:val="3"/>
    </w:pPr>
    <w:rPr>
      <w:rFonts w:hint="eastAsia" w:cs="方正仿宋_GB2312"/>
      <w:kern w:val="44"/>
      <w:sz w:val="28"/>
      <w:szCs w:val="28"/>
    </w:rPr>
  </w:style>
  <w:style w:type="paragraph" w:customStyle="1" w:styleId="51">
    <w:name w:val="书正文一级标题"/>
    <w:basedOn w:val="1"/>
    <w:link w:val="60"/>
    <w:qFormat/>
    <w:uiPriority w:val="0"/>
    <w:pPr>
      <w:numPr>
        <w:ilvl w:val="2"/>
        <w:numId w:val="7"/>
      </w:numPr>
      <w:tabs>
        <w:tab w:val="left" w:pos="360"/>
      </w:tabs>
      <w:spacing w:line="580" w:lineRule="exact"/>
      <w:outlineLvl w:val="2"/>
    </w:pPr>
    <w:rPr>
      <w:bCs/>
      <w:sz w:val="28"/>
      <w:szCs w:val="28"/>
    </w:rPr>
  </w:style>
  <w:style w:type="paragraph" w:customStyle="1" w:styleId="52">
    <w:name w:val="样式1"/>
    <w:basedOn w:val="1"/>
    <w:qFormat/>
    <w:uiPriority w:val="0"/>
    <w:pPr>
      <w:numPr>
        <w:ilvl w:val="0"/>
        <w:numId w:val="9"/>
      </w:numPr>
    </w:pPr>
    <w:rPr>
      <w:rFonts w:hint="eastAsia" w:cs="方正仿宋_GB2312"/>
      <w:kern w:val="44"/>
      <w:szCs w:val="28"/>
    </w:rPr>
  </w:style>
  <w:style w:type="paragraph" w:customStyle="1" w:styleId="53">
    <w:name w:val="书正文三级标题"/>
    <w:basedOn w:val="1"/>
    <w:link w:val="58"/>
    <w:qFormat/>
    <w:uiPriority w:val="0"/>
    <w:pPr>
      <w:numPr>
        <w:ilvl w:val="4"/>
        <w:numId w:val="7"/>
      </w:numPr>
      <w:tabs>
        <w:tab w:val="left" w:pos="0"/>
        <w:tab w:val="clear" w:pos="420"/>
      </w:tabs>
      <w:spacing w:before="50" w:beforeLines="50" w:after="50" w:afterLines="50" w:line="580" w:lineRule="exact"/>
      <w:ind w:left="0" w:firstLine="883" w:firstLineChars="200"/>
    </w:pPr>
    <w:rPr>
      <w:rFonts w:cs="方正仿宋_GB2312"/>
      <w:kern w:val="44"/>
      <w:sz w:val="28"/>
      <w:szCs w:val="28"/>
    </w:rPr>
  </w:style>
  <w:style w:type="paragraph" w:customStyle="1" w:styleId="54">
    <w:name w:val="书正文四级标题"/>
    <w:basedOn w:val="1"/>
    <w:link w:val="57"/>
    <w:qFormat/>
    <w:uiPriority w:val="0"/>
    <w:pPr>
      <w:numPr>
        <w:ilvl w:val="5"/>
        <w:numId w:val="7"/>
      </w:numPr>
      <w:tabs>
        <w:tab w:val="left" w:pos="360"/>
        <w:tab w:val="left" w:pos="420"/>
      </w:tabs>
      <w:spacing w:line="580" w:lineRule="exact"/>
    </w:pPr>
    <w:rPr>
      <w:rFonts w:hint="eastAsia"/>
      <w:sz w:val="28"/>
      <w:szCs w:val="28"/>
    </w:rPr>
  </w:style>
  <w:style w:type="paragraph" w:customStyle="1" w:styleId="55">
    <w:name w:val="样式2"/>
    <w:basedOn w:val="1"/>
    <w:qFormat/>
    <w:uiPriority w:val="0"/>
    <w:pPr>
      <w:keepNext/>
      <w:keepLines/>
      <w:numPr>
        <w:ilvl w:val="6"/>
        <w:numId w:val="10"/>
      </w:numPr>
      <w:tabs>
        <w:tab w:val="left" w:pos="360"/>
      </w:tabs>
      <w:spacing w:line="580" w:lineRule="exact"/>
      <w:ind w:firstLine="560"/>
    </w:pPr>
    <w:rPr>
      <w:rFonts w:hint="eastAsia"/>
      <w:bCs/>
      <w:szCs w:val="28"/>
    </w:rPr>
  </w:style>
  <w:style w:type="paragraph" w:customStyle="1" w:styleId="56">
    <w:name w:val="书正文五级标题"/>
    <w:basedOn w:val="1"/>
    <w:link w:val="63"/>
    <w:qFormat/>
    <w:uiPriority w:val="0"/>
    <w:pPr>
      <w:numPr>
        <w:ilvl w:val="6"/>
        <w:numId w:val="7"/>
      </w:numPr>
      <w:tabs>
        <w:tab w:val="left" w:pos="360"/>
        <w:tab w:val="clear" w:pos="420"/>
      </w:tabs>
      <w:spacing w:line="580" w:lineRule="exact"/>
    </w:pPr>
    <w:rPr>
      <w:rFonts w:hint="eastAsia"/>
      <w:bCs/>
      <w:sz w:val="28"/>
      <w:szCs w:val="28"/>
    </w:rPr>
  </w:style>
  <w:style w:type="character" w:customStyle="1" w:styleId="57">
    <w:name w:val="书正文四级标题 Char"/>
    <w:link w:val="54"/>
    <w:qFormat/>
    <w:uiPriority w:val="0"/>
    <w:rPr>
      <w:rFonts w:hint="eastAsia" w:eastAsia="方正仿宋_GB2312" w:cs="Times New Roman"/>
      <w:sz w:val="28"/>
      <w:szCs w:val="28"/>
    </w:rPr>
  </w:style>
  <w:style w:type="character" w:customStyle="1" w:styleId="58">
    <w:name w:val="书正文三级标题 Char"/>
    <w:link w:val="53"/>
    <w:qFormat/>
    <w:uiPriority w:val="0"/>
    <w:rPr>
      <w:rFonts w:ascii="方正仿宋_GB2312" w:hAnsi="方正仿宋_GB2312" w:eastAsia="方正仿宋_GB2312" w:cs="方正仿宋_GB2312"/>
      <w:kern w:val="44"/>
      <w:sz w:val="28"/>
      <w:szCs w:val="28"/>
      <w:lang w:val="en-US" w:eastAsia="zh-CN" w:bidi="ar-SA"/>
    </w:rPr>
  </w:style>
  <w:style w:type="character" w:customStyle="1" w:styleId="59">
    <w:name w:val="书标题1 Char"/>
    <w:link w:val="41"/>
    <w:qFormat/>
    <w:uiPriority w:val="0"/>
    <w:rPr>
      <w:rFonts w:hint="eastAsia" w:ascii="Times New Roman" w:hAnsi="Times New Roman" w:eastAsia="方正仿宋_GB2312" w:cs="Times New Roman"/>
      <w:b/>
      <w:bCs/>
      <w:kern w:val="44"/>
      <w:sz w:val="28"/>
      <w:szCs w:val="44"/>
    </w:rPr>
  </w:style>
  <w:style w:type="character" w:customStyle="1" w:styleId="60">
    <w:name w:val="书正文一级标题 Char"/>
    <w:link w:val="51"/>
    <w:qFormat/>
    <w:uiPriority w:val="0"/>
    <w:rPr>
      <w:rFonts w:eastAsia="方正仿宋_GB2312" w:cs="Times New Roman"/>
      <w:bCs/>
      <w:sz w:val="28"/>
      <w:szCs w:val="28"/>
    </w:rPr>
  </w:style>
  <w:style w:type="character" w:customStyle="1" w:styleId="61">
    <w:name w:val="书正文 Char"/>
    <w:link w:val="46"/>
    <w:qFormat/>
    <w:uiPriority w:val="0"/>
    <w:rPr>
      <w:rFonts w:eastAsia="方正仿宋_GB2312"/>
      <w:bCs/>
      <w:sz w:val="28"/>
      <w:szCs w:val="28"/>
    </w:rPr>
  </w:style>
  <w:style w:type="character" w:customStyle="1" w:styleId="62">
    <w:name w:val="书正文二级标题 Char"/>
    <w:link w:val="50"/>
    <w:qFormat/>
    <w:uiPriority w:val="0"/>
    <w:rPr>
      <w:rFonts w:hint="eastAsia" w:eastAsia="方正仿宋_GB2312" w:cs="方正仿宋_GB2312"/>
      <w:kern w:val="44"/>
      <w:sz w:val="28"/>
      <w:szCs w:val="28"/>
    </w:rPr>
  </w:style>
  <w:style w:type="character" w:customStyle="1" w:styleId="63">
    <w:name w:val="书正文五级标题 Char"/>
    <w:link w:val="56"/>
    <w:qFormat/>
    <w:uiPriority w:val="0"/>
    <w:rPr>
      <w:rFonts w:hint="eastAsia" w:eastAsia="方正仿宋_GB2312" w:cs="Times New Roman"/>
      <w:bCs/>
      <w:sz w:val="28"/>
      <w:szCs w:val="28"/>
    </w:rPr>
  </w:style>
  <w:style w:type="paragraph" w:customStyle="1" w:styleId="64">
    <w:name w:val="目次、标准名称标题"/>
    <w:basedOn w:val="65"/>
    <w:next w:val="35"/>
    <w:qFormat/>
    <w:uiPriority w:val="0"/>
    <w:pPr>
      <w:keepNext/>
      <w:pageBreakBefore/>
      <w:spacing w:line="460" w:lineRule="exact"/>
    </w:pPr>
  </w:style>
  <w:style w:type="paragraph" w:customStyle="1" w:styleId="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6">
    <w:name w:val="样式 标题 1 + 非加粗"/>
    <w:basedOn w:val="2"/>
    <w:qFormat/>
    <w:uiPriority w:val="0"/>
    <w:pPr>
      <w:spacing w:before="100" w:beforeLines="100" w:after="100" w:afterLines="100" w:line="240" w:lineRule="auto"/>
    </w:pPr>
    <w:rPr>
      <w:bCs w:val="0"/>
    </w:rPr>
  </w:style>
  <w:style w:type="paragraph" w:customStyle="1" w:styleId="67">
    <w:name w:val="附录章标题"/>
    <w:next w:val="3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68">
    <w:name w:val="List Paragraph"/>
    <w:basedOn w:val="1"/>
    <w:qFormat/>
    <w:uiPriority w:val="34"/>
    <w:pPr>
      <w:ind w:firstLine="420" w:firstLineChars="200"/>
    </w:p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71">
    <w:name w:val="页眉 字符"/>
    <w:basedOn w:val="21"/>
    <w:link w:val="17"/>
    <w:uiPriority w:val="0"/>
    <w:rPr>
      <w:rFonts w:ascii="Calibri" w:hAnsi="Calibri"/>
      <w:kern w:val="2"/>
      <w:sz w:val="18"/>
      <w:szCs w:val="18"/>
    </w:rPr>
  </w:style>
  <w:style w:type="character" w:customStyle="1" w:styleId="72">
    <w:name w:val="页脚 字符"/>
    <w:basedOn w:val="21"/>
    <w:link w:val="16"/>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BE9A5-A775-4423-83C4-8D3402E867C9}">
  <ds:schemaRefs/>
</ds:datastoreItem>
</file>

<file path=docProps/app.xml><?xml version="1.0" encoding="utf-8"?>
<Properties xmlns="http://schemas.openxmlformats.org/officeDocument/2006/extended-properties" xmlns:vt="http://schemas.openxmlformats.org/officeDocument/2006/docPropsVTypes">
  <Template>Normal</Template>
  <Pages>7</Pages>
  <Words>2969</Words>
  <Characters>3060</Characters>
  <Lines>765</Lines>
  <Paragraphs>354</Paragraphs>
  <TotalTime>44</TotalTime>
  <ScaleCrop>false</ScaleCrop>
  <LinksUpToDate>false</LinksUpToDate>
  <CharactersWithSpaces>5675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2026-04-03T09:28:00Z</dcterms:created>
  <dc:creator>鑫</dc:creator>
  <cp:lastModifiedBy>Tim</cp:lastModifiedBy>
  <dcterms:modified xsi:type="dcterms:W3CDTF">2026-04-08T02:07:13Z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AEC2D9031F3A40A28E47594DD8220E4C_13</vt:lpwstr>
  </property>
  <property fmtid="{D5CDD505-2E9C-101B-9397-08002B2CF9AE}" pid="4" name="KSOTemplateDocerSaveRecord">
    <vt:lpwstr>eyJoZGlkIjoiZGJjYjI5N2EzNTgwNmJhZDcyMzA0ZjY4NzU3NmRkYjQiLCJ1c2VySWQiOiI3NTg2MjIyNTIifQ==</vt:lpwstr>
  </property>
</Properties>
</file>