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24FE7">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bookmarkStart w:id="0" w:name="_Toc513731110"/>
    </w:p>
    <w:p w14:paraId="2B000A04">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3B8CFEAA">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2B1296FA">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0336B8C9">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655BA0D4">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0735CC7F">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35F2E8B2">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42D5D639">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20880F38">
      <w:pPr>
        <w:tabs>
          <w:tab w:val="center" w:pos="4201"/>
          <w:tab w:val="right" w:leader="dot" w:pos="9298"/>
        </w:tabs>
        <w:autoSpaceDE w:val="0"/>
        <w:autoSpaceDN w:val="0"/>
        <w:ind w:firstLine="0" w:firstLineChars="0"/>
        <w:jc w:val="center"/>
        <w:rPr>
          <w:rFonts w:hint="eastAsia" w:ascii="黑体" w:hAnsi="黑体" w:eastAsia="黑体" w:cs="黑体"/>
          <w:sz w:val="44"/>
          <w:szCs w:val="44"/>
          <w:lang w:val="en-US" w:eastAsia="zh-CN" w:bidi="ar-SA"/>
        </w:rPr>
      </w:pPr>
    </w:p>
    <w:p w14:paraId="4693BEAF">
      <w:pPr>
        <w:jc w:val="center"/>
        <w:rPr>
          <w:rFonts w:hint="default" w:ascii="Times New Roman" w:hAnsi="Times New Roman" w:eastAsia="黑体" w:cs="Times New Roman"/>
          <w:color w:val="000000"/>
          <w:sz w:val="52"/>
          <w:lang w:val="en-US" w:eastAsia="zh-CN"/>
        </w:rPr>
      </w:pPr>
      <w:r>
        <w:rPr>
          <w:rFonts w:hint="default" w:ascii="Times New Roman" w:hAnsi="Times New Roman" w:eastAsia="黑体" w:cs="Times New Roman"/>
          <w:color w:val="000000"/>
          <w:sz w:val="52"/>
          <w:lang w:val="en-US" w:eastAsia="zh-CN"/>
        </w:rPr>
        <w:t>温室气体 电工装备产品碳足迹量化方法与要求 光伏组件</w:t>
      </w:r>
    </w:p>
    <w:p w14:paraId="7F36B966">
      <w:pPr>
        <w:spacing w:line="400" w:lineRule="exact"/>
        <w:jc w:val="center"/>
        <w:rPr>
          <w:rFonts w:hint="eastAsia" w:ascii="Times New Roman" w:hAnsi="Times New Roman" w:eastAsia="宋体" w:cs="Times New Roman"/>
          <w:i w:val="0"/>
          <w:iCs w:val="0"/>
          <w:caps w:val="0"/>
          <w:color w:val="000000"/>
          <w:spacing w:val="0"/>
          <w:sz w:val="28"/>
          <w:szCs w:val="28"/>
          <w:shd w:val="clear" w:color="auto" w:fill="FFFFFF"/>
          <w:lang w:val="en-US" w:eastAsia="zh-CN"/>
        </w:rPr>
      </w:pPr>
      <w:r>
        <w:rPr>
          <w:rFonts w:hint="default" w:ascii="Times New Roman" w:hAnsi="Times New Roman" w:eastAsia="宋体" w:cs="Times New Roman"/>
          <w:i w:val="0"/>
          <w:iCs w:val="0"/>
          <w:caps w:val="0"/>
          <w:color w:val="000000"/>
          <w:spacing w:val="0"/>
          <w:sz w:val="28"/>
          <w:szCs w:val="28"/>
          <w:shd w:val="clear" w:color="auto" w:fill="FFFFFF"/>
        </w:rPr>
        <w:t>Greenhouse Gases- Quantification method and requirement for product carbon footprint of electrical equipment-Photovoltaic module</w:t>
      </w:r>
    </w:p>
    <w:p w14:paraId="36F419F0">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p>
    <w:p w14:paraId="7EC5C9CA">
      <w:pPr>
        <w:numPr>
          <w:ilvl w:val="0"/>
          <w:numId w:val="0"/>
        </w:numPr>
        <w:spacing w:before="312" w:beforeLines="100" w:after="312" w:afterLines="100"/>
        <w:jc w:val="center"/>
        <w:outlineLvl w:val="1"/>
        <w:rPr>
          <w:rFonts w:ascii="黑体" w:hAnsi="Times New Roman" w:eastAsia="黑体" w:cs="Times New Roman"/>
          <w:sz w:val="28"/>
          <w:szCs w:val="28"/>
          <w:lang w:val="en-US" w:eastAsia="zh-CN" w:bidi="ar-SA"/>
        </w:rPr>
      </w:pPr>
      <w:bookmarkStart w:id="1" w:name="_Toc298937368"/>
      <w:bookmarkStart w:id="2" w:name="_Toc298937333"/>
      <w:bookmarkStart w:id="3" w:name="_Toc309993200"/>
      <w:bookmarkStart w:id="4" w:name="_Toc298937473"/>
      <w:bookmarkStart w:id="5" w:name="_Toc298937620"/>
      <w:bookmarkStart w:id="6" w:name="_Toc304824981"/>
      <w:bookmarkStart w:id="7" w:name="_Toc309995410"/>
      <w:bookmarkStart w:id="8" w:name="_Toc298938794"/>
      <w:bookmarkStart w:id="9" w:name="_Toc309994571"/>
      <w:bookmarkStart w:id="10" w:name="_Toc309995492"/>
      <w:bookmarkStart w:id="11" w:name="_Toc298938646"/>
      <w:bookmarkStart w:id="12" w:name="_Toc309997060"/>
      <w:bookmarkStart w:id="13" w:name="_Toc310002657"/>
      <w:bookmarkStart w:id="14" w:name="_Toc304825093"/>
      <w:bookmarkStart w:id="15" w:name="_Toc304825020"/>
      <w:bookmarkStart w:id="16" w:name="_Toc298937430"/>
      <w:bookmarkStart w:id="17" w:name="_Toc320020914"/>
      <w:bookmarkStart w:id="18" w:name="_Toc304402675"/>
      <w:bookmarkStart w:id="19" w:name="_Toc309996019"/>
      <w:bookmarkStart w:id="20" w:name="_Toc318613715"/>
      <w:bookmarkStart w:id="21" w:name="_Toc304828086"/>
      <w:bookmarkStart w:id="22" w:name="_Toc309995598"/>
      <w:bookmarkStart w:id="23" w:name="_Toc298937560"/>
      <w:r>
        <w:rPr>
          <w:rFonts w:hint="eastAsia" w:ascii="黑体" w:hAnsi="Times New Roman" w:eastAsia="黑体" w:cs="Times New Roman"/>
          <w:sz w:val="28"/>
          <w:szCs w:val="28"/>
          <w:lang w:val="en-US" w:eastAsia="zh-CN" w:bidi="ar-SA"/>
        </w:rPr>
        <w:t>编 制 说</w:t>
      </w:r>
      <w:bookmarkEnd w:id="1"/>
      <w:bookmarkEnd w:id="2"/>
      <w:r>
        <w:rPr>
          <w:rFonts w:hint="eastAsia" w:ascii="黑体" w:hAnsi="Times New Roman" w:eastAsia="黑体" w:cs="Times New Roman"/>
          <w:sz w:val="28"/>
          <w:szCs w:val="28"/>
          <w:lang w:val="en-US" w:eastAsia="zh-CN" w:bidi="ar-SA"/>
        </w:rPr>
        <w:t>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4DB52C2">
      <w:pPr>
        <w:tabs>
          <w:tab w:val="center" w:pos="4201"/>
          <w:tab w:val="right" w:leader="dot" w:pos="9298"/>
        </w:tabs>
        <w:autoSpaceDE w:val="0"/>
        <w:autoSpaceDN w:val="0"/>
        <w:ind w:firstLine="560" w:firstLineChars="200"/>
        <w:jc w:val="center"/>
        <w:rPr>
          <w:rFonts w:ascii="黑体" w:hAnsi="Times New Roman" w:eastAsia="黑体" w:cs="Times New Roman"/>
          <w:sz w:val="28"/>
          <w:szCs w:val="28"/>
          <w:lang w:val="en-US" w:eastAsia="zh-CN" w:bidi="ar-SA"/>
        </w:rPr>
      </w:pPr>
    </w:p>
    <w:p w14:paraId="6D028011">
      <w:pPr>
        <w:tabs>
          <w:tab w:val="center" w:pos="4201"/>
          <w:tab w:val="right" w:leader="dot" w:pos="9298"/>
        </w:tabs>
        <w:autoSpaceDE w:val="0"/>
        <w:autoSpaceDN w:val="0"/>
        <w:ind w:firstLine="560" w:firstLineChars="200"/>
        <w:jc w:val="center"/>
        <w:rPr>
          <w:rFonts w:ascii="黑体" w:hAnsi="Times New Roman" w:eastAsia="黑体" w:cs="Times New Roman"/>
          <w:sz w:val="28"/>
          <w:szCs w:val="28"/>
          <w:lang w:val="en-US" w:eastAsia="zh-CN" w:bidi="ar-SA"/>
        </w:rPr>
      </w:pPr>
    </w:p>
    <w:p w14:paraId="13F7F0BC">
      <w:pPr>
        <w:tabs>
          <w:tab w:val="center" w:pos="4201"/>
          <w:tab w:val="right" w:leader="dot" w:pos="9298"/>
        </w:tabs>
        <w:sectPr>
          <w:headerReference r:id="rId3" w:type="default"/>
          <w:headerReference r:id="rId4" w:type="even"/>
          <w:pgSz w:w="11906" w:h="16838"/>
          <w:pgMar w:top="567" w:right="1134" w:bottom="1134" w:left="1417" w:header="1418" w:footer="1134" w:gutter="0"/>
          <w:cols w:space="720" w:num="1"/>
          <w:formProt w:val="0"/>
          <w:docGrid w:type="lines" w:linePitch="312" w:charSpace="0"/>
        </w:sectPr>
      </w:pPr>
    </w:p>
    <w:p w14:paraId="29DB06C8">
      <w:pPr>
        <w:keepNext/>
        <w:pageBreakBefore/>
        <w:shd w:val="clear" w:color="FFFFFF" w:fill="FFFFFF"/>
        <w:spacing w:before="640" w:after="560" w:line="460" w:lineRule="exact"/>
        <w:jc w:val="center"/>
        <w:outlineLvl w:val="0"/>
        <w:rPr>
          <w:rFonts w:ascii="黑体" w:hAnsi="Times New Roman" w:eastAsia="黑体" w:cs="Times New Roman"/>
          <w:sz w:val="32"/>
          <w:lang w:val="en-US" w:eastAsia="zh-CN" w:bidi="ar-SA"/>
        </w:rPr>
      </w:pPr>
      <w:bookmarkStart w:id="24" w:name="_Toc513731021"/>
      <w:bookmarkStart w:id="25" w:name="_Toc30162"/>
      <w:bookmarkStart w:id="26" w:name="_Toc513731109"/>
      <w:bookmarkStart w:id="27" w:name="_Toc309992160"/>
      <w:r>
        <w:rPr>
          <w:rFonts w:hint="eastAsia" w:ascii="黑体" w:hAnsi="Times New Roman" w:eastAsia="黑体" w:cs="Times New Roman"/>
          <w:sz w:val="32"/>
          <w:lang w:val="en-US" w:eastAsia="zh-CN" w:bidi="ar-SA"/>
        </w:rPr>
        <w:t>目次</w:t>
      </w:r>
      <w:bookmarkEnd w:id="24"/>
      <w:bookmarkEnd w:id="25"/>
      <w:bookmarkEnd w:id="26"/>
      <w:bookmarkEnd w:id="27"/>
    </w:p>
    <w:p w14:paraId="1F0D664A">
      <w:pPr>
        <w:pStyle w:val="6"/>
        <w:tabs>
          <w:tab w:val="right" w:leader="dot" w:pos="8312"/>
        </w:tabs>
      </w:pPr>
      <w:r>
        <w:rPr>
          <w:rFonts w:hint="eastAsia" w:ascii="宋体" w:hAnsi="宋体" w:eastAsia="黑体" w:cs="Times New Roman"/>
          <w:b w:val="0"/>
          <w:bCs w:val="0"/>
          <w:kern w:val="44"/>
          <w:sz w:val="21"/>
          <w:szCs w:val="21"/>
          <w:lang w:val="en-US" w:eastAsia="zh-CN" w:bidi="ar-SA"/>
        </w:rPr>
        <w:fldChar w:fldCharType="begin"/>
      </w:r>
      <w:r>
        <w:rPr>
          <w:rFonts w:hint="eastAsia" w:ascii="宋体" w:hAnsi="宋体" w:eastAsia="黑体" w:cs="Times New Roman"/>
          <w:b w:val="0"/>
          <w:bCs w:val="0"/>
          <w:kern w:val="44"/>
          <w:sz w:val="21"/>
          <w:szCs w:val="21"/>
          <w:lang w:val="en-US" w:eastAsia="zh-CN" w:bidi="ar-SA"/>
        </w:rPr>
        <w:instrText xml:space="preserve"> TOC \o "1-1" \h \z \u </w:instrText>
      </w:r>
      <w:r>
        <w:rPr>
          <w:rFonts w:hint="eastAsia" w:ascii="宋体" w:hAnsi="宋体" w:eastAsia="黑体" w:cs="Times New Roman"/>
          <w:b w:val="0"/>
          <w:bCs w:val="0"/>
          <w:kern w:val="44"/>
          <w:sz w:val="21"/>
          <w:szCs w:val="21"/>
          <w:lang w:val="en-US" w:eastAsia="zh-CN" w:bidi="ar-SA"/>
        </w:rPr>
        <w:fldChar w:fldCharType="separate"/>
      </w: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_Toc32247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1 编制背景</w:t>
      </w:r>
      <w:r>
        <w:tab/>
      </w:r>
      <w:r>
        <w:rPr>
          <w:rFonts w:hint="eastAsia"/>
          <w:lang w:val="en-US" w:eastAsia="zh-CN"/>
        </w:rPr>
        <w:t>1</w:t>
      </w:r>
      <w:r>
        <w:rPr>
          <w:rFonts w:hint="eastAsia" w:ascii="宋体" w:hAnsi="宋体" w:eastAsia="黑体" w:cs="Times New Roman"/>
          <w:bCs w:val="0"/>
          <w:kern w:val="44"/>
          <w:szCs w:val="21"/>
          <w:lang w:val="en-US" w:eastAsia="zh-CN" w:bidi="ar-SA"/>
        </w:rPr>
        <w:fldChar w:fldCharType="end"/>
      </w:r>
    </w:p>
    <w:p w14:paraId="20AD106A">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_Toc8646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2 编制主要原则</w:t>
      </w:r>
      <w:r>
        <w:tab/>
      </w:r>
      <w:r>
        <w:fldChar w:fldCharType="begin"/>
      </w:r>
      <w:r>
        <w:instrText xml:space="preserve"> PAGEREF _Toc8646 \h </w:instrText>
      </w:r>
      <w:r>
        <w:fldChar w:fldCharType="separate"/>
      </w:r>
      <w:r>
        <w:t>2</w:t>
      </w:r>
      <w:r>
        <w:fldChar w:fldCharType="end"/>
      </w:r>
      <w:r>
        <w:rPr>
          <w:rFonts w:hint="eastAsia" w:ascii="宋体" w:hAnsi="宋体" w:eastAsia="黑体" w:cs="Times New Roman"/>
          <w:bCs w:val="0"/>
          <w:kern w:val="44"/>
          <w:szCs w:val="21"/>
          <w:lang w:val="en-US" w:eastAsia="zh-CN" w:bidi="ar-SA"/>
        </w:rPr>
        <w:fldChar w:fldCharType="end"/>
      </w:r>
    </w:p>
    <w:p w14:paraId="674626BC">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_Toc16404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3 主要工作过程</w:t>
      </w:r>
      <w:r>
        <w:tab/>
      </w:r>
      <w:r>
        <w:fldChar w:fldCharType="begin"/>
      </w:r>
      <w:r>
        <w:instrText xml:space="preserve"> PAGEREF _Toc16404 \h </w:instrText>
      </w:r>
      <w:r>
        <w:fldChar w:fldCharType="separate"/>
      </w:r>
      <w:r>
        <w:t>2</w:t>
      </w:r>
      <w:r>
        <w:fldChar w:fldCharType="end"/>
      </w:r>
      <w:r>
        <w:rPr>
          <w:rFonts w:hint="eastAsia" w:ascii="宋体" w:hAnsi="宋体" w:eastAsia="黑体" w:cs="Times New Roman"/>
          <w:bCs w:val="0"/>
          <w:kern w:val="44"/>
          <w:szCs w:val="21"/>
          <w:lang w:val="en-US" w:eastAsia="zh-CN" w:bidi="ar-SA"/>
        </w:rPr>
        <w:fldChar w:fldCharType="end"/>
      </w:r>
    </w:p>
    <w:p w14:paraId="5206CAD6">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_Toc19629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4</w:t>
      </w:r>
      <w:r>
        <w:rPr>
          <w:rFonts w:hint="eastAsia" w:ascii="Times New Roman" w:hAnsi="Times New Roman" w:eastAsia="黑体" w:cs="Times New Roman"/>
          <w:bCs w:val="0"/>
          <w:kern w:val="44"/>
          <w:szCs w:val="44"/>
          <w:lang w:val="en-US" w:eastAsia="zh-CN" w:bidi="ar-SA"/>
        </w:rPr>
        <w:t xml:space="preserve"> 标准结构和内容说明</w:t>
      </w:r>
      <w:r>
        <w:tab/>
      </w:r>
      <w:r>
        <w:rPr>
          <w:rFonts w:hint="eastAsia"/>
          <w:lang w:val="en-US" w:eastAsia="zh-CN"/>
        </w:rPr>
        <w:t>2</w:t>
      </w:r>
      <w:r>
        <w:rPr>
          <w:rFonts w:hint="eastAsia" w:ascii="宋体" w:hAnsi="宋体" w:eastAsia="黑体" w:cs="Times New Roman"/>
          <w:bCs w:val="0"/>
          <w:kern w:val="44"/>
          <w:szCs w:val="21"/>
          <w:lang w:val="en-US" w:eastAsia="zh-CN" w:bidi="ar-SA"/>
        </w:rPr>
        <w:fldChar w:fldCharType="end"/>
      </w:r>
    </w:p>
    <w:p w14:paraId="67623324">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_Toc8774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5 相关</w:t>
      </w:r>
      <w:r>
        <w:rPr>
          <w:rFonts w:hint="eastAsia" w:ascii="Times New Roman" w:hAnsi="Times New Roman" w:eastAsia="黑体" w:cs="Times New Roman"/>
          <w:bCs w:val="0"/>
          <w:kern w:val="44"/>
          <w:szCs w:val="44"/>
          <w:lang w:val="en-US" w:eastAsia="zh-CN" w:bidi="ar-SA"/>
        </w:rPr>
        <w:t>标准对比说明</w:t>
      </w:r>
      <w:r>
        <w:tab/>
      </w:r>
      <w:r>
        <w:rPr>
          <w:rFonts w:hint="eastAsia"/>
          <w:lang w:val="en-US" w:eastAsia="zh-CN"/>
        </w:rPr>
        <w:t>2</w:t>
      </w:r>
      <w:r>
        <w:rPr>
          <w:rFonts w:hint="eastAsia" w:ascii="宋体" w:hAnsi="宋体" w:eastAsia="黑体" w:cs="Times New Roman"/>
          <w:bCs w:val="0"/>
          <w:kern w:val="44"/>
          <w:szCs w:val="21"/>
          <w:lang w:val="en-US" w:eastAsia="zh-CN" w:bidi="ar-SA"/>
        </w:rPr>
        <w:fldChar w:fldCharType="end"/>
      </w:r>
    </w:p>
    <w:p w14:paraId="2A515A51">
      <w:pPr>
        <w:pStyle w:val="6"/>
        <w:tabs>
          <w:tab w:val="right" w:leader="dot" w:pos="8312"/>
        </w:tabs>
        <w:rPr>
          <w:rFonts w:hint="eastAsia" w:ascii="宋体" w:hAnsi="宋体" w:eastAsia="黑体" w:cs="Times New Roman"/>
          <w:bCs w:val="0"/>
          <w:kern w:val="44"/>
          <w:szCs w:val="21"/>
          <w:lang w:val="en-US" w:eastAsia="zh-CN" w:bidi="ar-SA"/>
        </w:rPr>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_Toc22908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6 标准实施措施说明</w:t>
      </w:r>
      <w:r>
        <w:tab/>
      </w:r>
      <w:r>
        <w:rPr>
          <w:rFonts w:hint="eastAsia"/>
          <w:lang w:val="en-US" w:eastAsia="zh-CN"/>
        </w:rPr>
        <w:t>2</w:t>
      </w:r>
      <w:r>
        <w:rPr>
          <w:rFonts w:hint="eastAsia" w:ascii="宋体" w:hAnsi="宋体" w:eastAsia="黑体" w:cs="Times New Roman"/>
          <w:bCs w:val="0"/>
          <w:kern w:val="44"/>
          <w:szCs w:val="21"/>
          <w:lang w:val="en-US" w:eastAsia="zh-CN" w:bidi="ar-SA"/>
        </w:rPr>
        <w:fldChar w:fldCharType="end"/>
      </w:r>
    </w:p>
    <w:p w14:paraId="743157D1">
      <w:pPr>
        <w:rPr>
          <w:rFonts w:hint="eastAsia" w:ascii="宋体" w:hAnsi="宋体" w:eastAsia="黑体" w:cs="Times New Roman"/>
          <w:bCs w:val="0"/>
          <w:kern w:val="44"/>
          <w:szCs w:val="21"/>
          <w:lang w:val="en-US" w:eastAsia="zh-CN" w:bidi="ar-SA"/>
        </w:rPr>
      </w:pPr>
    </w:p>
    <w:p w14:paraId="07D313C1">
      <w:pPr>
        <w:rPr>
          <w:rFonts w:hint="eastAsia" w:ascii="宋体" w:hAnsi="宋体" w:eastAsia="黑体" w:cs="Times New Roman"/>
          <w:bCs w:val="0"/>
          <w:kern w:val="44"/>
          <w:szCs w:val="21"/>
          <w:lang w:val="en-US" w:eastAsia="zh-CN" w:bidi="ar-SA"/>
        </w:rPr>
      </w:pPr>
    </w:p>
    <w:p w14:paraId="3A895407">
      <w:pPr>
        <w:rPr>
          <w:rFonts w:hint="eastAsia" w:ascii="宋体" w:hAnsi="宋体" w:eastAsia="黑体" w:cs="Times New Roman"/>
          <w:bCs w:val="0"/>
          <w:kern w:val="44"/>
          <w:szCs w:val="21"/>
          <w:lang w:val="en-US" w:eastAsia="zh-CN" w:bidi="ar-SA"/>
        </w:rPr>
      </w:pPr>
    </w:p>
    <w:p w14:paraId="3E2106D3">
      <w:pPr>
        <w:rPr>
          <w:rFonts w:hint="eastAsia" w:ascii="宋体" w:hAnsi="宋体" w:eastAsia="黑体" w:cs="Times New Roman"/>
          <w:bCs w:val="0"/>
          <w:kern w:val="44"/>
          <w:szCs w:val="21"/>
          <w:lang w:val="en-US" w:eastAsia="zh-CN" w:bidi="ar-SA"/>
        </w:rPr>
      </w:pPr>
    </w:p>
    <w:p w14:paraId="1CF70731">
      <w:pPr>
        <w:rPr>
          <w:rFonts w:hint="eastAsia" w:ascii="宋体" w:hAnsi="宋体" w:eastAsia="黑体" w:cs="Times New Roman"/>
          <w:bCs w:val="0"/>
          <w:kern w:val="44"/>
          <w:szCs w:val="21"/>
          <w:lang w:val="en-US" w:eastAsia="zh-CN" w:bidi="ar-SA"/>
        </w:rPr>
      </w:pPr>
    </w:p>
    <w:p w14:paraId="5FD85687">
      <w:pPr>
        <w:rPr>
          <w:rFonts w:hint="eastAsia" w:ascii="宋体" w:hAnsi="宋体" w:eastAsia="黑体" w:cs="Times New Roman"/>
          <w:bCs w:val="0"/>
          <w:kern w:val="44"/>
          <w:szCs w:val="21"/>
          <w:lang w:val="en-US" w:eastAsia="zh-CN" w:bidi="ar-SA"/>
        </w:rPr>
      </w:pPr>
    </w:p>
    <w:p w14:paraId="78176FEA">
      <w:pPr>
        <w:rPr>
          <w:rFonts w:hint="eastAsia" w:ascii="宋体" w:hAnsi="宋体" w:eastAsia="黑体" w:cs="Times New Roman"/>
          <w:bCs w:val="0"/>
          <w:kern w:val="44"/>
          <w:szCs w:val="21"/>
          <w:lang w:val="en-US" w:eastAsia="zh-CN" w:bidi="ar-SA"/>
        </w:rPr>
      </w:pPr>
    </w:p>
    <w:p w14:paraId="214B05BC">
      <w:pPr>
        <w:rPr>
          <w:rFonts w:hint="eastAsia" w:ascii="宋体" w:hAnsi="宋体" w:eastAsia="黑体" w:cs="Times New Roman"/>
          <w:bCs w:val="0"/>
          <w:kern w:val="44"/>
          <w:szCs w:val="21"/>
          <w:lang w:val="en-US" w:eastAsia="zh-CN" w:bidi="ar-SA"/>
        </w:rPr>
      </w:pPr>
    </w:p>
    <w:p w14:paraId="5981305E">
      <w:pPr>
        <w:rPr>
          <w:rFonts w:hint="eastAsia" w:ascii="宋体" w:hAnsi="宋体" w:eastAsia="黑体" w:cs="Times New Roman"/>
          <w:bCs w:val="0"/>
          <w:kern w:val="44"/>
          <w:szCs w:val="21"/>
          <w:lang w:val="en-US" w:eastAsia="zh-CN" w:bidi="ar-SA"/>
        </w:rPr>
      </w:pPr>
    </w:p>
    <w:p w14:paraId="345996C1">
      <w:pPr>
        <w:rPr>
          <w:rFonts w:hint="eastAsia" w:ascii="宋体" w:hAnsi="宋体" w:eastAsia="黑体" w:cs="Times New Roman"/>
          <w:bCs w:val="0"/>
          <w:kern w:val="44"/>
          <w:szCs w:val="21"/>
          <w:lang w:val="en-US" w:eastAsia="zh-CN" w:bidi="ar-SA"/>
        </w:rPr>
      </w:pPr>
    </w:p>
    <w:p w14:paraId="36F4AC5A">
      <w:pPr>
        <w:rPr>
          <w:rFonts w:hint="eastAsia" w:ascii="宋体" w:hAnsi="宋体" w:eastAsia="黑体" w:cs="Times New Roman"/>
          <w:bCs w:val="0"/>
          <w:kern w:val="44"/>
          <w:szCs w:val="21"/>
          <w:lang w:val="en-US" w:eastAsia="zh-CN" w:bidi="ar-SA"/>
        </w:rPr>
      </w:pPr>
    </w:p>
    <w:p w14:paraId="50406B9A">
      <w:pPr>
        <w:rPr>
          <w:rFonts w:hint="eastAsia" w:ascii="宋体" w:hAnsi="宋体" w:eastAsia="黑体" w:cs="Times New Roman"/>
          <w:bCs w:val="0"/>
          <w:kern w:val="44"/>
          <w:szCs w:val="21"/>
          <w:lang w:val="en-US" w:eastAsia="zh-CN" w:bidi="ar-SA"/>
        </w:rPr>
      </w:pPr>
    </w:p>
    <w:p w14:paraId="035F963C">
      <w:pPr>
        <w:rPr>
          <w:rFonts w:hint="eastAsia" w:ascii="宋体" w:hAnsi="宋体" w:eastAsia="黑体" w:cs="Times New Roman"/>
          <w:bCs w:val="0"/>
          <w:kern w:val="44"/>
          <w:szCs w:val="21"/>
          <w:lang w:val="en-US" w:eastAsia="zh-CN" w:bidi="ar-SA"/>
        </w:rPr>
      </w:pPr>
    </w:p>
    <w:p w14:paraId="4176786D">
      <w:pPr>
        <w:rPr>
          <w:rFonts w:hint="eastAsia" w:ascii="宋体" w:hAnsi="宋体" w:eastAsia="黑体" w:cs="Times New Roman"/>
          <w:bCs w:val="0"/>
          <w:kern w:val="44"/>
          <w:szCs w:val="21"/>
          <w:lang w:val="en-US" w:eastAsia="zh-CN" w:bidi="ar-SA"/>
        </w:rPr>
      </w:pPr>
    </w:p>
    <w:p w14:paraId="4A36EB44">
      <w:pPr>
        <w:rPr>
          <w:rFonts w:hint="eastAsia" w:ascii="宋体" w:hAnsi="宋体" w:eastAsia="黑体" w:cs="Times New Roman"/>
          <w:bCs w:val="0"/>
          <w:kern w:val="44"/>
          <w:szCs w:val="21"/>
          <w:lang w:val="en-US" w:eastAsia="zh-CN" w:bidi="ar-SA"/>
        </w:rPr>
      </w:pPr>
    </w:p>
    <w:p w14:paraId="49562865">
      <w:pPr>
        <w:rPr>
          <w:rFonts w:hint="eastAsia" w:ascii="宋体" w:hAnsi="宋体" w:eastAsia="黑体" w:cs="Times New Roman"/>
          <w:bCs w:val="0"/>
          <w:kern w:val="44"/>
          <w:szCs w:val="21"/>
          <w:lang w:val="en-US" w:eastAsia="zh-CN" w:bidi="ar-SA"/>
        </w:rPr>
      </w:pPr>
    </w:p>
    <w:p w14:paraId="56AD184C">
      <w:pPr>
        <w:rPr>
          <w:rFonts w:hint="eastAsia" w:ascii="宋体" w:hAnsi="宋体" w:eastAsia="黑体" w:cs="Times New Roman"/>
          <w:bCs w:val="0"/>
          <w:kern w:val="44"/>
          <w:szCs w:val="21"/>
          <w:lang w:val="en-US" w:eastAsia="zh-CN" w:bidi="ar-SA"/>
        </w:rPr>
      </w:pPr>
    </w:p>
    <w:p w14:paraId="5BDBA233">
      <w:pPr>
        <w:rPr>
          <w:rFonts w:hint="eastAsia" w:ascii="宋体" w:hAnsi="宋体" w:eastAsia="黑体" w:cs="Times New Roman"/>
          <w:bCs w:val="0"/>
          <w:kern w:val="44"/>
          <w:szCs w:val="21"/>
          <w:lang w:val="en-US" w:eastAsia="zh-CN" w:bidi="ar-SA"/>
        </w:rPr>
      </w:pPr>
    </w:p>
    <w:p w14:paraId="36953C0D">
      <w:pPr>
        <w:rPr>
          <w:rFonts w:hint="eastAsia" w:ascii="宋体" w:hAnsi="宋体" w:eastAsia="黑体" w:cs="Times New Roman"/>
          <w:bCs w:val="0"/>
          <w:kern w:val="44"/>
          <w:szCs w:val="21"/>
          <w:lang w:val="en-US" w:eastAsia="zh-CN" w:bidi="ar-SA"/>
        </w:rPr>
      </w:pPr>
    </w:p>
    <w:p w14:paraId="5792B695">
      <w:pPr>
        <w:rPr>
          <w:rFonts w:hint="eastAsia" w:ascii="宋体" w:hAnsi="宋体" w:eastAsia="黑体" w:cs="Times New Roman"/>
          <w:bCs w:val="0"/>
          <w:kern w:val="44"/>
          <w:szCs w:val="21"/>
          <w:lang w:val="en-US" w:eastAsia="zh-CN" w:bidi="ar-SA"/>
        </w:rPr>
      </w:pPr>
    </w:p>
    <w:p w14:paraId="3DEC988F">
      <w:pPr>
        <w:rPr>
          <w:rFonts w:hint="eastAsia" w:ascii="宋体" w:hAnsi="宋体" w:eastAsia="黑体" w:cs="Times New Roman"/>
          <w:bCs w:val="0"/>
          <w:kern w:val="44"/>
          <w:szCs w:val="21"/>
          <w:lang w:val="en-US" w:eastAsia="zh-CN" w:bidi="ar-SA"/>
        </w:rPr>
      </w:pPr>
    </w:p>
    <w:p w14:paraId="0FE21745">
      <w:pPr>
        <w:rPr>
          <w:rFonts w:hint="eastAsia" w:ascii="宋体" w:hAnsi="宋体" w:eastAsia="黑体" w:cs="Times New Roman"/>
          <w:bCs w:val="0"/>
          <w:kern w:val="44"/>
          <w:szCs w:val="21"/>
          <w:lang w:val="en-US" w:eastAsia="zh-CN" w:bidi="ar-SA"/>
        </w:rPr>
      </w:pPr>
    </w:p>
    <w:p w14:paraId="417B8BB4">
      <w:pPr>
        <w:rPr>
          <w:rFonts w:hint="eastAsia" w:ascii="宋体" w:hAnsi="宋体" w:eastAsia="黑体" w:cs="Times New Roman"/>
          <w:bCs w:val="0"/>
          <w:kern w:val="44"/>
          <w:szCs w:val="21"/>
          <w:lang w:val="en-US" w:eastAsia="zh-CN" w:bidi="ar-SA"/>
        </w:rPr>
      </w:pPr>
    </w:p>
    <w:p w14:paraId="5DB16F18">
      <w:pPr>
        <w:rPr>
          <w:rFonts w:hint="eastAsia" w:ascii="宋体" w:hAnsi="宋体" w:eastAsia="黑体" w:cs="Times New Roman"/>
          <w:bCs w:val="0"/>
          <w:kern w:val="44"/>
          <w:szCs w:val="21"/>
          <w:lang w:val="en-US" w:eastAsia="zh-CN" w:bidi="ar-SA"/>
        </w:rPr>
      </w:pPr>
    </w:p>
    <w:p w14:paraId="21EECC29">
      <w:pPr>
        <w:rPr>
          <w:rFonts w:hint="eastAsia" w:ascii="宋体" w:hAnsi="宋体" w:eastAsia="黑体" w:cs="Times New Roman"/>
          <w:bCs w:val="0"/>
          <w:kern w:val="44"/>
          <w:szCs w:val="21"/>
          <w:lang w:val="en-US" w:eastAsia="zh-CN" w:bidi="ar-SA"/>
        </w:rPr>
      </w:pPr>
    </w:p>
    <w:p w14:paraId="137396AA">
      <w:pPr>
        <w:rPr>
          <w:rFonts w:hint="eastAsia" w:ascii="宋体" w:hAnsi="宋体" w:eastAsia="黑体" w:cs="Times New Roman"/>
          <w:bCs w:val="0"/>
          <w:kern w:val="44"/>
          <w:szCs w:val="21"/>
          <w:lang w:val="en-US" w:eastAsia="zh-CN" w:bidi="ar-SA"/>
        </w:rPr>
      </w:pPr>
    </w:p>
    <w:p w14:paraId="52ED2647">
      <w:pPr>
        <w:rPr>
          <w:rFonts w:hint="eastAsia" w:ascii="宋体" w:hAnsi="宋体" w:eastAsia="黑体" w:cs="Times New Roman"/>
          <w:bCs w:val="0"/>
          <w:kern w:val="44"/>
          <w:szCs w:val="21"/>
          <w:lang w:val="en-US" w:eastAsia="zh-CN" w:bidi="ar-SA"/>
        </w:rPr>
      </w:pPr>
    </w:p>
    <w:p w14:paraId="114814DA">
      <w:pPr>
        <w:rPr>
          <w:rFonts w:hint="eastAsia" w:ascii="宋体" w:hAnsi="宋体" w:eastAsia="黑体" w:cs="Times New Roman"/>
          <w:bCs w:val="0"/>
          <w:kern w:val="44"/>
          <w:szCs w:val="21"/>
          <w:lang w:val="en-US" w:eastAsia="zh-CN" w:bidi="ar-SA"/>
        </w:rPr>
      </w:pPr>
    </w:p>
    <w:p w14:paraId="63C25756">
      <w:pPr>
        <w:rPr>
          <w:rFonts w:hint="eastAsia" w:ascii="宋体" w:hAnsi="宋体" w:eastAsia="黑体" w:cs="Times New Roman"/>
          <w:bCs w:val="0"/>
          <w:kern w:val="44"/>
          <w:szCs w:val="21"/>
          <w:lang w:val="en-US" w:eastAsia="zh-CN" w:bidi="ar-SA"/>
        </w:rPr>
      </w:pPr>
    </w:p>
    <w:p w14:paraId="4B53668D">
      <w:pPr>
        <w:rPr>
          <w:rFonts w:hint="eastAsia" w:ascii="宋体" w:hAnsi="宋体" w:eastAsia="黑体" w:cs="Times New Roman"/>
          <w:bCs w:val="0"/>
          <w:kern w:val="44"/>
          <w:szCs w:val="21"/>
          <w:lang w:val="en-US" w:eastAsia="zh-CN" w:bidi="ar-SA"/>
        </w:rPr>
      </w:pPr>
    </w:p>
    <w:p w14:paraId="07348E2E">
      <w:pPr>
        <w:keepNext/>
        <w:keepLines/>
        <w:widowControl w:val="0"/>
        <w:spacing w:before="312" w:beforeLines="100" w:after="312" w:afterLines="100" w:line="240" w:lineRule="auto"/>
        <w:jc w:val="both"/>
        <w:outlineLvl w:val="0"/>
        <w:rPr>
          <w:rFonts w:hint="eastAsia" w:ascii="宋体" w:hAnsi="宋体" w:eastAsia="黑体" w:cs="Times New Roman"/>
          <w:bCs w:val="0"/>
          <w:kern w:val="44"/>
          <w:szCs w:val="21"/>
          <w:lang w:val="en-US" w:eastAsia="zh-CN" w:bidi="ar-SA"/>
        </w:rPr>
        <w:sectPr>
          <w:footerReference r:id="rId5" w:type="default"/>
          <w:pgSz w:w="11906" w:h="16838"/>
          <w:pgMar w:top="1440" w:right="1797" w:bottom="1418" w:left="1797" w:header="851" w:footer="992" w:gutter="0"/>
          <w:pgNumType w:fmt="decimal" w:start="1"/>
          <w:cols w:space="720" w:num="1"/>
          <w:docGrid w:type="lines" w:linePitch="312" w:charSpace="0"/>
        </w:sectPr>
      </w:pPr>
    </w:p>
    <w:p w14:paraId="02D39847">
      <w:pPr>
        <w:keepNext/>
        <w:keepLines/>
        <w:widowControl w:val="0"/>
        <w:spacing w:before="312" w:beforeLines="100" w:after="312" w:afterLines="100" w:line="240" w:lineRule="auto"/>
        <w:jc w:val="both"/>
        <w:outlineLvl w:val="0"/>
        <w:rPr>
          <w:rFonts w:ascii="宋体" w:hAnsi="宋体" w:eastAsia="黑体" w:cs="Times New Roman"/>
          <w:b w:val="0"/>
          <w:bCs w:val="0"/>
          <w:kern w:val="44"/>
          <w:sz w:val="21"/>
          <w:szCs w:val="21"/>
          <w:lang w:val="en-US" w:eastAsia="zh-CN" w:bidi="ar-SA"/>
        </w:rPr>
      </w:pPr>
      <w:r>
        <w:rPr>
          <w:rFonts w:hint="eastAsia" w:ascii="宋体" w:hAnsi="宋体" w:eastAsia="黑体" w:cs="Times New Roman"/>
          <w:bCs w:val="0"/>
          <w:kern w:val="44"/>
          <w:szCs w:val="21"/>
          <w:lang w:val="en-US" w:eastAsia="zh-CN" w:bidi="ar-SA"/>
        </w:rPr>
        <w:fldChar w:fldCharType="end"/>
      </w:r>
      <w:bookmarkStart w:id="28" w:name="_Toc32247"/>
      <w:r>
        <w:rPr>
          <w:rFonts w:hint="eastAsia" w:ascii="宋体" w:hAnsi="宋体" w:eastAsia="黑体" w:cs="Times New Roman"/>
          <w:b w:val="0"/>
          <w:bCs w:val="0"/>
          <w:kern w:val="44"/>
          <w:sz w:val="21"/>
          <w:szCs w:val="21"/>
          <w:lang w:val="en-US" w:eastAsia="zh-CN" w:bidi="ar-SA"/>
        </w:rPr>
        <w:t>1 编制背景</w:t>
      </w:r>
      <w:bookmarkEnd w:id="0"/>
      <w:bookmarkEnd w:id="28"/>
    </w:p>
    <w:p w14:paraId="0A859604">
      <w:pPr>
        <w:tabs>
          <w:tab w:val="center" w:pos="4201"/>
          <w:tab w:val="right" w:leader="dot" w:pos="9298"/>
        </w:tabs>
        <w:autoSpaceDE w:val="0"/>
        <w:autoSpaceDN w:val="0"/>
        <w:ind w:firstLine="420" w:firstLineChars="200"/>
        <w:jc w:val="both"/>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本标准是根据电机减排专函〔2025〕6号文，“关于下达2024年制订、修订标准计划项目的通知”下达的制定任务，项目序号20241030000</w:t>
      </w:r>
      <w:r>
        <w:rPr>
          <w:rFonts w:hint="eastAsia" w:ascii="宋体" w:cs="Times New Roman"/>
          <w:color w:val="auto"/>
          <w:kern w:val="2"/>
          <w:sz w:val="21"/>
          <w:szCs w:val="24"/>
          <w:lang w:val="en-US" w:eastAsia="zh-CN" w:bidi="ar-SA"/>
        </w:rPr>
        <w:t>2</w:t>
      </w:r>
      <w:r>
        <w:rPr>
          <w:rFonts w:hint="eastAsia" w:ascii="宋体" w:hAnsi="Times New Roman" w:eastAsia="宋体" w:cs="Times New Roman"/>
          <w:color w:val="auto"/>
          <w:kern w:val="2"/>
          <w:sz w:val="21"/>
          <w:szCs w:val="24"/>
          <w:lang w:val="en-US" w:eastAsia="zh-CN" w:bidi="ar-SA"/>
        </w:rPr>
        <w:t xml:space="preserve">对《温室气体 电工装备产品碳足迹量化方法与要求 </w:t>
      </w:r>
      <w:r>
        <w:rPr>
          <w:rFonts w:hint="eastAsia" w:ascii="宋体" w:cs="Times New Roman"/>
          <w:color w:val="auto"/>
          <w:kern w:val="2"/>
          <w:sz w:val="21"/>
          <w:szCs w:val="24"/>
          <w:lang w:val="en-US" w:eastAsia="zh-CN" w:bidi="ar-SA"/>
        </w:rPr>
        <w:t>光伏组件》</w:t>
      </w:r>
      <w:r>
        <w:rPr>
          <w:rFonts w:hint="eastAsia" w:ascii="宋体" w:hAnsi="Times New Roman" w:eastAsia="宋体" w:cs="Times New Roman"/>
          <w:color w:val="auto"/>
          <w:kern w:val="2"/>
          <w:sz w:val="21"/>
          <w:szCs w:val="24"/>
          <w:lang w:val="en-US" w:eastAsia="zh-CN" w:bidi="ar-SA"/>
        </w:rPr>
        <w:t>进行制定的。由</w:t>
      </w:r>
      <w:r>
        <w:rPr>
          <w:rFonts w:hint="eastAsia" w:ascii="宋体" w:cs="Times New Roman"/>
          <w:color w:val="auto"/>
          <w:kern w:val="2"/>
          <w:sz w:val="21"/>
          <w:szCs w:val="24"/>
          <w:lang w:val="en-US" w:eastAsia="zh-CN" w:bidi="ar-SA"/>
        </w:rPr>
        <w:t>低碳城市研究院</w:t>
      </w:r>
      <w:r>
        <w:rPr>
          <w:rFonts w:hint="eastAsia" w:ascii="宋体" w:hAnsi="Times New Roman" w:eastAsia="宋体" w:cs="Times New Roman"/>
          <w:color w:val="auto"/>
          <w:kern w:val="2"/>
          <w:sz w:val="21"/>
          <w:szCs w:val="24"/>
          <w:lang w:val="en-US" w:eastAsia="zh-CN" w:bidi="ar-SA"/>
        </w:rPr>
        <w:t>、东南大学、中国华能集团有限公司能源研究院、国网能源研究院有限公司、国网天津市电力公司双碳运营管理</w:t>
      </w:r>
      <w:bookmarkStart w:id="40" w:name="_GoBack"/>
      <w:bookmarkEnd w:id="40"/>
      <w:r>
        <w:rPr>
          <w:rFonts w:hint="eastAsia" w:ascii="宋体" w:hAnsi="Times New Roman" w:eastAsia="宋体" w:cs="Times New Roman"/>
          <w:color w:val="auto"/>
          <w:kern w:val="2"/>
          <w:sz w:val="21"/>
          <w:szCs w:val="24"/>
          <w:lang w:val="en-US" w:eastAsia="zh-CN" w:bidi="ar-SA"/>
        </w:rPr>
        <w:t>分公司等单位负责起草。</w:t>
      </w:r>
    </w:p>
    <w:p w14:paraId="60DC3E7B">
      <w:pPr>
        <w:tabs>
          <w:tab w:val="center" w:pos="4201"/>
          <w:tab w:val="right" w:leader="dot" w:pos="9298"/>
        </w:tabs>
        <w:autoSpaceDE w:val="0"/>
        <w:autoSpaceDN w:val="0"/>
        <w:ind w:firstLine="420" w:firstLineChars="200"/>
        <w:jc w:val="both"/>
        <w:rPr>
          <w:rFonts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kern w:val="2"/>
          <w:sz w:val="21"/>
          <w:szCs w:val="24"/>
          <w:highlight w:val="none"/>
          <w:lang w:val="en-US" w:eastAsia="zh-CN" w:bidi="ar-SA"/>
        </w:rPr>
        <w:t>精准、客观、有效的</w:t>
      </w:r>
      <w:r>
        <w:rPr>
          <w:rFonts w:hint="eastAsia" w:ascii="宋体" w:cs="Times New Roman"/>
          <w:color w:val="auto"/>
          <w:kern w:val="2"/>
          <w:sz w:val="21"/>
          <w:szCs w:val="24"/>
          <w:highlight w:val="none"/>
          <w:lang w:val="en-US" w:eastAsia="zh-CN" w:bidi="ar-SA"/>
        </w:rPr>
        <w:t>产品碳足迹量化</w:t>
      </w:r>
      <w:r>
        <w:rPr>
          <w:rFonts w:hint="eastAsia" w:ascii="宋体" w:hAnsi="Times New Roman" w:eastAsia="宋体" w:cs="Times New Roman"/>
          <w:color w:val="auto"/>
          <w:kern w:val="2"/>
          <w:sz w:val="21"/>
          <w:szCs w:val="24"/>
          <w:highlight w:val="none"/>
          <w:lang w:val="en-US" w:eastAsia="zh-CN" w:bidi="ar-SA"/>
        </w:rPr>
        <w:t>方法是服务碳达峰碳中和、支撑科学碳减排决策的</w:t>
      </w:r>
      <w:r>
        <w:rPr>
          <w:rFonts w:hint="eastAsia" w:ascii="宋体" w:cs="Times New Roman"/>
          <w:color w:val="auto"/>
          <w:kern w:val="2"/>
          <w:sz w:val="21"/>
          <w:szCs w:val="24"/>
          <w:highlight w:val="none"/>
          <w:lang w:val="en-US" w:eastAsia="zh-CN" w:bidi="ar-SA"/>
        </w:rPr>
        <w:t>重要支撑</w:t>
      </w:r>
      <w:r>
        <w:rPr>
          <w:rFonts w:hint="eastAsia" w:ascii="宋体" w:hAnsi="Times New Roman" w:eastAsia="宋体" w:cs="Times New Roman"/>
          <w:color w:val="auto"/>
          <w:kern w:val="2"/>
          <w:sz w:val="21"/>
          <w:szCs w:val="24"/>
          <w:highlight w:val="none"/>
          <w:lang w:val="en-US" w:eastAsia="zh-CN" w:bidi="ar-SA"/>
        </w:rPr>
        <w:t>。本标准为</w:t>
      </w:r>
      <w:r>
        <w:rPr>
          <w:rFonts w:hint="eastAsia" w:ascii="宋体" w:cs="Times New Roman"/>
          <w:color w:val="auto"/>
          <w:kern w:val="2"/>
          <w:sz w:val="21"/>
          <w:szCs w:val="24"/>
          <w:highlight w:val="none"/>
          <w:lang w:val="en-US" w:eastAsia="zh-CN" w:bidi="ar-SA"/>
        </w:rPr>
        <w:t>电网企业、光伏组件生产企业</w:t>
      </w:r>
      <w:r>
        <w:rPr>
          <w:rFonts w:hint="eastAsia" w:ascii="宋体" w:hAnsi="Times New Roman" w:eastAsia="宋体" w:cs="Times New Roman"/>
          <w:color w:val="auto"/>
          <w:kern w:val="2"/>
          <w:sz w:val="21"/>
          <w:szCs w:val="24"/>
          <w:highlight w:val="none"/>
          <w:lang w:val="en-US" w:eastAsia="zh-CN" w:bidi="ar-SA"/>
        </w:rPr>
        <w:t>提供了一套</w:t>
      </w:r>
      <w:r>
        <w:rPr>
          <w:rFonts w:hint="eastAsia" w:ascii="宋体" w:cs="Times New Roman"/>
          <w:color w:val="auto"/>
          <w:kern w:val="2"/>
          <w:sz w:val="21"/>
          <w:szCs w:val="24"/>
          <w:highlight w:val="none"/>
          <w:lang w:val="en-US" w:eastAsia="zh-CN" w:bidi="ar-SA"/>
        </w:rPr>
        <w:t>精准、</w:t>
      </w:r>
      <w:r>
        <w:rPr>
          <w:rFonts w:hint="eastAsia" w:ascii="宋体" w:hAnsi="Times New Roman" w:eastAsia="宋体" w:cs="Times New Roman"/>
          <w:color w:val="auto"/>
          <w:kern w:val="2"/>
          <w:sz w:val="21"/>
          <w:szCs w:val="24"/>
          <w:highlight w:val="none"/>
          <w:lang w:val="en-US" w:eastAsia="zh-CN" w:bidi="ar-SA"/>
        </w:rPr>
        <w:t>可操作的</w:t>
      </w:r>
      <w:r>
        <w:rPr>
          <w:rFonts w:hint="eastAsia" w:ascii="宋体" w:cs="Times New Roman"/>
          <w:color w:val="auto"/>
          <w:kern w:val="2"/>
          <w:sz w:val="21"/>
          <w:szCs w:val="24"/>
          <w:highlight w:val="none"/>
          <w:lang w:val="en-US" w:eastAsia="zh-CN" w:bidi="ar-SA"/>
        </w:rPr>
        <w:t>光伏组件</w:t>
      </w:r>
      <w:r>
        <w:rPr>
          <w:rFonts w:hint="eastAsia" w:ascii="宋体" w:hAnsi="Times New Roman" w:eastAsia="宋体" w:cs="Times New Roman"/>
          <w:color w:val="auto"/>
          <w:kern w:val="2"/>
          <w:sz w:val="21"/>
          <w:szCs w:val="24"/>
          <w:highlight w:val="none"/>
          <w:lang w:val="en-US" w:eastAsia="zh-CN" w:bidi="ar-SA"/>
        </w:rPr>
        <w:t>碳足迹</w:t>
      </w:r>
      <w:r>
        <w:rPr>
          <w:rFonts w:hint="eastAsia" w:ascii="宋体" w:cs="Times New Roman"/>
          <w:color w:val="auto"/>
          <w:kern w:val="2"/>
          <w:sz w:val="21"/>
          <w:szCs w:val="24"/>
          <w:highlight w:val="none"/>
          <w:lang w:val="en-US" w:eastAsia="zh-CN" w:bidi="ar-SA"/>
        </w:rPr>
        <w:t>量化方法</w:t>
      </w:r>
      <w:r>
        <w:rPr>
          <w:rFonts w:hint="eastAsia" w:ascii="宋体" w:hAnsi="Times New Roman" w:eastAsia="宋体" w:cs="Times New Roman"/>
          <w:color w:val="auto"/>
          <w:kern w:val="2"/>
          <w:sz w:val="21"/>
          <w:szCs w:val="24"/>
          <w:highlight w:val="none"/>
          <w:lang w:val="en-US" w:eastAsia="zh-CN" w:bidi="ar-SA"/>
        </w:rPr>
        <w:t>，能够帮助企业更系统、准确地</w:t>
      </w:r>
      <w:r>
        <w:rPr>
          <w:rFonts w:hint="eastAsia" w:ascii="宋体" w:cs="Times New Roman"/>
          <w:color w:val="auto"/>
          <w:kern w:val="2"/>
          <w:sz w:val="21"/>
          <w:szCs w:val="24"/>
          <w:highlight w:val="none"/>
          <w:lang w:val="en-US" w:eastAsia="zh-CN" w:bidi="ar-SA"/>
        </w:rPr>
        <w:t>量化光伏组件</w:t>
      </w:r>
      <w:r>
        <w:rPr>
          <w:rFonts w:hint="eastAsia" w:ascii="宋体" w:hAnsi="Times New Roman" w:eastAsia="宋体" w:cs="Times New Roman"/>
          <w:color w:val="auto"/>
          <w:kern w:val="2"/>
          <w:sz w:val="21"/>
          <w:szCs w:val="24"/>
          <w:highlight w:val="none"/>
          <w:lang w:val="en-US" w:eastAsia="zh-CN" w:bidi="ar-SA"/>
        </w:rPr>
        <w:t>全生命周期温室气体排放量，推动电力</w:t>
      </w:r>
      <w:r>
        <w:rPr>
          <w:rFonts w:hint="eastAsia" w:ascii="宋体" w:cs="Times New Roman"/>
          <w:color w:val="auto"/>
          <w:kern w:val="2"/>
          <w:sz w:val="21"/>
          <w:szCs w:val="24"/>
          <w:highlight w:val="none"/>
          <w:lang w:val="en-US" w:eastAsia="zh-CN" w:bidi="ar-SA"/>
        </w:rPr>
        <w:t>行业绿色供应链建设，助力电力行业和</w:t>
      </w:r>
      <w:r>
        <w:rPr>
          <w:rFonts w:hint="eastAsia" w:ascii="宋体" w:hAnsi="Times New Roman" w:eastAsia="宋体" w:cs="Times New Roman"/>
          <w:color w:val="auto"/>
          <w:kern w:val="2"/>
          <w:sz w:val="21"/>
          <w:szCs w:val="24"/>
          <w:highlight w:val="none"/>
          <w:lang w:val="en-US" w:eastAsia="zh-CN" w:bidi="ar-SA"/>
        </w:rPr>
        <w:t>企业在生产</w:t>
      </w:r>
      <w:r>
        <w:rPr>
          <w:rFonts w:hint="eastAsia" w:ascii="宋体" w:cs="Times New Roman"/>
          <w:color w:val="auto"/>
          <w:kern w:val="2"/>
          <w:sz w:val="21"/>
          <w:szCs w:val="24"/>
          <w:highlight w:val="none"/>
          <w:lang w:val="en-US" w:eastAsia="zh-CN" w:bidi="ar-SA"/>
        </w:rPr>
        <w:t>和</w:t>
      </w:r>
      <w:r>
        <w:rPr>
          <w:rFonts w:hint="eastAsia" w:ascii="宋体" w:hAnsi="Times New Roman" w:eastAsia="宋体" w:cs="Times New Roman"/>
          <w:color w:val="auto"/>
          <w:kern w:val="2"/>
          <w:sz w:val="21"/>
          <w:szCs w:val="24"/>
          <w:highlight w:val="none"/>
          <w:lang w:val="en-US" w:eastAsia="zh-CN" w:bidi="ar-SA"/>
        </w:rPr>
        <w:t>运营中实现绿色转型、低碳发展，助力“双碳”目标落地。</w:t>
      </w:r>
    </w:p>
    <w:p w14:paraId="7C55DB7B">
      <w:pPr>
        <w:keepNext/>
        <w:keepLines/>
        <w:widowControl w:val="0"/>
        <w:spacing w:before="312" w:beforeLines="100" w:after="312" w:afterLines="100" w:line="240" w:lineRule="auto"/>
        <w:jc w:val="both"/>
        <w:outlineLvl w:val="0"/>
        <w:rPr>
          <w:rFonts w:ascii="宋体" w:hAnsi="宋体" w:eastAsia="黑体" w:cs="Times New Roman"/>
          <w:b w:val="0"/>
          <w:bCs w:val="0"/>
          <w:kern w:val="44"/>
          <w:sz w:val="21"/>
          <w:szCs w:val="21"/>
          <w:lang w:val="en-US" w:eastAsia="zh-CN" w:bidi="ar-SA"/>
        </w:rPr>
      </w:pPr>
      <w:bookmarkStart w:id="29" w:name="_Toc513731111"/>
      <w:bookmarkStart w:id="30" w:name="_Toc8646"/>
      <w:r>
        <w:rPr>
          <w:rFonts w:hint="eastAsia" w:ascii="宋体" w:hAnsi="宋体" w:eastAsia="黑体" w:cs="Times New Roman"/>
          <w:b w:val="0"/>
          <w:bCs w:val="0"/>
          <w:kern w:val="44"/>
          <w:sz w:val="21"/>
          <w:szCs w:val="21"/>
          <w:lang w:val="en-US" w:eastAsia="zh-CN" w:bidi="ar-SA"/>
        </w:rPr>
        <w:t>2 编制主要原则</w:t>
      </w:r>
      <w:bookmarkEnd w:id="29"/>
      <w:bookmarkEnd w:id="30"/>
    </w:p>
    <w:p w14:paraId="04D205FB">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2.1 科学性原则</w:t>
      </w:r>
    </w:p>
    <w:p w14:paraId="6442A10A">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本标准基于科学实际和前沿的理论基础。编制过程中参考了GB/T 24040-2008</w:t>
      </w:r>
      <w:r>
        <w:rPr>
          <w:rFonts w:hint="eastAsia" w:ascii="宋体" w:cs="Times New Roman"/>
          <w:color w:val="auto"/>
          <w:kern w:val="2"/>
          <w:sz w:val="21"/>
          <w:szCs w:val="24"/>
          <w:lang w:val="en-US" w:eastAsia="zh-CN" w:bidi="ar-SA"/>
        </w:rPr>
        <w:t>、GB/T 24044-2008</w:t>
      </w:r>
      <w:r>
        <w:rPr>
          <w:rFonts w:hint="eastAsia" w:ascii="宋体" w:hAnsi="Times New Roman" w:eastAsia="宋体" w:cs="Times New Roman"/>
          <w:color w:val="auto"/>
          <w:kern w:val="2"/>
          <w:sz w:val="21"/>
          <w:szCs w:val="24"/>
          <w:lang w:val="en-US" w:eastAsia="zh-CN" w:bidi="ar-SA"/>
        </w:rPr>
        <w:t>、GBT 24067-2024等国内外标准。</w:t>
      </w:r>
    </w:p>
    <w:p w14:paraId="2EFBECEC">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2.2可操作性原则</w:t>
      </w:r>
    </w:p>
    <w:p w14:paraId="2DC676E4">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本标准具备可操作性。起草单位已开展新型电力系统的碳足迹核算、建模及评价体系的相关工作并取得阶段性成果，这些实践经验为本项目的实施提供了参考和借鉴，本标准的提出更具针对性、可操作性。</w:t>
      </w:r>
    </w:p>
    <w:p w14:paraId="5056A63E">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bookmarkStart w:id="31" w:name="_Toc513731112"/>
      <w:r>
        <w:rPr>
          <w:rFonts w:hint="eastAsia" w:ascii="黑体" w:hAnsi="Times New Roman" w:eastAsia="黑体" w:cs="Times New Roman"/>
          <w:kern w:val="21"/>
          <w:sz w:val="21"/>
          <w:lang w:val="en-US" w:eastAsia="zh-CN" w:bidi="ar-SA"/>
        </w:rPr>
        <w:t>2.2适用性原则</w:t>
      </w:r>
    </w:p>
    <w:p w14:paraId="595EE1E9">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本标准结合了</w:t>
      </w:r>
      <w:r>
        <w:rPr>
          <w:rFonts w:hint="eastAsia" w:ascii="宋体" w:cs="Times New Roman"/>
          <w:color w:val="auto"/>
          <w:kern w:val="2"/>
          <w:sz w:val="21"/>
          <w:szCs w:val="24"/>
          <w:lang w:val="en-US" w:eastAsia="zh-CN" w:bidi="ar-SA"/>
        </w:rPr>
        <w:t>光伏组件</w:t>
      </w:r>
      <w:r>
        <w:rPr>
          <w:rFonts w:hint="eastAsia" w:ascii="宋体" w:hAnsi="Times New Roman" w:eastAsia="宋体" w:cs="Times New Roman"/>
          <w:color w:val="auto"/>
          <w:kern w:val="2"/>
          <w:sz w:val="21"/>
          <w:szCs w:val="24"/>
          <w:lang w:val="en-US" w:eastAsia="zh-CN" w:bidi="ar-SA"/>
        </w:rPr>
        <w:t>产品碳足迹核算的通用性及</w:t>
      </w:r>
      <w:r>
        <w:rPr>
          <w:rFonts w:hint="eastAsia" w:ascii="宋体" w:cs="Times New Roman"/>
          <w:color w:val="auto"/>
          <w:kern w:val="2"/>
          <w:sz w:val="21"/>
          <w:szCs w:val="24"/>
          <w:lang w:val="en-US" w:eastAsia="zh-CN" w:bidi="ar-SA"/>
        </w:rPr>
        <w:t>具体产品</w:t>
      </w:r>
      <w:r>
        <w:rPr>
          <w:rFonts w:hint="eastAsia" w:ascii="宋体" w:hAnsi="Times New Roman" w:eastAsia="宋体" w:cs="Times New Roman"/>
          <w:color w:val="auto"/>
          <w:kern w:val="2"/>
          <w:sz w:val="21"/>
          <w:szCs w:val="24"/>
          <w:lang w:val="en-US" w:eastAsia="zh-CN" w:bidi="ar-SA"/>
        </w:rPr>
        <w:t>的特殊性，通过对</w:t>
      </w:r>
      <w:r>
        <w:rPr>
          <w:rFonts w:hint="eastAsia" w:ascii="宋体" w:cs="Times New Roman"/>
          <w:color w:val="auto"/>
          <w:kern w:val="2"/>
          <w:sz w:val="21"/>
          <w:szCs w:val="24"/>
          <w:lang w:val="en-US" w:eastAsia="zh-CN" w:bidi="ar-SA"/>
        </w:rPr>
        <w:t>光伏组件</w:t>
      </w:r>
      <w:r>
        <w:rPr>
          <w:rFonts w:hint="eastAsia" w:ascii="宋体" w:hAnsi="Times New Roman" w:eastAsia="宋体" w:cs="Times New Roman"/>
          <w:color w:val="auto"/>
          <w:kern w:val="2"/>
          <w:sz w:val="21"/>
          <w:szCs w:val="24"/>
          <w:lang w:val="en-US" w:eastAsia="zh-CN" w:bidi="ar-SA"/>
        </w:rPr>
        <w:t>产品全生命周期碳足迹进行研究，提出</w:t>
      </w:r>
      <w:r>
        <w:rPr>
          <w:rFonts w:hint="eastAsia" w:ascii="宋体" w:cs="Times New Roman"/>
          <w:color w:val="auto"/>
          <w:kern w:val="2"/>
          <w:sz w:val="21"/>
          <w:szCs w:val="24"/>
          <w:lang w:val="en-US" w:eastAsia="zh-CN" w:bidi="ar-SA"/>
        </w:rPr>
        <w:t>针对光伏组件产品可操作、精细化的</w:t>
      </w:r>
      <w:r>
        <w:rPr>
          <w:rFonts w:hint="eastAsia" w:ascii="宋体" w:hAnsi="Times New Roman" w:eastAsia="宋体" w:cs="Times New Roman"/>
          <w:color w:val="auto"/>
          <w:kern w:val="2"/>
          <w:sz w:val="21"/>
          <w:szCs w:val="24"/>
          <w:lang w:val="en-US" w:eastAsia="zh-CN" w:bidi="ar-SA"/>
        </w:rPr>
        <w:t>碳足迹评价</w:t>
      </w:r>
      <w:r>
        <w:rPr>
          <w:rFonts w:hint="eastAsia" w:ascii="宋体" w:cs="Times New Roman"/>
          <w:color w:val="auto"/>
          <w:kern w:val="2"/>
          <w:sz w:val="21"/>
          <w:szCs w:val="24"/>
          <w:lang w:val="en-US" w:eastAsia="zh-CN" w:bidi="ar-SA"/>
        </w:rPr>
        <w:t>标准</w:t>
      </w:r>
      <w:r>
        <w:rPr>
          <w:rFonts w:hint="eastAsia" w:ascii="宋体" w:hAnsi="Times New Roman" w:eastAsia="宋体" w:cs="Times New Roman"/>
          <w:color w:val="auto"/>
          <w:kern w:val="2"/>
          <w:sz w:val="21"/>
          <w:szCs w:val="24"/>
          <w:lang w:val="en-US" w:eastAsia="zh-CN" w:bidi="ar-SA"/>
        </w:rPr>
        <w:t>，为电力行业发展提供绿色低碳技术支持。</w:t>
      </w:r>
    </w:p>
    <w:p w14:paraId="57369459">
      <w:pPr>
        <w:keepNext/>
        <w:keepLines/>
        <w:widowControl w:val="0"/>
        <w:spacing w:before="312" w:beforeLines="100" w:after="312" w:afterLines="100" w:line="240" w:lineRule="auto"/>
        <w:jc w:val="both"/>
        <w:outlineLvl w:val="0"/>
        <w:rPr>
          <w:rFonts w:hint="eastAsia" w:ascii="宋体" w:hAnsi="宋体" w:eastAsia="黑体" w:cs="Times New Roman"/>
          <w:b w:val="0"/>
          <w:bCs w:val="0"/>
          <w:kern w:val="44"/>
          <w:sz w:val="21"/>
          <w:szCs w:val="21"/>
          <w:lang w:val="en-US" w:eastAsia="zh-CN" w:bidi="ar-SA"/>
        </w:rPr>
      </w:pPr>
      <w:bookmarkStart w:id="32" w:name="_Toc16404"/>
      <w:r>
        <w:rPr>
          <w:rFonts w:hint="eastAsia" w:ascii="宋体" w:hAnsi="宋体" w:eastAsia="黑体" w:cs="Times New Roman"/>
          <w:b w:val="0"/>
          <w:bCs w:val="0"/>
          <w:kern w:val="44"/>
          <w:sz w:val="21"/>
          <w:szCs w:val="21"/>
          <w:lang w:val="en-US" w:eastAsia="zh-CN" w:bidi="ar-SA"/>
        </w:rPr>
        <w:t>3 主要工作过程</w:t>
      </w:r>
      <w:bookmarkEnd w:id="31"/>
      <w:bookmarkEnd w:id="32"/>
    </w:p>
    <w:p w14:paraId="7B1BDF25">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本标准于2024年8月由</w:t>
      </w:r>
      <w:r>
        <w:rPr>
          <w:rFonts w:hint="eastAsia" w:ascii="Calibri" w:hAnsi="Calibri" w:cs="Calibri"/>
          <w:sz w:val="21"/>
          <w:szCs w:val="21"/>
          <w:lang w:val="en-US" w:eastAsia="zh-CN"/>
        </w:rPr>
        <w:t>低碳城市研究院</w:t>
      </w:r>
      <w:r>
        <w:rPr>
          <w:rFonts w:hint="eastAsia" w:ascii="Calibri" w:hAnsi="Calibri" w:eastAsia="宋体" w:cs="Calibri"/>
          <w:sz w:val="21"/>
          <w:szCs w:val="21"/>
          <w:lang w:val="en-US" w:eastAsia="zh-CN"/>
        </w:rPr>
        <w:t>牵头成立工作组，结合国内外标准，对</w:t>
      </w:r>
      <w:r>
        <w:rPr>
          <w:rFonts w:hint="eastAsia" w:ascii="Calibri" w:hAnsi="Calibri" w:cs="Calibri"/>
          <w:sz w:val="21"/>
          <w:szCs w:val="21"/>
          <w:lang w:val="en-US" w:eastAsia="zh-CN"/>
        </w:rPr>
        <w:t>光伏组件</w:t>
      </w:r>
      <w:r>
        <w:rPr>
          <w:rFonts w:hint="eastAsia" w:ascii="Calibri" w:hAnsi="Calibri" w:eastAsia="宋体" w:cs="Calibri"/>
          <w:sz w:val="21"/>
          <w:szCs w:val="21"/>
          <w:lang w:val="en-US" w:eastAsia="zh-CN"/>
        </w:rPr>
        <w:t>产品全生命周期碳足迹进行研究，结合实际工作中对电工装备产品碳足迹核算认证的实践经验，于2024年11月提交送审稿并于2025年通过电机工程学会电力碳减排专委会的专家评审成功立项。在标准编制过程中，运用</w:t>
      </w:r>
      <w:r>
        <w:rPr>
          <w:rFonts w:hint="eastAsia" w:ascii="宋体" w:hAnsi="Times New Roman" w:eastAsia="宋体" w:cs="Times New Roman"/>
          <w:color w:val="auto"/>
          <w:kern w:val="2"/>
          <w:sz w:val="21"/>
          <w:szCs w:val="24"/>
          <w:lang w:val="en-US" w:eastAsia="zh-CN" w:bidi="ar-SA"/>
        </w:rPr>
        <w:t>GB/T 24040-2008</w:t>
      </w:r>
      <w:r>
        <w:rPr>
          <w:rFonts w:hint="eastAsia" w:ascii="宋体" w:cs="Times New Roman"/>
          <w:color w:val="auto"/>
          <w:kern w:val="2"/>
          <w:sz w:val="21"/>
          <w:szCs w:val="24"/>
          <w:lang w:val="en-US" w:eastAsia="zh-CN" w:bidi="ar-SA"/>
        </w:rPr>
        <w:t>、GB/T 24044-2008</w:t>
      </w:r>
      <w:r>
        <w:rPr>
          <w:rFonts w:hint="eastAsia" w:ascii="Calibri" w:hAnsi="Calibri" w:eastAsia="宋体" w:cs="Calibri"/>
          <w:sz w:val="21"/>
          <w:szCs w:val="21"/>
          <w:lang w:val="en-US" w:eastAsia="zh-CN"/>
        </w:rPr>
        <w:t>、GBT 24067-2024等标准开展了</w:t>
      </w:r>
      <w:r>
        <w:rPr>
          <w:rFonts w:hint="eastAsia" w:ascii="Calibri" w:hAnsi="Calibri" w:cs="Calibri"/>
          <w:sz w:val="21"/>
          <w:szCs w:val="21"/>
          <w:lang w:val="en-US" w:eastAsia="zh-CN"/>
        </w:rPr>
        <w:t>多</w:t>
      </w:r>
      <w:r>
        <w:rPr>
          <w:rFonts w:hint="eastAsia" w:ascii="Calibri" w:hAnsi="Calibri" w:eastAsia="宋体" w:cs="Calibri"/>
          <w:sz w:val="21"/>
          <w:szCs w:val="21"/>
          <w:lang w:val="en-US" w:eastAsia="zh-CN"/>
        </w:rPr>
        <w:t>家</w:t>
      </w:r>
      <w:r>
        <w:rPr>
          <w:rFonts w:hint="eastAsia" w:ascii="Calibri" w:hAnsi="Calibri" w:cs="Calibri"/>
          <w:sz w:val="21"/>
          <w:szCs w:val="21"/>
          <w:lang w:val="en-US" w:eastAsia="zh-CN"/>
        </w:rPr>
        <w:t>光伏组件</w:t>
      </w:r>
      <w:r>
        <w:rPr>
          <w:rFonts w:hint="eastAsia" w:ascii="Calibri" w:hAnsi="Calibri" w:eastAsia="宋体" w:cs="Calibri"/>
          <w:sz w:val="21"/>
          <w:szCs w:val="21"/>
          <w:lang w:val="en-US" w:eastAsia="zh-CN"/>
        </w:rPr>
        <w:t>企业产品碳足迹核算、评价报告项目，积累大量实践经验并对本标准不断进行修改完善，于202</w:t>
      </w:r>
      <w:r>
        <w:rPr>
          <w:rFonts w:hint="eastAsia" w:ascii="Calibri" w:hAnsi="Calibri" w:cs="Calibri"/>
          <w:sz w:val="21"/>
          <w:szCs w:val="21"/>
          <w:lang w:val="en-US" w:eastAsia="zh-CN"/>
        </w:rPr>
        <w:t>6</w:t>
      </w:r>
      <w:r>
        <w:rPr>
          <w:rFonts w:hint="eastAsia" w:ascii="Calibri" w:hAnsi="Calibri" w:eastAsia="宋体" w:cs="Calibri"/>
          <w:sz w:val="21"/>
          <w:szCs w:val="21"/>
          <w:lang w:val="en-US" w:eastAsia="zh-CN"/>
        </w:rPr>
        <w:t>年</w:t>
      </w:r>
      <w:r>
        <w:rPr>
          <w:rFonts w:hint="eastAsia" w:ascii="Calibri" w:hAnsi="Calibri" w:cs="Calibri"/>
          <w:sz w:val="21"/>
          <w:szCs w:val="21"/>
          <w:lang w:val="en-US" w:eastAsia="zh-CN"/>
        </w:rPr>
        <w:t>4</w:t>
      </w:r>
      <w:r>
        <w:rPr>
          <w:rFonts w:hint="eastAsia" w:ascii="Calibri" w:hAnsi="Calibri" w:eastAsia="宋体" w:cs="Calibri"/>
          <w:sz w:val="21"/>
          <w:szCs w:val="21"/>
          <w:lang w:val="en-US" w:eastAsia="zh-CN"/>
        </w:rPr>
        <w:t>月提交征求意见稿。</w:t>
      </w:r>
    </w:p>
    <w:p w14:paraId="4E7E3DA8">
      <w:pPr>
        <w:keepNext/>
        <w:keepLines/>
        <w:widowControl w:val="0"/>
        <w:spacing w:before="312" w:beforeLines="100" w:after="312" w:afterLines="100" w:line="240" w:lineRule="auto"/>
        <w:jc w:val="both"/>
        <w:outlineLvl w:val="0"/>
        <w:rPr>
          <w:rFonts w:ascii="Times New Roman" w:hAnsi="Times New Roman" w:eastAsia="黑体" w:cs="Times New Roman"/>
          <w:b w:val="0"/>
          <w:bCs w:val="0"/>
          <w:kern w:val="44"/>
          <w:sz w:val="21"/>
          <w:szCs w:val="44"/>
          <w:lang w:val="en-US" w:eastAsia="zh-CN" w:bidi="ar-SA"/>
        </w:rPr>
      </w:pPr>
      <w:bookmarkStart w:id="33" w:name="_Toc19629"/>
      <w:bookmarkStart w:id="34" w:name="_Toc513731113"/>
      <w:r>
        <w:rPr>
          <w:rFonts w:hint="eastAsia" w:ascii="宋体" w:hAnsi="宋体" w:eastAsia="黑体" w:cs="Times New Roman"/>
          <w:b w:val="0"/>
          <w:bCs w:val="0"/>
          <w:kern w:val="44"/>
          <w:sz w:val="21"/>
          <w:szCs w:val="21"/>
          <w:lang w:val="en-US" w:eastAsia="zh-CN" w:bidi="ar-SA"/>
        </w:rPr>
        <w:t>4</w:t>
      </w:r>
      <w:r>
        <w:rPr>
          <w:rFonts w:hint="eastAsia" w:ascii="Times New Roman" w:hAnsi="Times New Roman" w:eastAsia="黑体" w:cs="Times New Roman"/>
          <w:b w:val="0"/>
          <w:bCs w:val="0"/>
          <w:kern w:val="44"/>
          <w:sz w:val="21"/>
          <w:szCs w:val="44"/>
          <w:lang w:val="en-US" w:eastAsia="zh-CN" w:bidi="ar-SA"/>
        </w:rPr>
        <w:t xml:space="preserve"> 标准结构和内容说明</w:t>
      </w:r>
      <w:bookmarkEnd w:id="33"/>
      <w:bookmarkEnd w:id="34"/>
    </w:p>
    <w:p w14:paraId="143ACB85">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4.1 研究内容</w:t>
      </w:r>
    </w:p>
    <w:p w14:paraId="09104850">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Calibri" w:hAnsi="Calibri" w:eastAsia="宋体" w:cs="Calibri"/>
          <w:sz w:val="21"/>
          <w:szCs w:val="21"/>
          <w:lang w:val="en-US" w:eastAsia="zh-CN"/>
        </w:rPr>
      </w:pPr>
      <w:r>
        <w:rPr>
          <w:rFonts w:hint="eastAsia" w:ascii="Calibri" w:hAnsi="Calibri" w:eastAsia="宋体" w:cs="Calibri"/>
          <w:sz w:val="21"/>
          <w:szCs w:val="21"/>
          <w:lang w:val="en-US" w:eastAsia="zh-CN"/>
        </w:rPr>
        <w:t>通过对国内外碳足迹评价标准的研究及参编单位的实践经验，建立一套符合电力行业需求的电力设备碳足迹全生命周期评价方法和碳足迹量化要求，适用于电力设备的碳足迹评价工作，为企业绿色供应链建设、电力系统碳中和评价和能源行业碳足迹基础数据库构建提供借鉴。</w:t>
      </w:r>
    </w:p>
    <w:p w14:paraId="3D8AB06B">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4.2 主要内容和条款</w:t>
      </w:r>
    </w:p>
    <w:p w14:paraId="47A41E3F">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eastAsia="黑体"/>
          <w:iCs/>
          <w:kern w:val="2"/>
          <w:sz w:val="21"/>
          <w:szCs w:val="21"/>
        </w:rPr>
      </w:pPr>
      <w:r>
        <w:rPr>
          <w:rFonts w:hint="eastAsia" w:ascii="黑体" w:hAnsi="Times New Roman" w:eastAsia="黑体" w:cs="Times New Roman"/>
          <w:kern w:val="21"/>
          <w:sz w:val="21"/>
          <w:lang w:val="en-US" w:eastAsia="zh-CN" w:bidi="ar-SA"/>
        </w:rPr>
        <w:t xml:space="preserve">4.2.1 </w:t>
      </w:r>
      <w:r>
        <w:rPr>
          <w:rFonts w:hint="eastAsia" w:eastAsia="黑体"/>
          <w:iCs/>
          <w:kern w:val="2"/>
          <w:sz w:val="21"/>
          <w:szCs w:val="21"/>
        </w:rPr>
        <w:t>适用范围</w:t>
      </w:r>
    </w:p>
    <w:p w14:paraId="1A693751">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Calibri" w:hAnsi="Calibri" w:eastAsia="宋体" w:cs="Calibri"/>
          <w:sz w:val="21"/>
          <w:szCs w:val="21"/>
          <w:lang w:val="en-US" w:eastAsia="zh-CN"/>
        </w:rPr>
      </w:pPr>
      <w:r>
        <w:rPr>
          <w:rFonts w:hint="eastAsia" w:ascii="Calibri" w:hAnsi="Calibri" w:eastAsia="宋体" w:cs="Calibri"/>
          <w:sz w:val="21"/>
          <w:szCs w:val="21"/>
          <w:lang w:val="en-US" w:eastAsia="zh-CN"/>
        </w:rPr>
        <w:t>规定了</w:t>
      </w:r>
      <w:r>
        <w:rPr>
          <w:rFonts w:hint="eastAsia" w:ascii="Calibri" w:hAnsi="Calibri" w:cs="Calibri"/>
          <w:sz w:val="21"/>
          <w:szCs w:val="21"/>
          <w:lang w:val="en-US" w:eastAsia="zh-CN"/>
        </w:rPr>
        <w:t>光伏组件</w:t>
      </w:r>
      <w:r>
        <w:rPr>
          <w:rFonts w:hint="eastAsia" w:ascii="Calibri" w:hAnsi="Calibri" w:eastAsia="宋体" w:cs="Calibri"/>
          <w:sz w:val="21"/>
          <w:szCs w:val="21"/>
          <w:lang w:val="en-US" w:eastAsia="zh-CN"/>
        </w:rPr>
        <w:t>产品碳足迹量化的方法与要求，包括量化目的和范围、清单分析、影响评价、结果解释、产品碳足迹报告等内容。适用于</w:t>
      </w:r>
      <w:r>
        <w:rPr>
          <w:rFonts w:hint="eastAsia" w:ascii="Calibri" w:hAnsi="Calibri" w:cs="Calibri"/>
          <w:sz w:val="21"/>
          <w:szCs w:val="21"/>
          <w:lang w:val="en-US" w:eastAsia="zh-CN"/>
        </w:rPr>
        <w:t>晶体硅光伏组件</w:t>
      </w:r>
      <w:r>
        <w:rPr>
          <w:rFonts w:hint="eastAsia" w:ascii="Calibri" w:hAnsi="Calibri" w:eastAsia="宋体" w:cs="Calibri"/>
          <w:sz w:val="21"/>
          <w:szCs w:val="21"/>
          <w:lang w:val="en-US" w:eastAsia="zh-CN"/>
        </w:rPr>
        <w:t>的产品碳足迹量化和报告。</w:t>
      </w:r>
    </w:p>
    <w:p w14:paraId="498DF0DB">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4.2.2 术语和定义</w:t>
      </w:r>
    </w:p>
    <w:p w14:paraId="3A347D31">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Calibri" w:hAnsi="Calibri" w:eastAsia="宋体" w:cs="Calibri"/>
          <w:sz w:val="21"/>
          <w:szCs w:val="21"/>
          <w:lang w:val="en-US" w:eastAsia="zh-CN"/>
        </w:rPr>
      </w:pPr>
      <w:r>
        <w:rPr>
          <w:rFonts w:hint="eastAsia" w:ascii="Calibri" w:hAnsi="Calibri" w:eastAsia="宋体" w:cs="Calibri"/>
          <w:sz w:val="21"/>
          <w:szCs w:val="21"/>
          <w:lang w:val="en-US" w:eastAsia="zh-CN"/>
        </w:rPr>
        <w:t>明确了</w:t>
      </w:r>
      <w:r>
        <w:rPr>
          <w:rFonts w:hint="eastAsia" w:ascii="Calibri" w:hAnsi="Calibri" w:cs="Calibri"/>
          <w:sz w:val="21"/>
          <w:szCs w:val="21"/>
          <w:lang w:val="en-US" w:eastAsia="zh-CN"/>
        </w:rPr>
        <w:t>光伏组件</w:t>
      </w:r>
      <w:r>
        <w:rPr>
          <w:rFonts w:hint="eastAsia" w:ascii="Calibri" w:hAnsi="Calibri" w:eastAsia="宋体" w:cs="Calibri"/>
          <w:sz w:val="21"/>
          <w:szCs w:val="21"/>
          <w:lang w:val="en-US" w:eastAsia="zh-CN"/>
        </w:rPr>
        <w:t>和</w:t>
      </w:r>
      <w:r>
        <w:rPr>
          <w:rFonts w:hint="eastAsia" w:ascii="Calibri" w:hAnsi="Calibri" w:cs="Calibri"/>
          <w:sz w:val="21"/>
          <w:szCs w:val="21"/>
          <w:lang w:val="en-US" w:eastAsia="zh-CN"/>
        </w:rPr>
        <w:t>产品</w:t>
      </w:r>
      <w:r>
        <w:rPr>
          <w:rFonts w:hint="eastAsia" w:ascii="Calibri" w:hAnsi="Calibri" w:eastAsia="宋体" w:cs="Calibri"/>
          <w:sz w:val="21"/>
          <w:szCs w:val="21"/>
          <w:lang w:val="en-US" w:eastAsia="zh-CN"/>
        </w:rPr>
        <w:t>碳足迹相关术语及定义。</w:t>
      </w:r>
    </w:p>
    <w:p w14:paraId="5F4F7454">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4.2.3 </w:t>
      </w:r>
      <w:r>
        <w:rPr>
          <w:rFonts w:hint="eastAsia" w:ascii="黑体" w:eastAsia="黑体" w:cs="Times New Roman"/>
          <w:kern w:val="21"/>
          <w:sz w:val="21"/>
          <w:lang w:val="en-US" w:eastAsia="zh-CN" w:bidi="ar-SA"/>
        </w:rPr>
        <w:t>量化目的</w:t>
      </w:r>
    </w:p>
    <w:p w14:paraId="53A128EC">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szCs w:val="21"/>
          <w:lang w:val="en-US" w:eastAsia="zh-CN"/>
        </w:rPr>
      </w:pPr>
      <w:r>
        <w:rPr>
          <w:rFonts w:hint="eastAsia"/>
          <w:szCs w:val="21"/>
          <w:lang w:val="en-US" w:eastAsia="zh-CN"/>
        </w:rPr>
        <w:t>对光伏组件产品碳足迹量化的目的进行了规定。</w:t>
      </w:r>
    </w:p>
    <w:p w14:paraId="5B5AAEDD">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4.2.4 </w:t>
      </w:r>
      <w:r>
        <w:rPr>
          <w:rFonts w:hint="eastAsia" w:eastAsia="黑体"/>
          <w:iCs/>
          <w:kern w:val="2"/>
          <w:sz w:val="21"/>
          <w:szCs w:val="21"/>
          <w:lang w:val="en-US" w:eastAsia="zh-CN"/>
        </w:rPr>
        <w:t>量化范围</w:t>
      </w:r>
    </w:p>
    <w:p w14:paraId="0F608853">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szCs w:val="21"/>
          <w:lang w:val="en-US" w:eastAsia="zh-CN"/>
        </w:rPr>
      </w:pPr>
      <w:r>
        <w:rPr>
          <w:rFonts w:hint="eastAsia"/>
          <w:szCs w:val="21"/>
          <w:lang w:val="en-US" w:eastAsia="zh-CN"/>
        </w:rPr>
        <w:t>对光伏组件产品碳足迹量化的产品信息、功能单位、基准流和系统边界范围进行了规定。</w:t>
      </w:r>
    </w:p>
    <w:p w14:paraId="4BD61C53">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eastAsia="黑体"/>
          <w:iCs/>
          <w:kern w:val="2"/>
          <w:sz w:val="21"/>
          <w:szCs w:val="21"/>
          <w:lang w:val="en-US" w:eastAsia="zh-CN"/>
        </w:rPr>
      </w:pPr>
      <w:r>
        <w:rPr>
          <w:rFonts w:hint="eastAsia" w:ascii="黑体" w:hAnsi="Times New Roman" w:eastAsia="黑体" w:cs="Times New Roman"/>
          <w:kern w:val="21"/>
          <w:sz w:val="21"/>
          <w:lang w:val="en-US" w:eastAsia="zh-CN" w:bidi="ar-SA"/>
        </w:rPr>
        <w:t xml:space="preserve">4.2.5 </w:t>
      </w:r>
      <w:r>
        <w:rPr>
          <w:rFonts w:hint="eastAsia" w:eastAsia="黑体"/>
          <w:iCs/>
          <w:kern w:val="2"/>
          <w:sz w:val="21"/>
          <w:szCs w:val="21"/>
          <w:lang w:val="en-US" w:eastAsia="zh-CN"/>
        </w:rPr>
        <w:t>取舍准则</w:t>
      </w:r>
    </w:p>
    <w:p w14:paraId="0A5EF8FA">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szCs w:val="21"/>
          <w:lang w:val="en-US" w:eastAsia="zh-CN"/>
        </w:rPr>
      </w:pPr>
      <w:r>
        <w:rPr>
          <w:rFonts w:hint="eastAsia"/>
          <w:szCs w:val="21"/>
          <w:lang w:val="en-US" w:eastAsia="zh-CN"/>
        </w:rPr>
        <w:t>对光伏组件产品碳足迹量化的数据收集、数据质量要求、数据分配、数据确认、数据与单元过程的关联、数据与功能单位的关联进行了规定。</w:t>
      </w:r>
    </w:p>
    <w:p w14:paraId="13E8115A">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bookmarkStart w:id="35" w:name="_Toc10480"/>
      <w:r>
        <w:rPr>
          <w:rFonts w:hint="eastAsia" w:ascii="黑体" w:hAnsi="Times New Roman" w:eastAsia="黑体" w:cs="Times New Roman"/>
          <w:kern w:val="21"/>
          <w:sz w:val="21"/>
          <w:lang w:val="en-US" w:eastAsia="zh-CN" w:bidi="ar-SA"/>
        </w:rPr>
        <w:t xml:space="preserve">4.2.6 </w:t>
      </w:r>
      <w:bookmarkEnd w:id="35"/>
      <w:r>
        <w:rPr>
          <w:rFonts w:hint="eastAsia" w:ascii="黑体" w:eastAsia="黑体" w:cs="Times New Roman"/>
          <w:kern w:val="21"/>
          <w:sz w:val="21"/>
          <w:lang w:val="en-US" w:eastAsia="zh-CN" w:bidi="ar-SA"/>
        </w:rPr>
        <w:t>影响评价</w:t>
      </w:r>
    </w:p>
    <w:p w14:paraId="03FE2332">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szCs w:val="21"/>
          <w:lang w:val="en-US" w:eastAsia="zh-CN"/>
        </w:rPr>
        <w:t>对光伏组件产品碳足迹量化的量化方法和影响评价方法进行了规定</w:t>
      </w:r>
      <w:r>
        <w:rPr>
          <w:rFonts w:hint="eastAsia" w:ascii="Times New Roman" w:hAnsi="Times New Roman" w:eastAsia="宋体" w:cs="Times New Roman"/>
          <w:szCs w:val="21"/>
          <w:lang w:val="en-US" w:eastAsia="zh-CN"/>
        </w:rPr>
        <w:t>。</w:t>
      </w:r>
    </w:p>
    <w:p w14:paraId="3B40A513">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4.2.7 </w:t>
      </w:r>
      <w:r>
        <w:rPr>
          <w:rFonts w:hint="eastAsia" w:ascii="黑体" w:eastAsia="黑体" w:cs="Times New Roman"/>
          <w:kern w:val="21"/>
          <w:sz w:val="21"/>
          <w:lang w:val="en-US" w:eastAsia="zh-CN" w:bidi="ar-SA"/>
        </w:rPr>
        <w:t>结果解释</w:t>
      </w:r>
    </w:p>
    <w:p w14:paraId="404E9617">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szCs w:val="21"/>
          <w:lang w:val="en-US" w:eastAsia="zh-CN"/>
        </w:rPr>
        <w:t>对光伏组件产品碳足迹量化的结果解释要求进行了规定</w:t>
      </w:r>
      <w:r>
        <w:rPr>
          <w:rFonts w:hint="eastAsia" w:ascii="Times New Roman" w:hAnsi="Times New Roman" w:eastAsia="宋体" w:cs="Times New Roman"/>
          <w:szCs w:val="21"/>
          <w:lang w:val="en-US" w:eastAsia="zh-CN"/>
        </w:rPr>
        <w:t>。</w:t>
      </w:r>
    </w:p>
    <w:p w14:paraId="17AC7FD7">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Times New Roman" w:hAnsi="Times New Roman" w:eastAsia="黑体" w:cs="Times New Roman"/>
          <w:szCs w:val="21"/>
          <w:lang w:val="en-US" w:eastAsia="zh-CN"/>
        </w:rPr>
      </w:pPr>
      <w:r>
        <w:rPr>
          <w:rFonts w:hint="eastAsia" w:ascii="黑体" w:hAnsi="Times New Roman" w:eastAsia="黑体" w:cs="Times New Roman"/>
          <w:kern w:val="21"/>
          <w:sz w:val="21"/>
          <w:lang w:val="en-US" w:eastAsia="zh-CN" w:bidi="ar-SA"/>
        </w:rPr>
        <w:t xml:space="preserve">4.2.8 </w:t>
      </w:r>
      <w:r>
        <w:rPr>
          <w:rFonts w:hint="eastAsia" w:ascii="黑体" w:hAnsi="黑体" w:eastAsia="黑体" w:cs="黑体"/>
          <w:iCs/>
          <w:kern w:val="2"/>
          <w:sz w:val="21"/>
          <w:szCs w:val="21"/>
          <w:lang w:val="en-US" w:eastAsia="zh-CN"/>
        </w:rPr>
        <w:t>产品碳足迹报告</w:t>
      </w:r>
    </w:p>
    <w:p w14:paraId="19A5E029">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szCs w:val="21"/>
          <w:lang w:val="en-US" w:eastAsia="zh-CN"/>
        </w:rPr>
        <w:t>对光伏组件产品碳足迹量化的报告要求进行了规定</w:t>
      </w:r>
      <w:r>
        <w:rPr>
          <w:rFonts w:hint="eastAsia" w:ascii="Times New Roman" w:hAnsi="Times New Roman" w:eastAsia="宋体" w:cs="Times New Roman"/>
          <w:szCs w:val="21"/>
          <w:lang w:val="en-US" w:eastAsia="zh-CN"/>
        </w:rPr>
        <w:t>。</w:t>
      </w:r>
    </w:p>
    <w:p w14:paraId="2479ECE8">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4.2.9 </w:t>
      </w:r>
      <w:r>
        <w:rPr>
          <w:rFonts w:hint="eastAsia" w:ascii="黑体" w:eastAsia="黑体" w:cs="Times New Roman"/>
          <w:kern w:val="21"/>
          <w:sz w:val="21"/>
          <w:lang w:val="en-US" w:eastAsia="zh-CN" w:bidi="ar-SA"/>
        </w:rPr>
        <w:t>产品碳足迹声明</w:t>
      </w:r>
    </w:p>
    <w:p w14:paraId="7653B54C">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ascii="宋体" w:hAnsi="Times New Roman" w:eastAsia="宋体" w:cs="Times New Roman"/>
          <w:sz w:val="21"/>
          <w:lang w:val="en-US" w:eastAsia="zh-CN" w:bidi="ar-SA"/>
        </w:rPr>
      </w:pPr>
      <w:r>
        <w:rPr>
          <w:rFonts w:hint="eastAsia"/>
          <w:szCs w:val="21"/>
          <w:lang w:val="en-US" w:eastAsia="zh-CN"/>
        </w:rPr>
        <w:t>对光伏组件产品碳足迹量化的声明要求进行了规定</w:t>
      </w:r>
      <w:r>
        <w:rPr>
          <w:rFonts w:hint="eastAsia" w:ascii="Times New Roman" w:hAnsi="Times New Roman" w:eastAsia="宋体" w:cs="Times New Roman"/>
          <w:szCs w:val="21"/>
          <w:lang w:val="en-US" w:eastAsia="zh-CN"/>
        </w:rPr>
        <w:t>。</w:t>
      </w:r>
    </w:p>
    <w:p w14:paraId="045F27AA">
      <w:pPr>
        <w:keepNext/>
        <w:keepLines/>
        <w:widowControl w:val="0"/>
        <w:spacing w:before="312" w:beforeLines="100" w:after="312" w:afterLines="100" w:line="240" w:lineRule="auto"/>
        <w:jc w:val="both"/>
        <w:outlineLvl w:val="0"/>
        <w:rPr>
          <w:rFonts w:ascii="Times New Roman" w:hAnsi="Times New Roman" w:eastAsia="黑体" w:cs="Times New Roman"/>
          <w:b w:val="0"/>
          <w:bCs w:val="0"/>
          <w:kern w:val="44"/>
          <w:sz w:val="21"/>
          <w:szCs w:val="44"/>
          <w:lang w:val="en-US" w:eastAsia="zh-CN" w:bidi="ar-SA"/>
        </w:rPr>
      </w:pPr>
      <w:bookmarkStart w:id="36" w:name="_Toc513731114"/>
      <w:bookmarkStart w:id="37" w:name="_Toc8774"/>
      <w:r>
        <w:rPr>
          <w:rFonts w:hint="eastAsia" w:ascii="宋体" w:hAnsi="宋体" w:eastAsia="黑体" w:cs="Times New Roman"/>
          <w:b w:val="0"/>
          <w:bCs w:val="0"/>
          <w:kern w:val="44"/>
          <w:sz w:val="21"/>
          <w:szCs w:val="21"/>
          <w:lang w:val="en-US" w:eastAsia="zh-CN" w:bidi="ar-SA"/>
        </w:rPr>
        <w:t>5相关</w:t>
      </w:r>
      <w:r>
        <w:rPr>
          <w:rFonts w:hint="eastAsia" w:ascii="Times New Roman" w:hAnsi="Times New Roman" w:eastAsia="黑体" w:cs="Times New Roman"/>
          <w:b w:val="0"/>
          <w:bCs w:val="0"/>
          <w:kern w:val="44"/>
          <w:sz w:val="21"/>
          <w:szCs w:val="44"/>
          <w:lang w:val="en-US" w:eastAsia="zh-CN" w:bidi="ar-SA"/>
        </w:rPr>
        <w:t>标准对比说明</w:t>
      </w:r>
      <w:bookmarkEnd w:id="36"/>
      <w:bookmarkEnd w:id="37"/>
    </w:p>
    <w:p w14:paraId="685C9BE6">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本标准在充分挖掘现有国际</w:t>
      </w:r>
      <w:r>
        <w:rPr>
          <w:rFonts w:hint="eastAsia" w:cs="Times New Roman"/>
          <w:szCs w:val="21"/>
          <w:lang w:val="en-US" w:eastAsia="zh-CN"/>
        </w:rPr>
        <w:t>、国内</w:t>
      </w:r>
      <w:r>
        <w:rPr>
          <w:rFonts w:hint="eastAsia" w:ascii="Times New Roman" w:hAnsi="Times New Roman" w:eastAsia="宋体" w:cs="Times New Roman"/>
          <w:szCs w:val="21"/>
          <w:lang w:val="en-US" w:eastAsia="zh-CN"/>
        </w:rPr>
        <w:t>碳足迹核</w:t>
      </w:r>
      <w:r>
        <w:rPr>
          <w:rFonts w:hint="eastAsia" w:cs="Times New Roman"/>
          <w:szCs w:val="21"/>
          <w:lang w:val="en-US" w:eastAsia="zh-CN"/>
        </w:rPr>
        <w:t>量化</w:t>
      </w:r>
      <w:r>
        <w:rPr>
          <w:rFonts w:hint="eastAsia" w:ascii="Times New Roman" w:hAnsi="Times New Roman" w:eastAsia="宋体" w:cs="Times New Roman"/>
          <w:szCs w:val="21"/>
          <w:lang w:val="en-US" w:eastAsia="zh-CN"/>
        </w:rPr>
        <w:t>方法的基础上，深入结合我国电力行业特征、</w:t>
      </w:r>
      <w:r>
        <w:rPr>
          <w:rFonts w:hint="eastAsia" w:cs="Times New Roman"/>
          <w:szCs w:val="21"/>
          <w:lang w:val="en-US" w:eastAsia="zh-CN"/>
        </w:rPr>
        <w:t>光伏组件产品特征</w:t>
      </w:r>
      <w:r>
        <w:rPr>
          <w:rFonts w:hint="eastAsia" w:ascii="Times New Roman" w:hAnsi="Times New Roman" w:eastAsia="宋体" w:cs="Times New Roman"/>
          <w:szCs w:val="21"/>
          <w:lang w:val="en-US" w:eastAsia="zh-CN"/>
        </w:rPr>
        <w:t>等关键因素，形成</w:t>
      </w:r>
      <w:r>
        <w:rPr>
          <w:rFonts w:hint="eastAsia" w:cs="Times New Roman"/>
          <w:szCs w:val="21"/>
          <w:lang w:val="en-US" w:eastAsia="zh-CN"/>
        </w:rPr>
        <w:t>光伏组件产品碳足迹量化标准</w:t>
      </w:r>
      <w:r>
        <w:rPr>
          <w:rFonts w:hint="eastAsia" w:ascii="Times New Roman" w:hAnsi="Times New Roman" w:eastAsia="宋体" w:cs="Times New Roman"/>
          <w:szCs w:val="21"/>
          <w:lang w:val="en-US" w:eastAsia="zh-CN"/>
        </w:rPr>
        <w:t>，是符合我国国情的产品层面碳足迹</w:t>
      </w:r>
      <w:r>
        <w:rPr>
          <w:rFonts w:hint="eastAsia" w:cs="Times New Roman"/>
          <w:szCs w:val="21"/>
          <w:lang w:val="en-US" w:eastAsia="zh-CN"/>
        </w:rPr>
        <w:t>量化</w:t>
      </w:r>
      <w:r>
        <w:rPr>
          <w:rFonts w:hint="eastAsia" w:ascii="Times New Roman" w:hAnsi="Times New Roman" w:eastAsia="宋体" w:cs="Times New Roman"/>
          <w:szCs w:val="21"/>
          <w:lang w:val="en-US" w:eastAsia="zh-CN"/>
        </w:rPr>
        <w:t>方法。</w:t>
      </w:r>
    </w:p>
    <w:p w14:paraId="7AFD54BB">
      <w:pPr>
        <w:keepNext/>
        <w:keepLines/>
        <w:widowControl w:val="0"/>
        <w:spacing w:before="312" w:beforeLines="100" w:after="312" w:afterLines="100" w:line="240" w:lineRule="auto"/>
        <w:jc w:val="both"/>
        <w:outlineLvl w:val="0"/>
        <w:rPr>
          <w:rFonts w:ascii="宋体" w:hAnsi="宋体" w:eastAsia="黑体" w:cs="Times New Roman"/>
          <w:b w:val="0"/>
          <w:bCs w:val="0"/>
          <w:kern w:val="44"/>
          <w:sz w:val="21"/>
          <w:szCs w:val="21"/>
          <w:lang w:val="en-US" w:eastAsia="zh-CN" w:bidi="ar-SA"/>
        </w:rPr>
      </w:pPr>
      <w:bookmarkStart w:id="38" w:name="_Toc513731115"/>
      <w:bookmarkStart w:id="39" w:name="_Toc22908"/>
      <w:r>
        <w:rPr>
          <w:rFonts w:hint="eastAsia" w:ascii="宋体" w:hAnsi="宋体" w:eastAsia="黑体" w:cs="Times New Roman"/>
          <w:b w:val="0"/>
          <w:bCs w:val="0"/>
          <w:kern w:val="44"/>
          <w:sz w:val="21"/>
          <w:szCs w:val="21"/>
          <w:lang w:val="en-US" w:eastAsia="zh-CN" w:bidi="ar-SA"/>
        </w:rPr>
        <w:t>6标准实施措施说明</w:t>
      </w:r>
      <w:bookmarkEnd w:id="38"/>
      <w:bookmarkEnd w:id="39"/>
    </w:p>
    <w:p w14:paraId="300B8F92">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随着国家双碳政策的深入推进，电力企业对碳中和的需求日益迫切。大多数企业在降碳减排方面已取得一定成效，但在碳足迹精准量化方面仍缺乏统一的标准和指导。本标准针对</w:t>
      </w:r>
      <w:r>
        <w:rPr>
          <w:rFonts w:hint="eastAsia" w:cs="Times New Roman"/>
          <w:szCs w:val="21"/>
          <w:lang w:val="en-US" w:eastAsia="zh-CN"/>
        </w:rPr>
        <w:t>电网企业和光伏组件生产企业</w:t>
      </w:r>
      <w:r>
        <w:rPr>
          <w:rFonts w:hint="eastAsia" w:ascii="Times New Roman" w:hAnsi="Times New Roman" w:eastAsia="宋体" w:cs="Times New Roman"/>
          <w:szCs w:val="21"/>
          <w:lang w:val="en-US" w:eastAsia="zh-CN"/>
        </w:rPr>
        <w:t>，</w:t>
      </w:r>
      <w:r>
        <w:rPr>
          <w:rFonts w:hint="eastAsia" w:cs="Times New Roman"/>
          <w:szCs w:val="21"/>
          <w:lang w:val="en-US" w:eastAsia="zh-CN"/>
        </w:rPr>
        <w:t>为开展光伏组件产品碳足迹精准量化和实施提供指导</w:t>
      </w:r>
      <w:r>
        <w:rPr>
          <w:rFonts w:hint="eastAsia" w:ascii="Times New Roman" w:hAnsi="Times New Roman" w:eastAsia="宋体" w:cs="Times New Roman"/>
          <w:szCs w:val="21"/>
          <w:lang w:val="en-US" w:eastAsia="zh-CN"/>
        </w:rPr>
        <w:t>。本标准编写过程已有大量科研及生产型企业参与并获得电力行业内部分企业的认可，标准研制产生的费用采用单位自筹科研项目经费承担。</w:t>
      </w:r>
    </w:p>
    <w:p w14:paraId="63A88F61">
      <w:pPr>
        <w:keepNext/>
        <w:keepLines/>
        <w:widowControl w:val="0"/>
        <w:spacing w:before="312" w:beforeLines="100" w:after="312" w:afterLines="100" w:line="240" w:lineRule="auto"/>
        <w:jc w:val="both"/>
        <w:outlineLvl w:val="0"/>
        <w:rPr>
          <w:rFonts w:ascii="Times New Roman" w:hAnsi="Times New Roman" w:eastAsia="黑体" w:cs="Times New Roman"/>
          <w:b w:val="0"/>
          <w:bCs w:val="0"/>
          <w:kern w:val="44"/>
          <w:sz w:val="21"/>
          <w:szCs w:val="44"/>
          <w:lang w:val="en-US" w:eastAsia="zh-CN" w:bidi="ar-SA"/>
        </w:rPr>
      </w:pPr>
    </w:p>
    <w:p w14:paraId="3FFA7704"/>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E29C">
    <w:pPr>
      <w:tabs>
        <w:tab w:val="center" w:pos="4156"/>
      </w:tabs>
      <w:spacing w:before="120"/>
      <w:ind w:right="198"/>
      <w:rPr>
        <w:rFonts w:hint="default" w:ascii="宋体" w:hAnsi="Times New Roman" w:eastAsia="宋体" w:cs="Times New Roman"/>
        <w:sz w:val="18"/>
        <w:szCs w:val="18"/>
        <w:lang w:val="en-US" w:eastAsia="zh-CN" w:bidi="ar-SA"/>
      </w:rPr>
    </w:pPr>
    <w:r>
      <w:rPr>
        <w:rFonts w:hint="eastAsia" w:ascii="宋体" w:cs="Times New Roman"/>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8D53">
    <w:pPr>
      <w:spacing w:before="120"/>
      <w:ind w:right="198"/>
      <w:jc w:val="center"/>
      <w:rPr>
        <w:rFonts w:ascii="宋体" w:hAnsi="Times New Roman" w:eastAsia="宋体" w:cs="Times New Roman"/>
        <w:sz w:val="18"/>
        <w:szCs w:val="18"/>
        <w:lang w:val="en-US" w:eastAsia="zh-CN" w:bidi="ar-SA"/>
      </w:rPr>
    </w:pPr>
    <w:r>
      <w:rPr>
        <w:rFonts w:ascii="宋体"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2"/>
        <w:lang w:val="en-US" w:eastAsia="zh-CN" w:bidi="ar-SA"/>
      </w:rPr>
      <w:instrText xml:space="preserve"> PAGE </w:instrText>
    </w:r>
    <w:r>
      <w:rPr>
        <w:rFonts w:ascii="宋体"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22"/>
        <w:lang w:val="en-US" w:eastAsia="zh-CN" w:bidi="ar-SA"/>
      </w:rPr>
      <w:t>26</w:t>
    </w:r>
    <w:r>
      <w:rPr>
        <w:rFonts w:ascii="宋体" w:hAnsi="Times New Roman" w:eastAsia="宋体" w:cs="Times New Roman"/>
        <w:kern w:val="2"/>
        <w:sz w:val="18"/>
        <w:szCs w:val="18"/>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5651">
    <w:pPr>
      <w:tabs>
        <w:tab w:val="center" w:pos="4154"/>
        <w:tab w:val="right" w:pos="8306"/>
      </w:tabs>
      <w:wordWrap w:val="0"/>
      <w:spacing w:after="220"/>
      <w:jc w:val="right"/>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T</w:t>
    </w:r>
    <w:r>
      <w:rPr>
        <w:rFonts w:ascii="黑体" w:hAnsi="Times New Roman" w:eastAsia="黑体" w:cs="Times New Roman"/>
        <w:sz w:val="21"/>
        <w:szCs w:val="21"/>
        <w:lang w:val="en-US" w:eastAsia="zh-CN" w:bidi="ar-SA"/>
      </w:rPr>
      <w:t>/</w:t>
    </w:r>
    <w:r>
      <w:rPr>
        <w:rFonts w:hint="eastAsia" w:ascii="黑体" w:hAnsi="Times New Roman" w:eastAsia="黑体" w:cs="Times New Roman"/>
        <w:sz w:val="21"/>
        <w:szCs w:val="21"/>
        <w:lang w:val="en-US" w:eastAsia="zh-CN" w:bidi="ar-SA"/>
      </w:rPr>
      <w:t>CSEE</w:t>
    </w:r>
    <w:r>
      <w:rPr>
        <w:rFonts w:hint="eastAsia" w:ascii="黑体" w:hAnsi="黑体" w:eastAsia="黑体" w:cs="Times New Roman"/>
        <w:sz w:val="21"/>
        <w:szCs w:val="21"/>
        <w:lang w:val="en-US" w:eastAsia="zh-CN" w:bidi="ar-SA"/>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187C">
    <w:pPr>
      <w:tabs>
        <w:tab w:val="center" w:pos="4154"/>
        <w:tab w:val="right" w:pos="8306"/>
      </w:tabs>
      <w:spacing w:before="120" w:after="120"/>
      <w:jc w:val="both"/>
      <w:rPr>
        <w:rFonts w:ascii="黑体" w:hAnsi="Times New Roman" w:eastAsia="黑体" w:cs="Times New Roman"/>
        <w:sz w:val="21"/>
        <w:szCs w:val="21"/>
        <w:lang w:val="en-US" w:eastAsia="zh-CN" w:bidi="ar-SA"/>
      </w:rPr>
    </w:pPr>
    <w:r>
      <w:rPr>
        <w:rFonts w:ascii="黑体" w:hAnsi="Times New Roman" w:eastAsia="黑体" w:cs="Times New Roman"/>
        <w:sz w:val="21"/>
        <w:szCs w:val="21"/>
        <w:lang w:val="en-US" w:eastAsia="zh-CN" w:bidi="ar-SA"/>
      </w:rPr>
      <w:t>Q/</w:t>
    </w:r>
    <w:r>
      <w:rPr>
        <w:rFonts w:hint="eastAsia" w:ascii="黑体" w:hAnsi="Times New Roman" w:eastAsia="黑体" w:cs="Times New Roman"/>
        <w:sz w:val="21"/>
        <w:szCs w:val="21"/>
        <w:lang w:val="en-US" w:eastAsia="zh-CN" w:bidi="ar-SA"/>
      </w:rPr>
      <w:t>GDW</w:t>
    </w:r>
    <w:r>
      <w:rPr>
        <w:rFonts w:hint="eastAsia" w:ascii="黑体" w:hAnsi="宋体" w:eastAsia="黑体" w:cs="Times New Roman"/>
        <w:sz w:val="21"/>
        <w:szCs w:val="21"/>
        <w:lang w:val="en-US" w:eastAsia="zh-CN" w:bidi="ar-SA"/>
      </w:rPr>
      <w:t xml:space="preserve"> </w:t>
    </w:r>
    <w:r>
      <w:rPr>
        <w:rFonts w:hint="eastAsia" w:ascii="黑体" w:hAnsi="黑体" w:eastAsia="黑体" w:cs="Times New Roman"/>
        <w:sz w:val="21"/>
        <w:szCs w:val="21"/>
        <w:lang w:val="en-US" w:eastAsia="zh-CN" w:bidi="ar-SA"/>
      </w:rPr>
      <w:t>XX-XXX</w:t>
    </w:r>
    <w:r>
      <w:rPr>
        <w:rFonts w:ascii="黑体" w:hAnsi="黑体" w:eastAsia="黑体" w:cs="Times New Roman"/>
        <w:sz w:val="21"/>
        <w:szCs w:val="21"/>
        <w:lang w:val="en-US" w:eastAsia="zh-CN" w:bidi="ar-SA"/>
      </w:rPr>
      <w:t>—</w:t>
    </w:r>
    <w:r>
      <w:rPr>
        <w:rFonts w:hint="eastAsia" w:ascii="黑体" w:hAnsi="黑体" w:eastAsia="黑体" w:cs="Times New Roman"/>
        <w:sz w:val="21"/>
        <w:szCs w:val="21"/>
        <w:lang w:val="en-US" w:eastAsia="zh-CN" w:bidi="ar-SA"/>
      </w:rPr>
      <w:t>2012-1XXXX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805CB"/>
    <w:rsid w:val="022C1CA1"/>
    <w:rsid w:val="0B2C17A1"/>
    <w:rsid w:val="14870A91"/>
    <w:rsid w:val="16027CCE"/>
    <w:rsid w:val="19457F38"/>
    <w:rsid w:val="1E5A3114"/>
    <w:rsid w:val="26700226"/>
    <w:rsid w:val="334868C9"/>
    <w:rsid w:val="35DE2A28"/>
    <w:rsid w:val="37E805CB"/>
    <w:rsid w:val="399528B3"/>
    <w:rsid w:val="3CDC0368"/>
    <w:rsid w:val="3FE45BCB"/>
    <w:rsid w:val="44564BBE"/>
    <w:rsid w:val="47F75D92"/>
    <w:rsid w:val="48810002"/>
    <w:rsid w:val="48AC2FFE"/>
    <w:rsid w:val="4BE04BC2"/>
    <w:rsid w:val="4F19491B"/>
    <w:rsid w:val="4FB3087E"/>
    <w:rsid w:val="503D4BE2"/>
    <w:rsid w:val="571C67D6"/>
    <w:rsid w:val="5D17301A"/>
    <w:rsid w:val="5DFF7EA2"/>
    <w:rsid w:val="5F3204C3"/>
    <w:rsid w:val="656C3DE9"/>
    <w:rsid w:val="65852B41"/>
    <w:rsid w:val="673377DA"/>
    <w:rsid w:val="6C0864DC"/>
    <w:rsid w:val="6F343BCA"/>
    <w:rsid w:val="70E63C77"/>
    <w:rsid w:val="7465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1688</Words>
  <Characters>1935</Characters>
  <Lines>0</Lines>
  <Paragraphs>0</Paragraphs>
  <TotalTime>3</TotalTime>
  <ScaleCrop>false</ScaleCrop>
  <LinksUpToDate>false</LinksUpToDate>
  <CharactersWithSpaces>1986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2025-10-27T09:00:00Z</dcterms:created>
  <dc:creator>天平座吃牛肉大赛冠军</dc:creator>
  <cp:lastModifiedBy>Mr.piu</cp:lastModifiedBy>
  <dcterms:modified xsi:type="dcterms:W3CDTF">2026-04-07T08:17:45Z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9D616DDBDFAB4DD98B8220F4DFBA9C24_13</vt:lpwstr>
  </property>
  <property fmtid="{D5CDD505-2E9C-101B-9397-08002B2CF9AE}" pid="4" name="KSOTemplateDocerSaveRecord">
    <vt:lpwstr>eyJoZGlkIjoiMzNjMWY2MWNkYzNjMDQzNzczNzVlMjMyZGMxYzgyMTgiLCJ1c2VySWQiOiI3MDE2NjU1ODYifQ==</vt:lpwstr>
  </property>
</Properties>
</file>