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AE796">
      <w:pPr>
        <w:pStyle w:val="12"/>
        <w:jc w:val="left"/>
        <w:rPr>
          <w:rFonts w:ascii="黑体" w:hAnsi="黑体" w:eastAsia="黑体"/>
          <w:b w:val="0"/>
        </w:rPr>
      </w:pPr>
      <w:r>
        <w:rPr>
          <w:rFonts w:ascii="黑体" w:hAnsi="黑体" w:eastAsia="黑体"/>
          <w:b w:val="0"/>
        </w:rPr>
        <w:t>附件</w:t>
      </w:r>
      <w:r>
        <w:rPr>
          <w:rFonts w:hint="eastAsia" w:ascii="黑体" w:hAnsi="黑体" w:eastAsia="黑体"/>
          <w:b w:val="0"/>
        </w:rPr>
        <w:t>8</w:t>
      </w:r>
    </w:p>
    <w:p w14:paraId="60F1F94C">
      <w:pPr>
        <w:jc w:val="center"/>
        <w:rPr>
          <w:rFonts w:ascii="黑体" w:hAnsi="黑体" w:eastAsia="黑体"/>
          <w:bCs/>
          <w:sz w:val="32"/>
          <w:szCs w:val="32"/>
        </w:rPr>
      </w:pPr>
      <w:r>
        <w:rPr>
          <w:rFonts w:hint="eastAsia" w:ascii="黑体" w:hAnsi="黑体" w:eastAsia="黑体"/>
          <w:bCs/>
          <w:sz w:val="32"/>
          <w:szCs w:val="32"/>
        </w:rPr>
        <w:t>编制说明（格式）</w:t>
      </w:r>
    </w:p>
    <w:p w14:paraId="601376EE">
      <w:pPr>
        <w:pStyle w:val="36"/>
        <w:ind w:firstLine="0" w:firstLineChars="0"/>
      </w:pPr>
    </w:p>
    <w:p w14:paraId="7CB787A7">
      <w:pPr>
        <w:pStyle w:val="36"/>
        <w:ind w:firstLine="0" w:firstLineChars="0"/>
      </w:pPr>
    </w:p>
    <w:p w14:paraId="5FFC299C">
      <w:pPr>
        <w:pStyle w:val="36"/>
        <w:ind w:firstLine="0" w:firstLineChars="0"/>
      </w:pPr>
    </w:p>
    <w:p w14:paraId="744E1A3E">
      <w:pPr>
        <w:pStyle w:val="36"/>
        <w:ind w:firstLine="0" w:firstLineChars="0"/>
      </w:pPr>
    </w:p>
    <w:p w14:paraId="19FEAEB9">
      <w:pPr>
        <w:pStyle w:val="36"/>
        <w:ind w:firstLine="0" w:firstLineChars="0"/>
      </w:pPr>
    </w:p>
    <w:p w14:paraId="26F971C2">
      <w:pPr>
        <w:pStyle w:val="36"/>
        <w:ind w:firstLine="0" w:firstLineChars="0"/>
      </w:pPr>
    </w:p>
    <w:p w14:paraId="27106E07">
      <w:pPr>
        <w:pStyle w:val="36"/>
        <w:ind w:firstLine="0" w:firstLineChars="0"/>
      </w:pPr>
    </w:p>
    <w:p w14:paraId="6E7EFA7A">
      <w:pPr>
        <w:pStyle w:val="36"/>
        <w:ind w:firstLine="0" w:firstLineChars="0"/>
      </w:pPr>
    </w:p>
    <w:p w14:paraId="3BD56A81">
      <w:pPr>
        <w:pStyle w:val="36"/>
        <w:ind w:firstLine="0" w:firstLineChars="0"/>
      </w:pPr>
    </w:p>
    <w:p w14:paraId="4D65CFF8">
      <w:pPr>
        <w:pStyle w:val="36"/>
        <w:ind w:firstLine="0" w:firstLineChars="0"/>
      </w:pPr>
    </w:p>
    <w:p w14:paraId="01492F00">
      <w:pPr>
        <w:pStyle w:val="36"/>
        <w:ind w:firstLine="0" w:firstLineChars="0"/>
        <w:jc w:val="center"/>
        <w:rPr>
          <w:rFonts w:ascii="黑体" w:eastAsia="黑体"/>
          <w:sz w:val="44"/>
          <w:szCs w:val="44"/>
        </w:rPr>
      </w:pPr>
      <w:r>
        <w:rPr>
          <w:rFonts w:hint="eastAsia" w:ascii="黑体" w:eastAsia="黑体"/>
          <w:sz w:val="44"/>
          <w:szCs w:val="44"/>
        </w:rPr>
        <w:t>有源配电网反送电防护技术导则</w:t>
      </w:r>
    </w:p>
    <w:p w14:paraId="5B126B37">
      <w:pPr>
        <w:pStyle w:val="36"/>
      </w:pPr>
    </w:p>
    <w:p w14:paraId="488ACE07">
      <w:pPr>
        <w:pStyle w:val="36"/>
      </w:pPr>
    </w:p>
    <w:p w14:paraId="1DDD4279">
      <w:pPr>
        <w:pStyle w:val="38"/>
        <w:numPr>
          <w:ilvl w:val="0"/>
          <w:numId w:val="0"/>
        </w:numPr>
        <w:spacing w:before="312" w:after="312"/>
        <w:jc w:val="center"/>
        <w:rPr>
          <w:sz w:val="28"/>
          <w:szCs w:val="28"/>
        </w:rPr>
      </w:pPr>
      <w:bookmarkStart w:id="0" w:name="_Toc298937368"/>
      <w:bookmarkStart w:id="1" w:name="_Toc298937333"/>
      <w:bookmarkStart w:id="2" w:name="_Toc309995410"/>
      <w:bookmarkStart w:id="3" w:name="_Toc298937620"/>
      <w:bookmarkStart w:id="4" w:name="_Toc304824981"/>
      <w:bookmarkStart w:id="5" w:name="_Toc298937430"/>
      <w:bookmarkStart w:id="6" w:name="_Toc304825093"/>
      <w:bookmarkStart w:id="7" w:name="_Toc304825020"/>
      <w:bookmarkStart w:id="8" w:name="_Toc318613715"/>
      <w:bookmarkStart w:id="9" w:name="_Toc298938794"/>
      <w:bookmarkStart w:id="10" w:name="_Toc304828086"/>
      <w:bookmarkStart w:id="11" w:name="_Toc298938646"/>
      <w:bookmarkStart w:id="12" w:name="_Toc309993200"/>
      <w:bookmarkStart w:id="13" w:name="_Toc320020914"/>
      <w:bookmarkStart w:id="14" w:name="_Toc304402675"/>
      <w:bookmarkStart w:id="15" w:name="_Toc298937473"/>
      <w:bookmarkStart w:id="16" w:name="_Toc309997060"/>
      <w:bookmarkStart w:id="17" w:name="_Toc309995492"/>
      <w:bookmarkStart w:id="18" w:name="_Toc298937560"/>
      <w:bookmarkStart w:id="19" w:name="_Toc309994571"/>
      <w:bookmarkStart w:id="20" w:name="_Toc310002657"/>
      <w:bookmarkStart w:id="21" w:name="_Toc309995598"/>
      <w:bookmarkStart w:id="22" w:name="_Toc309996019"/>
      <w:r>
        <w:rPr>
          <w:rFonts w:hint="eastAsia"/>
          <w:sz w:val="28"/>
          <w:szCs w:val="28"/>
        </w:rPr>
        <w:t>编 制 说</w:t>
      </w:r>
      <w:bookmarkEnd w:id="0"/>
      <w:bookmarkEnd w:id="1"/>
      <w:r>
        <w:rPr>
          <w:rFonts w:hint="eastAsia"/>
          <w:sz w:val="28"/>
          <w:szCs w:val="28"/>
        </w:rPr>
        <w:t> 明</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6A6020A">
      <w:pPr>
        <w:pStyle w:val="36"/>
        <w:ind w:firstLine="560"/>
        <w:jc w:val="center"/>
        <w:rPr>
          <w:rFonts w:ascii="黑体" w:eastAsia="黑体"/>
          <w:sz w:val="28"/>
          <w:szCs w:val="28"/>
        </w:rPr>
      </w:pPr>
    </w:p>
    <w:p w14:paraId="6B5F944B">
      <w:pPr>
        <w:pStyle w:val="36"/>
        <w:ind w:firstLine="560"/>
        <w:jc w:val="center"/>
        <w:rPr>
          <w:rFonts w:ascii="黑体" w:eastAsia="黑体"/>
          <w:sz w:val="28"/>
          <w:szCs w:val="28"/>
        </w:rPr>
      </w:pPr>
    </w:p>
    <w:p w14:paraId="7D0545CE">
      <w:pPr>
        <w:pStyle w:val="36"/>
        <w:sectPr>
          <w:headerReference r:id="rId3" w:type="default"/>
          <w:footerReference r:id="rId5" w:type="default"/>
          <w:headerReference r:id="rId4" w:type="even"/>
          <w:pgSz w:w="11906" w:h="16838"/>
          <w:pgMar w:top="567" w:right="1134" w:bottom="1134" w:left="1417" w:header="1418" w:footer="1134" w:gutter="0"/>
          <w:cols w:space="720" w:num="1"/>
          <w:formProt w:val="0"/>
          <w:docGrid w:type="lines" w:linePitch="312" w:charSpace="0"/>
        </w:sectPr>
      </w:pPr>
    </w:p>
    <w:p w14:paraId="490E0B40">
      <w:pPr>
        <w:pStyle w:val="53"/>
      </w:pPr>
      <w:bookmarkStart w:id="23" w:name="_Toc513731021"/>
      <w:bookmarkStart w:id="24" w:name="_Toc309992160"/>
      <w:bookmarkStart w:id="25" w:name="_Toc513731109"/>
      <w:r>
        <w:rPr>
          <w:rFonts w:hint="eastAsia"/>
        </w:rPr>
        <w:t>目次</w:t>
      </w:r>
      <w:bookmarkEnd w:id="23"/>
      <w:bookmarkEnd w:id="24"/>
      <w:bookmarkEnd w:id="25"/>
    </w:p>
    <w:p w14:paraId="2DC5FF54">
      <w:pPr>
        <w:pStyle w:val="7"/>
        <w:spacing w:before="78" w:after="78"/>
        <w:rPr>
          <w:rFonts w:ascii="Calibri" w:hAnsi="Calibri"/>
          <w:szCs w:val="22"/>
        </w:rPr>
      </w:pPr>
      <w:r>
        <w:rPr>
          <w:rFonts w:hAnsi="宋体"/>
        </w:rPr>
        <w:fldChar w:fldCharType="begin"/>
      </w:r>
      <w:r>
        <w:rPr>
          <w:rFonts w:hint="eastAsia" w:hAnsi="宋体"/>
        </w:rPr>
        <w:instrText xml:space="preserve">TOC \o "1-1" \h \z \u</w:instrText>
      </w:r>
      <w:r>
        <w:rPr>
          <w:rFonts w:hAnsi="宋体"/>
        </w:rPr>
        <w:fldChar w:fldCharType="separate"/>
      </w:r>
    </w:p>
    <w:p w14:paraId="62F5373C">
      <w:pPr>
        <w:pStyle w:val="7"/>
        <w:spacing w:before="78" w:after="78"/>
        <w:rPr>
          <w:rFonts w:ascii="Calibri" w:hAnsi="Calibri"/>
          <w:szCs w:val="22"/>
        </w:rPr>
      </w:pPr>
      <w:r>
        <w:fldChar w:fldCharType="begin"/>
      </w:r>
      <w:r>
        <w:instrText xml:space="preserve"> HYPERLINK \l "_Toc513731110" </w:instrText>
      </w:r>
      <w:r>
        <w:fldChar w:fldCharType="separate"/>
      </w:r>
      <w:r>
        <w:rPr>
          <w:rStyle w:val="18"/>
          <w:rFonts w:hAnsi="宋体"/>
        </w:rPr>
        <w:t xml:space="preserve">1 </w:t>
      </w:r>
      <w:r>
        <w:rPr>
          <w:rStyle w:val="18"/>
          <w:rFonts w:hint="eastAsia" w:hAnsi="宋体"/>
        </w:rPr>
        <w:t>编制背景</w:t>
      </w:r>
      <w:r>
        <w:tab/>
      </w:r>
      <w:r>
        <w:fldChar w:fldCharType="begin"/>
      </w:r>
      <w:r>
        <w:instrText xml:space="preserve"> PAGEREF _Toc513731110 \h </w:instrText>
      </w:r>
      <w:r>
        <w:fldChar w:fldCharType="separate"/>
      </w:r>
      <w:r>
        <w:t>29</w:t>
      </w:r>
      <w:r>
        <w:fldChar w:fldCharType="end"/>
      </w:r>
      <w:r>
        <w:fldChar w:fldCharType="end"/>
      </w:r>
    </w:p>
    <w:p w14:paraId="4597193A">
      <w:pPr>
        <w:pStyle w:val="7"/>
        <w:spacing w:before="78" w:after="78"/>
        <w:rPr>
          <w:rFonts w:ascii="Calibri" w:hAnsi="Calibri"/>
          <w:szCs w:val="22"/>
        </w:rPr>
      </w:pPr>
      <w:r>
        <w:fldChar w:fldCharType="begin"/>
      </w:r>
      <w:r>
        <w:instrText xml:space="preserve"> HYPERLINK \l "_Toc513731111" </w:instrText>
      </w:r>
      <w:r>
        <w:fldChar w:fldCharType="separate"/>
      </w:r>
      <w:r>
        <w:rPr>
          <w:rStyle w:val="18"/>
          <w:rFonts w:hAnsi="宋体"/>
        </w:rPr>
        <w:t xml:space="preserve">2 </w:t>
      </w:r>
      <w:r>
        <w:rPr>
          <w:rStyle w:val="18"/>
          <w:rFonts w:hint="eastAsia" w:hAnsi="宋体"/>
        </w:rPr>
        <w:t>编制主要原则</w:t>
      </w:r>
      <w:r>
        <w:tab/>
      </w:r>
      <w:r>
        <w:fldChar w:fldCharType="begin"/>
      </w:r>
      <w:r>
        <w:instrText xml:space="preserve"> PAGEREF _Toc513731111 \h </w:instrText>
      </w:r>
      <w:r>
        <w:fldChar w:fldCharType="separate"/>
      </w:r>
      <w:r>
        <w:t>29</w:t>
      </w:r>
      <w:r>
        <w:fldChar w:fldCharType="end"/>
      </w:r>
      <w:r>
        <w:fldChar w:fldCharType="end"/>
      </w:r>
    </w:p>
    <w:p w14:paraId="458AE2C6">
      <w:pPr>
        <w:pStyle w:val="7"/>
        <w:spacing w:before="78" w:after="78"/>
        <w:rPr>
          <w:rFonts w:ascii="Calibri" w:hAnsi="Calibri"/>
          <w:szCs w:val="22"/>
        </w:rPr>
      </w:pPr>
      <w:r>
        <w:fldChar w:fldCharType="begin"/>
      </w:r>
      <w:r>
        <w:instrText xml:space="preserve"> HYPERLINK \l "_Toc513731112" </w:instrText>
      </w:r>
      <w:r>
        <w:fldChar w:fldCharType="separate"/>
      </w:r>
      <w:r>
        <w:rPr>
          <w:rStyle w:val="18"/>
          <w:rFonts w:hAnsi="宋体"/>
        </w:rPr>
        <w:t xml:space="preserve">3 </w:t>
      </w:r>
      <w:r>
        <w:rPr>
          <w:rStyle w:val="18"/>
          <w:rFonts w:hint="eastAsia" w:hAnsi="宋体"/>
        </w:rPr>
        <w:t>主要工作过程</w:t>
      </w:r>
      <w:r>
        <w:tab/>
      </w:r>
      <w:r>
        <w:fldChar w:fldCharType="begin"/>
      </w:r>
      <w:r>
        <w:instrText xml:space="preserve"> PAGEREF _Toc513731112 \h </w:instrText>
      </w:r>
      <w:r>
        <w:fldChar w:fldCharType="separate"/>
      </w:r>
      <w:r>
        <w:t>29</w:t>
      </w:r>
      <w:r>
        <w:fldChar w:fldCharType="end"/>
      </w:r>
      <w:r>
        <w:fldChar w:fldCharType="end"/>
      </w:r>
    </w:p>
    <w:p w14:paraId="08804CB8">
      <w:pPr>
        <w:pStyle w:val="7"/>
        <w:spacing w:before="78" w:after="78"/>
        <w:rPr>
          <w:rFonts w:ascii="Calibri" w:hAnsi="Calibri"/>
          <w:szCs w:val="22"/>
        </w:rPr>
      </w:pPr>
      <w:r>
        <w:fldChar w:fldCharType="begin"/>
      </w:r>
      <w:r>
        <w:instrText xml:space="preserve"> HYPERLINK \l "_Toc513731113" </w:instrText>
      </w:r>
      <w:r>
        <w:fldChar w:fldCharType="separate"/>
      </w:r>
      <w:r>
        <w:rPr>
          <w:rStyle w:val="18"/>
          <w:rFonts w:hAnsi="宋体"/>
        </w:rPr>
        <w:t>4</w:t>
      </w:r>
      <w:r>
        <w:rPr>
          <w:rStyle w:val="18"/>
          <w:rFonts w:hint="eastAsia"/>
        </w:rPr>
        <w:t>标准结构和内容说明</w:t>
      </w:r>
      <w:r>
        <w:tab/>
      </w:r>
      <w:r>
        <w:fldChar w:fldCharType="begin"/>
      </w:r>
      <w:r>
        <w:instrText xml:space="preserve"> PAGEREF _Toc513731113 \h </w:instrText>
      </w:r>
      <w:r>
        <w:fldChar w:fldCharType="separate"/>
      </w:r>
      <w:r>
        <w:t>29</w:t>
      </w:r>
      <w:r>
        <w:fldChar w:fldCharType="end"/>
      </w:r>
      <w:r>
        <w:fldChar w:fldCharType="end"/>
      </w:r>
    </w:p>
    <w:p w14:paraId="48A45A66">
      <w:pPr>
        <w:pStyle w:val="7"/>
        <w:spacing w:before="78" w:after="78"/>
        <w:rPr>
          <w:rFonts w:ascii="Calibri" w:hAnsi="Calibri"/>
          <w:szCs w:val="22"/>
        </w:rPr>
      </w:pPr>
      <w:r>
        <w:fldChar w:fldCharType="begin"/>
      </w:r>
      <w:r>
        <w:instrText xml:space="preserve"> HYPERLINK \l "_Toc513731114" </w:instrText>
      </w:r>
      <w:r>
        <w:fldChar w:fldCharType="separate"/>
      </w:r>
      <w:r>
        <w:rPr>
          <w:rStyle w:val="18"/>
          <w:rFonts w:hAnsi="宋体"/>
        </w:rPr>
        <w:t>5</w:t>
      </w:r>
      <w:r>
        <w:rPr>
          <w:rStyle w:val="18"/>
          <w:rFonts w:hint="eastAsia"/>
        </w:rPr>
        <w:t>相关标准对比说明</w:t>
      </w:r>
      <w:r>
        <w:rPr>
          <w:rStyle w:val="18"/>
        </w:rPr>
        <w:tab/>
      </w:r>
      <w:r>
        <w:fldChar w:fldCharType="begin"/>
      </w:r>
      <w:r>
        <w:rPr>
          <w:rStyle w:val="18"/>
        </w:rPr>
        <w:instrText xml:space="preserve"> PAGEREF _Toc513731114 \h </w:instrText>
      </w:r>
      <w:r>
        <w:fldChar w:fldCharType="separate"/>
      </w:r>
      <w:r>
        <w:rPr>
          <w:rStyle w:val="18"/>
        </w:rPr>
        <w:t>30</w:t>
      </w:r>
      <w:r>
        <w:fldChar w:fldCharType="end"/>
      </w:r>
      <w:r>
        <w:fldChar w:fldCharType="end"/>
      </w:r>
    </w:p>
    <w:p w14:paraId="472EA76A">
      <w:pPr>
        <w:pStyle w:val="7"/>
        <w:spacing w:before="78" w:after="78"/>
        <w:rPr>
          <w:rFonts w:ascii="Calibri" w:hAnsi="Calibri"/>
          <w:szCs w:val="22"/>
        </w:rPr>
      </w:pPr>
      <w:r>
        <w:fldChar w:fldCharType="begin"/>
      </w:r>
      <w:r>
        <w:instrText xml:space="preserve"> HYPERLINK \l "_Toc513731115" </w:instrText>
      </w:r>
      <w:r>
        <w:fldChar w:fldCharType="separate"/>
      </w:r>
      <w:r>
        <w:rPr>
          <w:rStyle w:val="18"/>
          <w:rFonts w:hAnsi="宋体"/>
        </w:rPr>
        <w:t>6</w:t>
      </w:r>
      <w:r>
        <w:rPr>
          <w:rStyle w:val="18"/>
          <w:rFonts w:hint="eastAsia" w:hAnsi="宋体"/>
        </w:rPr>
        <w:t>标准实施措施说明</w:t>
      </w:r>
      <w:r>
        <w:tab/>
      </w:r>
      <w:r>
        <w:fldChar w:fldCharType="begin"/>
      </w:r>
      <w:r>
        <w:instrText xml:space="preserve"> PAGEREF _Toc513731115 \h </w:instrText>
      </w:r>
      <w:r>
        <w:fldChar w:fldCharType="separate"/>
      </w:r>
      <w:r>
        <w:t>30</w:t>
      </w:r>
      <w:r>
        <w:fldChar w:fldCharType="end"/>
      </w:r>
      <w:r>
        <w:fldChar w:fldCharType="end"/>
      </w:r>
    </w:p>
    <w:p w14:paraId="1FFCD94C">
      <w:pPr>
        <w:pStyle w:val="36"/>
        <w:rPr>
          <w:rFonts w:hAnsi="宋体"/>
          <w:szCs w:val="21"/>
        </w:rPr>
      </w:pPr>
      <w:r>
        <w:rPr>
          <w:rFonts w:hAnsi="宋体"/>
          <w:szCs w:val="21"/>
        </w:rPr>
        <w:fldChar w:fldCharType="end"/>
      </w:r>
    </w:p>
    <w:p w14:paraId="5FE6066F">
      <w:pPr>
        <w:pStyle w:val="36"/>
        <w:rPr>
          <w:rFonts w:hAnsi="宋体"/>
          <w:szCs w:val="21"/>
        </w:rPr>
      </w:pPr>
    </w:p>
    <w:p w14:paraId="06317219">
      <w:pPr>
        <w:pStyle w:val="36"/>
        <w:rPr>
          <w:rFonts w:hAnsi="宋体"/>
          <w:szCs w:val="21"/>
        </w:rPr>
      </w:pPr>
    </w:p>
    <w:p w14:paraId="1C407B16">
      <w:pPr>
        <w:pStyle w:val="36"/>
        <w:rPr>
          <w:rFonts w:hAnsi="宋体"/>
          <w:szCs w:val="21"/>
        </w:rPr>
      </w:pPr>
    </w:p>
    <w:p w14:paraId="3808837E">
      <w:pPr>
        <w:pStyle w:val="36"/>
        <w:rPr>
          <w:rFonts w:hAnsi="宋体"/>
          <w:szCs w:val="21"/>
        </w:rPr>
        <w:sectPr>
          <w:headerReference r:id="rId6" w:type="default"/>
          <w:footerReference r:id="rId7" w:type="default"/>
          <w:pgSz w:w="11906" w:h="16838"/>
          <w:pgMar w:top="567" w:right="1134" w:bottom="1134" w:left="1417" w:header="1418" w:footer="1134" w:gutter="0"/>
          <w:pgNumType w:start="28"/>
          <w:cols w:space="720" w:num="1"/>
          <w:formProt w:val="0"/>
          <w:docGrid w:type="lines" w:linePitch="312" w:charSpace="0"/>
        </w:sectPr>
      </w:pPr>
    </w:p>
    <w:p w14:paraId="05906AFE">
      <w:pPr>
        <w:pStyle w:val="52"/>
        <w:spacing w:before="312" w:after="312"/>
        <w:rPr>
          <w:rFonts w:ascii="宋体" w:hAnsi="宋体"/>
          <w:szCs w:val="21"/>
        </w:rPr>
      </w:pPr>
      <w:bookmarkStart w:id="26" w:name="_Toc513731110"/>
      <w:r>
        <w:rPr>
          <w:rFonts w:hint="eastAsia" w:ascii="宋体" w:hAnsi="宋体"/>
          <w:szCs w:val="21"/>
        </w:rPr>
        <w:t>1 编制背景</w:t>
      </w:r>
      <w:bookmarkEnd w:id="26"/>
    </w:p>
    <w:p w14:paraId="17054AC7">
      <w:pPr>
        <w:pStyle w:val="36"/>
        <w:rPr>
          <w:rFonts w:hint="eastAsia"/>
        </w:rPr>
      </w:pPr>
      <w:r>
        <w:rPr>
          <w:rFonts w:hint="eastAsia"/>
        </w:rPr>
        <w:t>本标准是根据“中国电机工程学会2025年标准计划（第二批）”，由国家电网河南省南阳供电公司负责牵头编制。</w:t>
      </w:r>
    </w:p>
    <w:p w14:paraId="61B7D502">
      <w:pPr>
        <w:pStyle w:val="36"/>
        <w:rPr>
          <w:rFonts w:hint="eastAsia"/>
        </w:rPr>
      </w:pPr>
      <w:r>
        <w:rPr>
          <w:rFonts w:hint="eastAsia"/>
        </w:rPr>
        <w:t>随着能源结构转型与新型电力系统建设的深入推进，分布式电源、电动汽车充电设施、储能、微电网等多元化要素在配电网中的渗透率显著提升。在此背景下，配电网潮流双向化趋势日益明显，导致在配电网停电作业过程中，“反送电”风险概率显著增加，危及现场检修人员人身安全及电网设备安全。</w:t>
      </w:r>
    </w:p>
    <w:p w14:paraId="27FACDB8">
      <w:pPr>
        <w:pStyle w:val="36"/>
      </w:pPr>
      <w:r>
        <w:rPr>
          <w:rFonts w:hint="eastAsia"/>
        </w:rPr>
        <w:t>为规范有源配电网反送电防护技术原则，明确防护设计、设备选型、智能化、通信及调度、施工与检修作业、紧急处置等全过程技术要求，保障作业人员安全与电网稳定运行，有必要制定《有源配电网反送电防护技术导则》，以期构建系统性的反送电防护技术体系，提升有源配电网的本质安全水平，满足新型电力系统安全运行需求。</w:t>
      </w:r>
    </w:p>
    <w:p w14:paraId="5A18AC00">
      <w:pPr>
        <w:pStyle w:val="52"/>
        <w:spacing w:before="312" w:after="312"/>
        <w:rPr>
          <w:rFonts w:ascii="宋体" w:hAnsi="宋体"/>
          <w:szCs w:val="21"/>
        </w:rPr>
      </w:pPr>
      <w:bookmarkStart w:id="27" w:name="_Toc513731111"/>
      <w:r>
        <w:rPr>
          <w:rFonts w:hint="eastAsia" w:ascii="宋体" w:hAnsi="宋体"/>
          <w:szCs w:val="21"/>
        </w:rPr>
        <w:t>2 编制主要原则</w:t>
      </w:r>
      <w:bookmarkEnd w:id="27"/>
    </w:p>
    <w:p w14:paraId="59F89F41">
      <w:pPr>
        <w:pStyle w:val="36"/>
        <w:rPr>
          <w:rFonts w:ascii="Times New Roman"/>
        </w:rPr>
      </w:pPr>
      <w:r>
        <w:rPr>
          <w:rFonts w:ascii="Times New Roman"/>
        </w:rPr>
        <w:t>本标准的编写格式按GB/T 1.1-2020《标准化工作导则 第1部分：标准化文件的结构和起草规则》的要求编写。此外，还主要遵循以下技术原则：</w:t>
      </w:r>
    </w:p>
    <w:p w14:paraId="02C00D9E">
      <w:pPr>
        <w:pStyle w:val="36"/>
        <w:rPr>
          <w:rFonts w:ascii="Times New Roman"/>
        </w:rPr>
      </w:pPr>
      <w:r>
        <w:rPr>
          <w:rFonts w:hint="eastAsia" w:ascii="Times New Roman"/>
        </w:rPr>
        <w:t>a）有源配电网反送电防护应坚持安全第一、预防为主，以保障人身安全和电网安全为首要目标。宜采用多层次、相互冗余的防护措施，确保单一措施失效时仍有后备保障。反送电风险源与配电网之间应安装易操作、可闭锁、具有明显断开点的开断设备，闭锁可采用机械或电气闭锁。</w:t>
      </w:r>
    </w:p>
    <w:p w14:paraId="4739E712">
      <w:pPr>
        <w:pStyle w:val="36"/>
        <w:rPr>
          <w:rFonts w:hint="eastAsia" w:ascii="Times New Roman"/>
        </w:rPr>
      </w:pPr>
      <w:r>
        <w:rPr>
          <w:rFonts w:hint="eastAsia" w:ascii="Times New Roman"/>
        </w:rPr>
        <w:t>b）反送电防护设计应覆盖</w:t>
      </w:r>
      <w:r>
        <w:rPr>
          <w:rFonts w:hint="eastAsia" w:ascii="Times New Roman"/>
          <w:lang w:val="en-US" w:eastAsia="zh-CN"/>
        </w:rPr>
        <w:t>110</w:t>
      </w:r>
      <w:r>
        <w:rPr>
          <w:rFonts w:hint="eastAsia" w:ascii="Times New Roman"/>
        </w:rPr>
        <w:t>kV及以下电压等级配电线路、设备和用户电气设备，明确产权分界点处断路器、隔离开关、接地刀闸的配置要求。</w:t>
      </w:r>
    </w:p>
    <w:p w14:paraId="67998694">
      <w:pPr>
        <w:pStyle w:val="36"/>
        <w:rPr>
          <w:rFonts w:hint="eastAsia" w:ascii="Times New Roman"/>
        </w:rPr>
      </w:pPr>
      <w:r>
        <w:rPr>
          <w:rFonts w:hint="eastAsia" w:ascii="Times New Roman"/>
        </w:rPr>
        <w:t>c）对于</w:t>
      </w:r>
      <w:r>
        <w:rPr>
          <w:rFonts w:hint="eastAsia" w:ascii="Times New Roman"/>
          <w:lang w:val="en-US" w:eastAsia="zh-CN"/>
        </w:rPr>
        <w:t>10kV及以上电压等级的</w:t>
      </w:r>
      <w:r>
        <w:rPr>
          <w:rFonts w:hint="eastAsia" w:ascii="Times New Roman"/>
        </w:rPr>
        <w:t>分布式光伏、储能、微电网等反送电风险源用户，应配置独立的防孤岛保护装置</w:t>
      </w:r>
      <w:r>
        <w:rPr>
          <w:rFonts w:hint="eastAsia" w:ascii="Times New Roman"/>
          <w:lang w:eastAsia="zh-CN"/>
        </w:rPr>
        <w:t>，</w:t>
      </w:r>
      <w:r>
        <w:rPr>
          <w:rFonts w:hint="eastAsia" w:ascii="Times New Roman"/>
          <w:lang w:val="en-US" w:eastAsia="zh-CN"/>
        </w:rPr>
        <w:t>以及利用逆变器、变流器的防孤岛保护功能</w:t>
      </w:r>
      <w:r>
        <w:rPr>
          <w:rFonts w:hint="eastAsia" w:ascii="Times New Roman"/>
        </w:rPr>
        <w:t>，</w:t>
      </w:r>
      <w:r>
        <w:rPr>
          <w:rFonts w:hint="eastAsia" w:ascii="Times New Roman"/>
          <w:lang w:val="en-US" w:eastAsia="zh-CN"/>
        </w:rPr>
        <w:t>对于400V及以下电压等级，应配置具备防孤岛保护功能的专用断路器</w:t>
      </w:r>
      <w:r>
        <w:rPr>
          <w:rFonts w:hint="eastAsia" w:ascii="Times New Roman"/>
          <w:lang w:eastAsia="zh-CN"/>
        </w:rPr>
        <w:t>，</w:t>
      </w:r>
      <w:r>
        <w:rPr>
          <w:rFonts w:hint="eastAsia" w:ascii="Times New Roman"/>
          <w:lang w:val="en-US" w:eastAsia="zh-CN"/>
        </w:rPr>
        <w:t>以及利用逆变器、变流器的防孤岛保护功能。</w:t>
      </w:r>
      <w:r>
        <w:rPr>
          <w:rFonts w:hint="eastAsia" w:ascii="Times New Roman"/>
        </w:rPr>
        <w:t>当检测到电网停电时，能在2秒内跳开产权分界点断路器或用户进线断路器，防止向停电检修作业区间反送电。</w:t>
      </w:r>
    </w:p>
    <w:p w14:paraId="190C58BB">
      <w:pPr>
        <w:pStyle w:val="36"/>
        <w:rPr>
          <w:rFonts w:hint="eastAsia" w:ascii="Times New Roman"/>
        </w:rPr>
      </w:pPr>
      <w:bookmarkStart w:id="28" w:name="OLE_LINK37"/>
      <w:r>
        <w:rPr>
          <w:rFonts w:hint="eastAsia" w:ascii="Times New Roman"/>
        </w:rPr>
        <w:t>d）防孤岛保护装置</w:t>
      </w:r>
      <w:r>
        <w:rPr>
          <w:rFonts w:hint="eastAsia" w:ascii="Times New Roman"/>
          <w:lang w:eastAsia="zh-CN"/>
        </w:rPr>
        <w:t>、</w:t>
      </w:r>
      <w:r>
        <w:rPr>
          <w:rFonts w:hint="eastAsia" w:ascii="Times New Roman"/>
          <w:lang w:val="en-US" w:eastAsia="zh-CN"/>
        </w:rPr>
        <w:t>故障解列装置</w:t>
      </w:r>
      <w:r>
        <w:rPr>
          <w:rFonts w:hint="eastAsia" w:ascii="Times New Roman"/>
          <w:lang w:eastAsia="zh-CN"/>
        </w:rPr>
        <w:t>，</w:t>
      </w:r>
      <w:r>
        <w:rPr>
          <w:rFonts w:hint="eastAsia" w:ascii="Times New Roman"/>
          <w:lang w:val="en-US" w:eastAsia="zh-CN"/>
        </w:rPr>
        <w:t>以及</w:t>
      </w:r>
      <w:r>
        <w:rPr>
          <w:rFonts w:hint="eastAsia" w:ascii="Times New Roman"/>
        </w:rPr>
        <w:t>具备防反送电功能的并网断路器、负荷开关等</w:t>
      </w:r>
      <w:bookmarkEnd w:id="28"/>
      <w:r>
        <w:rPr>
          <w:rFonts w:hint="eastAsia" w:ascii="Times New Roman"/>
        </w:rPr>
        <w:t>，应选用</w:t>
      </w:r>
      <w:r>
        <w:rPr>
          <w:rFonts w:hint="eastAsia" w:ascii="Times New Roman"/>
          <w:lang w:val="en-US" w:eastAsia="zh-CN"/>
        </w:rPr>
        <w:t>技术</w:t>
      </w:r>
      <w:r>
        <w:rPr>
          <w:rFonts w:hint="eastAsia" w:ascii="Times New Roman"/>
        </w:rPr>
        <w:t>成熟、少(免)维护、绿色低碳、环境友好的产品。</w:t>
      </w:r>
    </w:p>
    <w:p w14:paraId="49BAB11D">
      <w:pPr>
        <w:pStyle w:val="36"/>
        <w:rPr>
          <w:rFonts w:hint="eastAsia" w:ascii="Times New Roman"/>
        </w:rPr>
      </w:pPr>
      <w:r>
        <w:rPr>
          <w:rFonts w:hint="eastAsia" w:ascii="Times New Roman"/>
          <w:lang w:val="en-US" w:eastAsia="zh-CN"/>
        </w:rPr>
        <w:t>e</w:t>
      </w:r>
      <w:r>
        <w:rPr>
          <w:rFonts w:hint="eastAsia" w:ascii="Times New Roman"/>
        </w:rPr>
        <w:t>）有源配电网反送电风险防控</w:t>
      </w:r>
      <w:r>
        <w:rPr>
          <w:rFonts w:hint="eastAsia" w:ascii="Times New Roman"/>
          <w:lang w:val="en-US" w:eastAsia="zh-CN"/>
        </w:rPr>
        <w:t>宜采用</w:t>
      </w:r>
      <w:r>
        <w:rPr>
          <w:rFonts w:hint="eastAsia" w:ascii="Times New Roman"/>
        </w:rPr>
        <w:t>智能化</w:t>
      </w:r>
      <w:r>
        <w:rPr>
          <w:rFonts w:hint="eastAsia" w:ascii="Times New Roman"/>
          <w:lang w:val="en-US" w:eastAsia="zh-CN"/>
        </w:rPr>
        <w:t>设备或技术措施</w:t>
      </w:r>
      <w:r>
        <w:rPr>
          <w:rFonts w:hint="eastAsia" w:ascii="Times New Roman"/>
        </w:rPr>
        <w:t>，防范人员误操作及不规范作业，提升智能监测与风险防控技术水平。</w:t>
      </w:r>
    </w:p>
    <w:p w14:paraId="624E7F02">
      <w:pPr>
        <w:pStyle w:val="36"/>
        <w:rPr>
          <w:rFonts w:hint="eastAsia" w:ascii="Times New Roman"/>
        </w:rPr>
      </w:pPr>
      <w:r>
        <w:rPr>
          <w:rFonts w:hint="eastAsia" w:ascii="Times New Roman"/>
          <w:lang w:val="en-US" w:eastAsia="zh-CN"/>
        </w:rPr>
        <w:t>f</w:t>
      </w:r>
      <w:r>
        <w:rPr>
          <w:rFonts w:hint="eastAsia" w:ascii="Times New Roman"/>
        </w:rPr>
        <w:t>）</w:t>
      </w:r>
      <w:r>
        <w:rPr>
          <w:rFonts w:hint="eastAsia" w:ascii="Times New Roman"/>
          <w:lang w:val="en-US" w:eastAsia="zh-CN"/>
        </w:rPr>
        <w:t>施工与检修作业人员应具备反送电防护相关知识与业务技能，按要求开展反送电风险源辨识、现场勘查、风险评估及防控措施制定，按规定执行相应的安全组织措施、安全技术措施。</w:t>
      </w:r>
    </w:p>
    <w:p w14:paraId="73D927CF">
      <w:pPr>
        <w:pStyle w:val="52"/>
        <w:spacing w:before="312" w:after="312"/>
        <w:rPr>
          <w:rFonts w:ascii="宋体" w:hAnsi="宋体"/>
          <w:szCs w:val="21"/>
        </w:rPr>
      </w:pPr>
      <w:bookmarkStart w:id="29" w:name="_Toc513731112"/>
      <w:r>
        <w:rPr>
          <w:rFonts w:hint="eastAsia" w:ascii="宋体" w:hAnsi="宋体"/>
          <w:szCs w:val="21"/>
        </w:rPr>
        <w:t>3 主要工作过程</w:t>
      </w:r>
      <w:bookmarkEnd w:id="29"/>
    </w:p>
    <w:p w14:paraId="65B2E76F">
      <w:pPr>
        <w:pStyle w:val="55"/>
        <w:ind w:left="360" w:firstLine="0" w:firstLineChars="0"/>
        <w:rPr>
          <w:rFonts w:hint="eastAsia"/>
        </w:rPr>
      </w:pPr>
      <w:r>
        <w:rPr>
          <w:rFonts w:hint="eastAsia"/>
        </w:rPr>
        <w:t>1. 202</w:t>
      </w:r>
      <w:r>
        <w:rPr>
          <w:rFonts w:hint="eastAsia"/>
          <w:lang w:val="en-US" w:eastAsia="zh-CN"/>
        </w:rPr>
        <w:t>5</w:t>
      </w:r>
      <w:r>
        <w:rPr>
          <w:rFonts w:hint="eastAsia"/>
        </w:rPr>
        <w:t>年</w:t>
      </w:r>
      <w:r>
        <w:rPr>
          <w:rFonts w:hint="eastAsia"/>
          <w:lang w:val="en-US" w:eastAsia="zh-CN"/>
        </w:rPr>
        <w:t>9</w:t>
      </w:r>
      <w:r>
        <w:rPr>
          <w:rFonts w:hint="eastAsia"/>
        </w:rPr>
        <w:t>月-</w:t>
      </w:r>
      <w:r>
        <w:rPr>
          <w:rFonts w:hint="eastAsia"/>
          <w:lang w:val="en-US" w:eastAsia="zh-CN"/>
        </w:rPr>
        <w:t>10</w:t>
      </w:r>
      <w:r>
        <w:rPr>
          <w:rFonts w:hint="eastAsia"/>
        </w:rPr>
        <w:t>月，组建标准编制团队，启动编制工作，制定标准大纲,明确编制思路；</w:t>
      </w:r>
    </w:p>
    <w:p w14:paraId="7A779B20">
      <w:pPr>
        <w:pStyle w:val="55"/>
        <w:ind w:left="360" w:firstLine="0" w:firstLineChars="0"/>
        <w:rPr>
          <w:rFonts w:hint="eastAsia"/>
          <w:lang w:val="en-US" w:eastAsia="zh-CN"/>
        </w:rPr>
      </w:pPr>
      <w:r>
        <w:rPr>
          <w:rFonts w:hint="eastAsia"/>
        </w:rPr>
        <w:t>2. 202</w:t>
      </w:r>
      <w:r>
        <w:rPr>
          <w:rFonts w:hint="eastAsia"/>
          <w:lang w:val="en-US" w:eastAsia="zh-CN"/>
        </w:rPr>
        <w:t>5</w:t>
      </w:r>
      <w:r>
        <w:rPr>
          <w:rFonts w:hint="eastAsia"/>
        </w:rPr>
        <w:t>年</w:t>
      </w:r>
      <w:r>
        <w:rPr>
          <w:rFonts w:hint="eastAsia"/>
          <w:lang w:val="en-US" w:eastAsia="zh-CN"/>
        </w:rPr>
        <w:t>11</w:t>
      </w:r>
      <w:r>
        <w:rPr>
          <w:rFonts w:hint="eastAsia"/>
        </w:rPr>
        <w:t>月29日，由中国电机工程学会城市供电与可靠性专委会组织，以腾讯会议形式线上召开了2025年(第二批)团体标准立项技术审查会</w:t>
      </w:r>
      <w:r>
        <w:rPr>
          <w:rFonts w:hint="eastAsia"/>
          <w:lang w:eastAsia="zh-CN"/>
        </w:rPr>
        <w:t>，</w:t>
      </w:r>
      <w:r>
        <w:rPr>
          <w:rFonts w:hint="eastAsia"/>
          <w:lang w:val="en-US" w:eastAsia="zh-CN"/>
        </w:rPr>
        <w:t>立项专家组对</w:t>
      </w:r>
      <w:r>
        <w:rPr>
          <w:rFonts w:hint="eastAsia"/>
          <w:lang w:eastAsia="zh-CN"/>
        </w:rPr>
        <w:t>国网南阳供电公司牵头的</w:t>
      </w:r>
      <w:r>
        <w:rPr>
          <w:rFonts w:hint="eastAsia"/>
        </w:rPr>
        <w:t>《配电网反送电防护与安全规范》团体立项</w:t>
      </w:r>
      <w:r>
        <w:rPr>
          <w:rFonts w:hint="eastAsia"/>
          <w:lang w:val="en-US" w:eastAsia="zh-CN"/>
        </w:rPr>
        <w:t>进行立项</w:t>
      </w:r>
      <w:r>
        <w:rPr>
          <w:rFonts w:hint="eastAsia"/>
        </w:rPr>
        <w:t>技术审查</w:t>
      </w:r>
      <w:r>
        <w:rPr>
          <w:rFonts w:hint="eastAsia"/>
          <w:lang w:eastAsia="zh-CN"/>
        </w:rPr>
        <w:t>。与会专家组听取了标准编制组对标准草案编制说明和介绍，</w:t>
      </w:r>
      <w:r>
        <w:rPr>
          <w:rFonts w:hint="eastAsia"/>
          <w:lang w:val="en-US" w:eastAsia="zh-CN"/>
        </w:rPr>
        <w:t>共提出16项意见。</w:t>
      </w:r>
    </w:p>
    <w:p w14:paraId="636A2EB4">
      <w:pPr>
        <w:pStyle w:val="55"/>
        <w:ind w:left="360" w:firstLine="0" w:firstLineChars="0"/>
        <w:rPr>
          <w:rFonts w:hint="eastAsia"/>
          <w:lang w:val="en-US" w:eastAsia="zh-CN"/>
        </w:rPr>
      </w:pPr>
      <w:r>
        <w:rPr>
          <w:rFonts w:hint="eastAsia"/>
          <w:lang w:val="en-US" w:eastAsia="zh-CN"/>
        </w:rPr>
        <w:t>3</w:t>
      </w:r>
      <w:r>
        <w:rPr>
          <w:rFonts w:hint="eastAsia"/>
        </w:rPr>
        <w:t>. 202</w:t>
      </w:r>
      <w:r>
        <w:rPr>
          <w:rFonts w:hint="eastAsia"/>
          <w:lang w:val="en-US" w:eastAsia="zh-CN"/>
        </w:rPr>
        <w:t>5</w:t>
      </w:r>
      <w:r>
        <w:rPr>
          <w:rFonts w:hint="eastAsia"/>
        </w:rPr>
        <w:t>年</w:t>
      </w:r>
      <w:r>
        <w:rPr>
          <w:rFonts w:hint="eastAsia"/>
          <w:lang w:val="en-US" w:eastAsia="zh-CN"/>
        </w:rPr>
        <w:t>12</w:t>
      </w:r>
      <w:r>
        <w:rPr>
          <w:rFonts w:hint="eastAsia"/>
        </w:rPr>
        <w:t>月</w:t>
      </w:r>
      <w:r>
        <w:rPr>
          <w:rFonts w:hint="eastAsia"/>
          <w:lang w:val="en-US" w:eastAsia="zh-CN"/>
        </w:rPr>
        <w:t>12</w:t>
      </w:r>
      <w:r>
        <w:rPr>
          <w:rFonts w:hint="eastAsia"/>
        </w:rPr>
        <w:t>日由中国电机工程学会</w:t>
      </w:r>
      <w:r>
        <w:rPr>
          <w:rFonts w:hint="eastAsia"/>
          <w:lang w:val="en-US" w:eastAsia="zh-CN"/>
        </w:rPr>
        <w:t>牵头，</w:t>
      </w:r>
      <w:r>
        <w:rPr>
          <w:rFonts w:hint="eastAsia"/>
        </w:rPr>
        <w:t>以腾讯会议形式线上</w:t>
      </w:r>
      <w:r>
        <w:rPr>
          <w:rFonts w:hint="eastAsia"/>
          <w:lang w:val="en-US" w:eastAsia="zh-CN"/>
        </w:rPr>
        <w:t>召开了</w:t>
      </w:r>
      <w:r>
        <w:rPr>
          <w:rFonts w:hint="eastAsia"/>
        </w:rPr>
        <w:t>2025 年第二批拟立项标准及送审稿审查会（系统组）</w:t>
      </w:r>
      <w:r>
        <w:rPr>
          <w:rFonts w:hint="eastAsia"/>
          <w:lang w:eastAsia="zh-CN"/>
        </w:rPr>
        <w:t>，</w:t>
      </w:r>
      <w:r>
        <w:rPr>
          <w:rFonts w:hint="eastAsia"/>
          <w:lang w:val="en-US" w:eastAsia="zh-CN"/>
        </w:rPr>
        <w:t>专业委员会对</w:t>
      </w:r>
      <w:r>
        <w:rPr>
          <w:rFonts w:hint="eastAsia"/>
          <w:lang w:eastAsia="zh-CN"/>
        </w:rPr>
        <w:t>国网南阳供电公司牵头的</w:t>
      </w:r>
      <w:r>
        <w:rPr>
          <w:rFonts w:hint="eastAsia"/>
        </w:rPr>
        <w:t>《配电网反送电防护与安全规范》团体立项</w:t>
      </w:r>
      <w:r>
        <w:rPr>
          <w:rFonts w:hint="eastAsia"/>
          <w:lang w:val="en-US" w:eastAsia="zh-CN"/>
        </w:rPr>
        <w:t>进行立项</w:t>
      </w:r>
      <w:r>
        <w:rPr>
          <w:rFonts w:hint="eastAsia"/>
        </w:rPr>
        <w:t>技术审查</w:t>
      </w:r>
      <w:r>
        <w:rPr>
          <w:rFonts w:hint="eastAsia"/>
          <w:lang w:eastAsia="zh-CN"/>
        </w:rPr>
        <w:t>。与会专家组听取了标准编制组对标准草案编制说明和介绍，</w:t>
      </w:r>
      <w:r>
        <w:rPr>
          <w:rFonts w:hint="eastAsia"/>
          <w:lang w:val="en-US" w:eastAsia="zh-CN"/>
        </w:rPr>
        <w:t>共提出4项意见。</w:t>
      </w:r>
    </w:p>
    <w:p w14:paraId="30176AE3">
      <w:pPr>
        <w:pStyle w:val="55"/>
        <w:ind w:left="360" w:firstLine="0" w:firstLineChars="0"/>
        <w:rPr>
          <w:rFonts w:hint="eastAsia"/>
          <w:lang w:val="en-US" w:eastAsia="zh-CN"/>
        </w:rPr>
      </w:pPr>
      <w:r>
        <w:rPr>
          <w:rFonts w:hint="eastAsia"/>
          <w:lang w:val="en-US" w:eastAsia="zh-CN"/>
        </w:rPr>
        <w:t>4.2025年12月25日</w:t>
      </w:r>
      <w:r>
        <w:rPr>
          <w:rFonts w:hint="eastAsia"/>
        </w:rPr>
        <w:t>由中国电机工程学会</w:t>
      </w:r>
      <w:r>
        <w:rPr>
          <w:rFonts w:hint="eastAsia"/>
          <w:lang w:val="en-US" w:eastAsia="zh-CN"/>
        </w:rPr>
        <w:t>牵头，</w:t>
      </w:r>
      <w:r>
        <w:rPr>
          <w:rFonts w:hint="eastAsia"/>
        </w:rPr>
        <w:t>以腾讯会议形式线上</w:t>
      </w:r>
      <w:r>
        <w:rPr>
          <w:rFonts w:hint="eastAsia"/>
          <w:lang w:val="en-US" w:eastAsia="zh-CN"/>
        </w:rPr>
        <w:t>召开了</w:t>
      </w:r>
      <w:r>
        <w:rPr>
          <w:rFonts w:hint="eastAsia"/>
        </w:rPr>
        <w:t>2025年标准工作委员会第三次会</w:t>
      </w:r>
      <w:r>
        <w:rPr>
          <w:rFonts w:hint="eastAsia"/>
          <w:lang w:val="en-US" w:eastAsia="zh-CN"/>
        </w:rPr>
        <w:t>议</w:t>
      </w:r>
      <w:r>
        <w:rPr>
          <w:rFonts w:hint="eastAsia"/>
          <w:lang w:eastAsia="zh-CN"/>
        </w:rPr>
        <w:t>，专业委员会</w:t>
      </w:r>
      <w:r>
        <w:rPr>
          <w:rFonts w:hint="eastAsia"/>
          <w:lang w:val="en-US" w:eastAsia="zh-CN"/>
        </w:rPr>
        <w:t>对包括</w:t>
      </w:r>
      <w:r>
        <w:rPr>
          <w:rFonts w:hint="eastAsia"/>
          <w:lang w:eastAsia="zh-CN"/>
        </w:rPr>
        <w:t>国网南阳供电公司牵头的</w:t>
      </w:r>
      <w:r>
        <w:rPr>
          <w:rFonts w:hint="eastAsia"/>
        </w:rPr>
        <w:t>《配电网反送电防护与安全规范》</w:t>
      </w:r>
      <w:r>
        <w:rPr>
          <w:rFonts w:hint="eastAsia"/>
          <w:lang w:val="en-US" w:eastAsia="zh-CN"/>
        </w:rPr>
        <w:t>等共计56项待审定立项的标准进行汇报，经CSEE标准化工作委员会分专业审核后审定，由学会批准下达立项计划，2025年12月30日正式立项。</w:t>
      </w:r>
    </w:p>
    <w:p w14:paraId="59AE3836">
      <w:pPr>
        <w:pStyle w:val="55"/>
        <w:ind w:left="360" w:firstLine="0" w:firstLineChars="0"/>
        <w:rPr>
          <w:rFonts w:hint="eastAsia"/>
        </w:rPr>
      </w:pPr>
      <w:r>
        <w:rPr>
          <w:rFonts w:hint="eastAsia"/>
          <w:lang w:val="en-US" w:eastAsia="zh-CN"/>
        </w:rPr>
        <w:t>5.2026年1月-4月，由国网南阳供电公司</w:t>
      </w:r>
      <w:r>
        <w:rPr>
          <w:rFonts w:hint="eastAsia"/>
        </w:rPr>
        <w:t>牵头，编写组分工完成各部分内容；</w:t>
      </w:r>
      <w:r>
        <w:rPr>
          <w:rFonts w:hint="eastAsia"/>
          <w:lang w:val="en-US" w:eastAsia="zh-CN"/>
        </w:rPr>
        <w:t>4</w:t>
      </w:r>
      <w:r>
        <w:rPr>
          <w:rFonts w:hint="eastAsia"/>
        </w:rPr>
        <w:t>月2</w:t>
      </w:r>
      <w:r>
        <w:rPr>
          <w:rFonts w:hint="eastAsia"/>
          <w:lang w:val="en-US" w:eastAsia="zh-CN"/>
        </w:rPr>
        <w:t>8</w:t>
      </w:r>
      <w:r>
        <w:rPr>
          <w:rFonts w:hint="eastAsia"/>
        </w:rPr>
        <w:t>日，形成了标</w:t>
      </w:r>
      <w:r>
        <w:rPr>
          <w:rFonts w:hint="eastAsia"/>
          <w:color w:val="auto"/>
        </w:rPr>
        <w:t>准征求意见稿</w:t>
      </w:r>
      <w:r>
        <w:rPr>
          <w:rFonts w:hint="eastAsia"/>
        </w:rPr>
        <w:t>及编制说明。</w:t>
      </w:r>
    </w:p>
    <w:p w14:paraId="1570360E">
      <w:pPr>
        <w:pStyle w:val="55"/>
        <w:ind w:left="360" w:firstLine="0" w:firstLineChars="0"/>
        <w:rPr>
          <w:rFonts w:hint="eastAsia"/>
        </w:rPr>
      </w:pPr>
      <w:r>
        <w:rPr>
          <w:rFonts w:hint="eastAsia"/>
        </w:rPr>
        <w:t>5.202</w:t>
      </w:r>
      <w:r>
        <w:rPr>
          <w:rFonts w:hint="eastAsia"/>
          <w:lang w:val="en-US" w:eastAsia="zh-CN"/>
        </w:rPr>
        <w:t>6</w:t>
      </w:r>
      <w:r>
        <w:rPr>
          <w:rFonts w:hint="eastAsia"/>
        </w:rPr>
        <w:t>年</w:t>
      </w:r>
      <w:r>
        <w:rPr>
          <w:rFonts w:hint="eastAsia"/>
          <w:lang w:val="en-US" w:eastAsia="zh-CN"/>
        </w:rPr>
        <w:t>4</w:t>
      </w:r>
      <w:r>
        <w:rPr>
          <w:rFonts w:hint="eastAsia"/>
        </w:rPr>
        <w:t>月</w:t>
      </w:r>
      <w:r>
        <w:rPr>
          <w:rFonts w:hint="eastAsia"/>
          <w:lang w:val="en-US" w:eastAsia="zh-CN"/>
        </w:rPr>
        <w:t>30</w:t>
      </w:r>
      <w:r>
        <w:rPr>
          <w:rFonts w:hint="eastAsia"/>
        </w:rPr>
        <w:t>日标准开始征求意见，征求意见时间1个月。</w:t>
      </w:r>
    </w:p>
    <w:p w14:paraId="72AA7C47">
      <w:pPr>
        <w:pStyle w:val="55"/>
        <w:ind w:left="360" w:firstLine="0" w:firstLineChars="0"/>
      </w:pPr>
    </w:p>
    <w:p w14:paraId="060621E3">
      <w:pPr>
        <w:pStyle w:val="52"/>
        <w:spacing w:before="312" w:after="312"/>
      </w:pPr>
      <w:bookmarkStart w:id="30" w:name="_Toc513731113"/>
      <w:r>
        <w:rPr>
          <w:rFonts w:hint="eastAsia" w:ascii="宋体" w:hAnsi="宋体"/>
          <w:szCs w:val="21"/>
        </w:rPr>
        <w:t>4</w:t>
      </w:r>
      <w:r>
        <w:rPr>
          <w:rFonts w:hint="eastAsia"/>
        </w:rPr>
        <w:t xml:space="preserve"> 标准结构和内容说明</w:t>
      </w:r>
      <w:bookmarkEnd w:id="30"/>
    </w:p>
    <w:p w14:paraId="1F55ECF6">
      <w:pPr>
        <w:pStyle w:val="55"/>
        <w:rPr>
          <w:rFonts w:ascii="Times New Roman" w:hAnsi="Times New Roman"/>
        </w:rPr>
      </w:pPr>
      <w:r>
        <w:rPr>
          <w:rFonts w:ascii="Times New Roman" w:hAnsi="Times New Roman"/>
        </w:rPr>
        <w:t>1　范围</w:t>
      </w:r>
    </w:p>
    <w:p w14:paraId="75B0E718">
      <w:pPr>
        <w:pStyle w:val="55"/>
        <w:rPr>
          <w:rFonts w:ascii="Times New Roman" w:hAnsi="Times New Roman"/>
        </w:rPr>
      </w:pPr>
      <w:r>
        <w:rPr>
          <w:rFonts w:ascii="Times New Roman" w:hAnsi="Times New Roman"/>
        </w:rPr>
        <w:t>本条款说明了制定本标准主要内容和适用范围。</w:t>
      </w:r>
    </w:p>
    <w:p w14:paraId="1E9E7C35">
      <w:pPr>
        <w:pStyle w:val="55"/>
        <w:rPr>
          <w:rFonts w:ascii="Times New Roman" w:hAnsi="Times New Roman"/>
        </w:rPr>
      </w:pPr>
      <w:r>
        <w:rPr>
          <w:rFonts w:ascii="Times New Roman" w:hAnsi="Times New Roman"/>
        </w:rPr>
        <w:t>2　规范性引用文件</w:t>
      </w:r>
    </w:p>
    <w:p w14:paraId="484BBEE9">
      <w:pPr>
        <w:pStyle w:val="55"/>
        <w:rPr>
          <w:rFonts w:ascii="Times New Roman" w:hAnsi="Times New Roman"/>
        </w:rPr>
      </w:pPr>
      <w:r>
        <w:rPr>
          <w:rFonts w:ascii="Times New Roman" w:hAnsi="Times New Roman"/>
        </w:rPr>
        <w:t>本条款说明了制定本标准引用的相关国行标。</w:t>
      </w:r>
    </w:p>
    <w:p w14:paraId="1CE7D56D">
      <w:pPr>
        <w:pStyle w:val="55"/>
        <w:rPr>
          <w:rFonts w:ascii="Times New Roman" w:hAnsi="Times New Roman"/>
        </w:rPr>
      </w:pPr>
      <w:r>
        <w:rPr>
          <w:rFonts w:ascii="Times New Roman" w:hAnsi="Times New Roman"/>
        </w:rPr>
        <w:t>3　术语和定义</w:t>
      </w:r>
    </w:p>
    <w:p w14:paraId="04F375D7">
      <w:pPr>
        <w:pStyle w:val="55"/>
        <w:rPr>
          <w:rFonts w:ascii="Times New Roman" w:hAnsi="Times New Roman"/>
        </w:rPr>
      </w:pPr>
      <w:r>
        <w:rPr>
          <w:rFonts w:ascii="Times New Roman" w:hAnsi="Times New Roman"/>
        </w:rPr>
        <w:t>本条款说明了制定本标准需要解释的特定术语和定义。</w:t>
      </w:r>
    </w:p>
    <w:p w14:paraId="6BF84AA8">
      <w:pPr>
        <w:pStyle w:val="55"/>
        <w:rPr>
          <w:rFonts w:ascii="Times New Roman" w:hAnsi="Times New Roman"/>
        </w:rPr>
      </w:pPr>
      <w:r>
        <w:rPr>
          <w:rFonts w:ascii="Times New Roman" w:hAnsi="Times New Roman"/>
        </w:rPr>
        <w:t>4　一般要求</w:t>
      </w:r>
    </w:p>
    <w:p w14:paraId="014ECC07">
      <w:pPr>
        <w:pStyle w:val="55"/>
        <w:rPr>
          <w:rFonts w:ascii="Times New Roman" w:hAnsi="Times New Roman"/>
        </w:rPr>
      </w:pPr>
      <w:r>
        <w:rPr>
          <w:rFonts w:hint="eastAsia" w:ascii="Times New Roman" w:hAnsi="Times New Roman"/>
          <w:lang w:val="en-US" w:eastAsia="zh-CN"/>
        </w:rPr>
        <w:t>4.1</w:t>
      </w:r>
      <w:r>
        <w:rPr>
          <w:rFonts w:ascii="Times New Roman" w:hAnsi="Times New Roman"/>
        </w:rPr>
        <w:t>本文件规定了有源配电网反送电防护的一般要求，应能够在停电施工检修作业过程中有效隔离反送电风险源，防止逆向送电，保障人身及电网安全。具体包括：</w:t>
      </w:r>
    </w:p>
    <w:p w14:paraId="721258A9">
      <w:pPr>
        <w:pStyle w:val="55"/>
        <w:rPr>
          <w:rFonts w:hint="default" w:ascii="Times New Roman" w:hAnsi="Times New Roman" w:eastAsia="宋体"/>
          <w:lang w:val="en-US" w:eastAsia="zh-CN"/>
        </w:rPr>
      </w:pPr>
      <w:r>
        <w:rPr>
          <w:rFonts w:hint="eastAsia" w:ascii="Times New Roman" w:hAnsi="Times New Roman"/>
          <w:lang w:val="en-US" w:eastAsia="zh-CN"/>
        </w:rPr>
        <w:t>4.1 本条款明确了</w:t>
      </w:r>
      <w:r>
        <w:rPr>
          <w:rFonts w:ascii="Times New Roman" w:hAnsi="Times New Roman"/>
        </w:rPr>
        <w:t>有源配电网反送电防护</w:t>
      </w:r>
      <w:r>
        <w:rPr>
          <w:rFonts w:hint="eastAsia" w:ascii="Times New Roman" w:hAnsi="Times New Roman"/>
          <w:lang w:val="en-US" w:eastAsia="zh-CN"/>
        </w:rPr>
        <w:t>应</w:t>
      </w:r>
      <w:r>
        <w:rPr>
          <w:rFonts w:ascii="Times New Roman" w:hAnsi="Times New Roman"/>
        </w:rPr>
        <w:t>坚持安全第一、预防为主</w:t>
      </w:r>
      <w:r>
        <w:rPr>
          <w:rFonts w:hint="eastAsia" w:ascii="Times New Roman" w:hAnsi="Times New Roman"/>
          <w:lang w:val="en-US" w:eastAsia="zh-CN"/>
        </w:rPr>
        <w:t>原则</w:t>
      </w:r>
      <w:r>
        <w:rPr>
          <w:rFonts w:ascii="Times New Roman" w:hAnsi="Times New Roman"/>
        </w:rPr>
        <w:t>，</w:t>
      </w:r>
      <w:r>
        <w:rPr>
          <w:rFonts w:hint="eastAsia" w:ascii="Times New Roman" w:hAnsi="Times New Roman"/>
          <w:lang w:val="en-US" w:eastAsia="zh-CN"/>
        </w:rPr>
        <w:t>首先要</w:t>
      </w:r>
      <w:r>
        <w:rPr>
          <w:rFonts w:hint="eastAsia"/>
          <w:color w:val="000000"/>
        </w:rPr>
        <w:t>保障人身安全</w:t>
      </w:r>
      <w:r>
        <w:rPr>
          <w:rFonts w:hint="eastAsia"/>
          <w:color w:val="000000"/>
          <w:lang w:eastAsia="zh-CN"/>
        </w:rPr>
        <w:t>，</w:t>
      </w:r>
      <w:r>
        <w:rPr>
          <w:rFonts w:hint="eastAsia"/>
          <w:color w:val="000000"/>
          <w:lang w:val="en-US" w:eastAsia="zh-CN"/>
        </w:rPr>
        <w:t>其次要保障</w:t>
      </w:r>
      <w:r>
        <w:rPr>
          <w:rFonts w:hint="eastAsia"/>
          <w:color w:val="000000"/>
        </w:rPr>
        <w:t>电网安全</w:t>
      </w:r>
      <w:r>
        <w:rPr>
          <w:rFonts w:hint="eastAsia"/>
          <w:color w:val="000000"/>
          <w:lang w:eastAsia="zh-CN"/>
        </w:rPr>
        <w:t>。</w:t>
      </w:r>
      <w:r>
        <w:rPr>
          <w:rFonts w:hint="eastAsia"/>
          <w:color w:val="000000"/>
          <w:lang w:val="en-US" w:eastAsia="zh-CN"/>
        </w:rPr>
        <w:t>有关反送电防护的设备、设施、设计应能够有效预防各种人员误操作、操作不到位导致的反送电。</w:t>
      </w:r>
    </w:p>
    <w:p w14:paraId="73540504">
      <w:pPr>
        <w:pStyle w:val="55"/>
        <w:rPr>
          <w:rFonts w:ascii="Times New Roman" w:hAnsi="Times New Roman"/>
        </w:rPr>
      </w:pPr>
      <w:r>
        <w:rPr>
          <w:rFonts w:hint="eastAsia" w:ascii="Times New Roman" w:hAnsi="Times New Roman"/>
          <w:lang w:val="en-US" w:eastAsia="zh-CN"/>
        </w:rPr>
        <w:t>4.2 本条款明确了110</w:t>
      </w:r>
      <w:r>
        <w:rPr>
          <w:rFonts w:ascii="Times New Roman" w:hAnsi="Times New Roman"/>
        </w:rPr>
        <w:t>kV及以下有源配电网及用户配电网</w:t>
      </w:r>
      <w:r>
        <w:rPr>
          <w:rFonts w:hint="eastAsia" w:ascii="Times New Roman" w:hAnsi="Times New Roman"/>
          <w:lang w:val="en-US" w:eastAsia="zh-CN"/>
        </w:rPr>
        <w:t>都</w:t>
      </w:r>
      <w:r>
        <w:rPr>
          <w:rFonts w:ascii="Times New Roman" w:hAnsi="Times New Roman"/>
        </w:rPr>
        <w:t>应具备防反送电设计；</w:t>
      </w:r>
      <w:r>
        <w:rPr>
          <w:rFonts w:ascii="Times New Roman" w:hAnsi="Times New Roman"/>
        </w:rPr>
        <w:t>宜采用多层次、相互冗余的防护措施</w:t>
      </w:r>
      <w:r>
        <w:rPr>
          <w:rFonts w:hint="eastAsia" w:ascii="Times New Roman" w:hAnsi="Times New Roman"/>
          <w:lang w:eastAsia="zh-CN"/>
        </w:rPr>
        <w:t>，</w:t>
      </w:r>
      <w:r>
        <w:rPr>
          <w:rFonts w:hint="eastAsia" w:ascii="Times New Roman" w:hAnsi="Times New Roman"/>
          <w:lang w:val="en-US" w:eastAsia="zh-CN"/>
        </w:rPr>
        <w:t>同时具备如防孤岛保护装置、逆变器/变流器的防孤岛保护功能、具备防孤岛保护功能的专用低压断路器、双刀双投隔离开关等两种及以上反送电防护措施，确保一种功能失效后仍具备可靠隔离功能。</w:t>
      </w:r>
    </w:p>
    <w:p w14:paraId="288611F4">
      <w:pPr>
        <w:pStyle w:val="55"/>
        <w:rPr>
          <w:rFonts w:hint="eastAsia"/>
          <w:color w:val="000000"/>
          <w:lang w:val="en-US" w:eastAsia="zh-CN"/>
        </w:rPr>
      </w:pPr>
      <w:r>
        <w:rPr>
          <w:rFonts w:hint="eastAsia" w:ascii="Times New Roman" w:hAnsi="Times New Roman"/>
          <w:lang w:val="en-US" w:eastAsia="zh-CN"/>
        </w:rPr>
        <w:t xml:space="preserve">4.3 </w:t>
      </w:r>
      <w:r>
        <w:rPr>
          <w:rFonts w:hint="eastAsia" w:ascii="Times New Roman" w:hAnsi="Times New Roman"/>
          <w:lang w:val="en-US" w:eastAsia="zh-CN"/>
        </w:rPr>
        <w:t>本条款明确了</w:t>
      </w:r>
      <w:r>
        <w:rPr>
          <w:rFonts w:hint="eastAsia"/>
          <w:color w:val="000000"/>
        </w:rPr>
        <w:t>防孤岛保护装置</w:t>
      </w:r>
      <w:r>
        <w:rPr>
          <w:rFonts w:hint="eastAsia"/>
          <w:color w:val="000000"/>
          <w:lang w:eastAsia="zh-CN"/>
        </w:rPr>
        <w:t>、</w:t>
      </w:r>
      <w:r>
        <w:rPr>
          <w:rFonts w:hint="eastAsia"/>
          <w:color w:val="000000"/>
          <w:lang w:val="en-US" w:eastAsia="zh-CN"/>
        </w:rPr>
        <w:t>故障解列装置</w:t>
      </w:r>
      <w:r>
        <w:rPr>
          <w:rFonts w:hint="eastAsia"/>
          <w:color w:val="000000"/>
          <w:lang w:eastAsia="zh-CN"/>
        </w:rPr>
        <w:t>，</w:t>
      </w:r>
      <w:r>
        <w:rPr>
          <w:rFonts w:hint="eastAsia"/>
          <w:color w:val="000000"/>
          <w:lang w:val="en-US" w:eastAsia="zh-CN"/>
        </w:rPr>
        <w:t>以及</w:t>
      </w:r>
      <w:r>
        <w:rPr>
          <w:rFonts w:hint="eastAsia"/>
          <w:color w:val="000000"/>
        </w:rPr>
        <w:t>具备防反送电功能的并网断路器、负荷开关等，应选用</w:t>
      </w:r>
      <w:r>
        <w:rPr>
          <w:rFonts w:hint="eastAsia"/>
          <w:color w:val="000000"/>
          <w:lang w:val="en-US" w:eastAsia="zh-CN"/>
        </w:rPr>
        <w:t>技术</w:t>
      </w:r>
      <w:r>
        <w:rPr>
          <w:rFonts w:hint="eastAsia"/>
          <w:color w:val="000000"/>
        </w:rPr>
        <w:t>成熟、少(免)维护、绿色低碳、环境友好的产品。</w:t>
      </w:r>
      <w:r>
        <w:rPr>
          <w:rFonts w:hint="eastAsia"/>
          <w:color w:val="000000"/>
          <w:lang w:val="en-US" w:eastAsia="zh-CN"/>
        </w:rPr>
        <w:t>提高反送电防护设备的可靠性、适用性、易推广性。</w:t>
      </w:r>
    </w:p>
    <w:p w14:paraId="501B1C09">
      <w:pPr>
        <w:pStyle w:val="55"/>
        <w:rPr>
          <w:rFonts w:hint="eastAsia"/>
          <w:color w:val="000000"/>
          <w:lang w:val="en-US" w:eastAsia="zh-CN"/>
        </w:rPr>
      </w:pPr>
      <w:r>
        <w:rPr>
          <w:rFonts w:hint="eastAsia"/>
          <w:color w:val="000000"/>
          <w:lang w:val="en-US" w:eastAsia="zh-CN"/>
        </w:rPr>
        <w:t xml:space="preserve">4.4 </w:t>
      </w:r>
      <w:r>
        <w:rPr>
          <w:rFonts w:hint="eastAsia" w:ascii="Times New Roman" w:hAnsi="Times New Roman"/>
          <w:lang w:val="en-US" w:eastAsia="zh-CN"/>
        </w:rPr>
        <w:t>本条款明确了</w:t>
      </w:r>
      <w:r>
        <w:rPr>
          <w:rFonts w:hint="eastAsia"/>
          <w:color w:val="000000"/>
          <w:lang w:val="en-US" w:eastAsia="zh-CN"/>
        </w:rPr>
        <w:t>有源配电网反送电风险防控宜采用智能化设备或技术措施，通过智能、稳定的设备和程序，智能防范人员误操作及不规范作业，提升反送电防护的智能监测与风险防控技术水平。</w:t>
      </w:r>
    </w:p>
    <w:p w14:paraId="2A3F32C8">
      <w:pPr>
        <w:pStyle w:val="55"/>
        <w:rPr>
          <w:rFonts w:hint="default" w:ascii="Times New Roman" w:hAnsi="Times New Roman"/>
          <w:lang w:val="en-US" w:eastAsia="zh-CN"/>
        </w:rPr>
      </w:pPr>
      <w:r>
        <w:rPr>
          <w:rFonts w:hint="eastAsia" w:ascii="Times New Roman" w:hAnsi="Times New Roman"/>
          <w:lang w:val="en-US" w:eastAsia="zh-CN"/>
        </w:rPr>
        <w:t xml:space="preserve">4.5 </w:t>
      </w:r>
      <w:r>
        <w:rPr>
          <w:rFonts w:hint="eastAsia" w:ascii="Times New Roman" w:hAnsi="Times New Roman"/>
          <w:lang w:val="en-US" w:eastAsia="zh-CN"/>
        </w:rPr>
        <w:t>本条款明确了</w:t>
      </w:r>
      <w:r>
        <w:rPr>
          <w:rFonts w:hint="eastAsia" w:ascii="Times New Roman" w:hAnsi="Times New Roman"/>
          <w:lang w:val="en-US" w:eastAsia="zh-CN"/>
        </w:rPr>
        <w:t>施工与检修作业人员应具备反送电防护相关知识与业务技能，</w:t>
      </w:r>
      <w:r>
        <w:rPr>
          <w:rFonts w:ascii="Times New Roman" w:hAnsi="Times New Roman"/>
        </w:rPr>
        <w:t>停电检修施工作业应严格执行电力安全工作规程中的安全组织措施与技术措施</w:t>
      </w:r>
      <w:r>
        <w:rPr>
          <w:rFonts w:hint="eastAsia" w:ascii="Times New Roman" w:hAnsi="Times New Roman"/>
          <w:lang w:val="en-US" w:eastAsia="zh-CN"/>
        </w:rPr>
        <w:t>。</w:t>
      </w:r>
    </w:p>
    <w:p w14:paraId="4A386314">
      <w:pPr>
        <w:pStyle w:val="55"/>
        <w:rPr>
          <w:rFonts w:ascii="Times New Roman" w:hAnsi="Times New Roman"/>
        </w:rPr>
      </w:pPr>
      <w:r>
        <w:rPr>
          <w:rFonts w:ascii="Times New Roman" w:hAnsi="Times New Roman"/>
        </w:rPr>
        <w:t>5　反送电防护设计要求</w:t>
      </w:r>
    </w:p>
    <w:p w14:paraId="4F19FBB6">
      <w:pPr>
        <w:pStyle w:val="55"/>
        <w:rPr>
          <w:rFonts w:hint="default" w:ascii="Times New Roman" w:hAnsi="Times New Roman" w:eastAsia="宋体"/>
          <w:lang w:val="en-US" w:eastAsia="zh-CN"/>
        </w:rPr>
      </w:pPr>
      <w:r>
        <w:rPr>
          <w:rFonts w:ascii="Times New Roman" w:hAnsi="Times New Roman"/>
        </w:rPr>
        <w:t xml:space="preserve">5.1 </w:t>
      </w:r>
      <w:r>
        <w:rPr>
          <w:rFonts w:hint="eastAsia" w:ascii="Times New Roman" w:hAnsi="Times New Roman"/>
          <w:lang w:val="en-US" w:eastAsia="zh-CN"/>
        </w:rPr>
        <w:t>通用设计要求</w:t>
      </w:r>
    </w:p>
    <w:p w14:paraId="2BB0AF74">
      <w:pPr>
        <w:pStyle w:val="55"/>
        <w:rPr>
          <w:rFonts w:hint="eastAsia" w:ascii="Times New Roman" w:hAnsi="Times New Roman"/>
        </w:rPr>
      </w:pPr>
      <w:r>
        <w:rPr>
          <w:rFonts w:hint="eastAsia" w:ascii="Times New Roman" w:hAnsi="Times New Roman"/>
        </w:rPr>
        <w:t>5.1.1</w:t>
      </w:r>
      <w:r>
        <w:rPr>
          <w:rFonts w:hint="eastAsia" w:ascii="Times New Roman" w:hAnsi="Times New Roman"/>
          <w:lang w:val="en-US" w:eastAsia="zh-CN"/>
        </w:rPr>
        <w:t xml:space="preserve"> 本条款明确了</w:t>
      </w:r>
      <w:r>
        <w:rPr>
          <w:rFonts w:hint="eastAsia" w:ascii="Times New Roman" w:hAnsi="Times New Roman"/>
        </w:rPr>
        <w:t>对于在110kV及以下电压等级的有源配电网及用户配电网，应配置</w:t>
      </w:r>
      <w:r>
        <w:rPr>
          <w:rFonts w:hint="eastAsia" w:ascii="Times New Roman" w:hAnsi="Times New Roman"/>
          <w:lang w:val="en-US" w:eastAsia="zh-CN"/>
        </w:rPr>
        <w:t>具备</w:t>
      </w:r>
      <w:r>
        <w:rPr>
          <w:rFonts w:hint="eastAsia" w:ascii="Times New Roman" w:hAnsi="Times New Roman"/>
        </w:rPr>
        <w:t>防孤岛保护功能</w:t>
      </w:r>
      <w:r>
        <w:rPr>
          <w:rFonts w:hint="eastAsia" w:ascii="Times New Roman" w:hAnsi="Times New Roman"/>
          <w:lang w:val="en-US" w:eastAsia="zh-CN"/>
        </w:rPr>
        <w:t>的逆变器/变流器</w:t>
      </w:r>
      <w:r>
        <w:rPr>
          <w:rFonts w:hint="eastAsia" w:ascii="Times New Roman" w:hAnsi="Times New Roman"/>
          <w:lang w:eastAsia="zh-CN"/>
        </w:rPr>
        <w:t>，</w:t>
      </w:r>
      <w:r>
        <w:rPr>
          <w:rFonts w:hint="eastAsia" w:ascii="Times New Roman" w:hAnsi="Times New Roman"/>
        </w:rPr>
        <w:t>或</w:t>
      </w:r>
      <w:r>
        <w:rPr>
          <w:rFonts w:hint="eastAsia" w:ascii="Times New Roman" w:hAnsi="Times New Roman"/>
          <w:lang w:val="en-US" w:eastAsia="zh-CN"/>
        </w:rPr>
        <w:t>配置独立的防孤岛保护</w:t>
      </w:r>
      <w:r>
        <w:rPr>
          <w:rFonts w:hint="eastAsia" w:ascii="Times New Roman" w:hAnsi="Times New Roman"/>
        </w:rPr>
        <w:t>装置</w:t>
      </w:r>
      <w:r>
        <w:rPr>
          <w:rFonts w:hint="eastAsia" w:ascii="Times New Roman" w:hAnsi="Times New Roman"/>
          <w:lang w:eastAsia="zh-CN"/>
        </w:rPr>
        <w:t>、</w:t>
      </w:r>
      <w:r>
        <w:rPr>
          <w:rFonts w:hint="eastAsia" w:ascii="Times New Roman" w:hAnsi="Times New Roman"/>
          <w:lang w:val="en-US" w:eastAsia="zh-CN"/>
        </w:rPr>
        <w:t>断路器等</w:t>
      </w:r>
      <w:r>
        <w:rPr>
          <w:rFonts w:hint="eastAsia" w:ascii="Times New Roman" w:hAnsi="Times New Roman"/>
        </w:rPr>
        <w:t>用于防止反送电。</w:t>
      </w:r>
    </w:p>
    <w:p w14:paraId="4DBA6013">
      <w:pPr>
        <w:pStyle w:val="55"/>
        <w:rPr>
          <w:rFonts w:hint="eastAsia" w:ascii="Times New Roman" w:hAnsi="Times New Roman"/>
        </w:rPr>
      </w:pPr>
      <w:r>
        <w:rPr>
          <w:rFonts w:hint="eastAsia" w:ascii="Times New Roman" w:hAnsi="Times New Roman"/>
        </w:rPr>
        <w:t>5.1.2</w:t>
      </w:r>
      <w:r>
        <w:rPr>
          <w:rFonts w:hint="eastAsia" w:ascii="Times New Roman" w:hAnsi="Times New Roman"/>
          <w:lang w:val="en-US" w:eastAsia="zh-CN"/>
        </w:rPr>
        <w:t xml:space="preserve"> 本条款明确了</w:t>
      </w:r>
      <w:r>
        <w:rPr>
          <w:rFonts w:hint="eastAsia" w:ascii="Times New Roman" w:hAnsi="Times New Roman"/>
        </w:rPr>
        <w:t>宜采用多层次、相互冗余的反送电防护措施，</w:t>
      </w:r>
      <w:r>
        <w:rPr>
          <w:rFonts w:hint="eastAsia" w:ascii="Times New Roman" w:hAnsi="Times New Roman"/>
          <w:lang w:val="en-US" w:eastAsia="zh-CN"/>
        </w:rPr>
        <w:t>包括具备如防孤岛保护装置、逆变器/变流器的防孤岛保护功能、具备防孤岛保护功能的专用低压断路器、双刀双投隔离开关、</w:t>
      </w:r>
      <w:r>
        <w:rPr>
          <w:rFonts w:ascii="Times New Roman" w:hAnsi="Times New Roman"/>
        </w:rPr>
        <w:t>具备机械与电气闭锁功能</w:t>
      </w:r>
      <w:r>
        <w:rPr>
          <w:rFonts w:hint="eastAsia" w:ascii="Times New Roman" w:hAnsi="Times New Roman"/>
          <w:lang w:val="en-US" w:eastAsia="zh-CN"/>
        </w:rPr>
        <w:t>的</w:t>
      </w:r>
      <w:r>
        <w:rPr>
          <w:rFonts w:ascii="Times New Roman" w:hAnsi="Times New Roman"/>
        </w:rPr>
        <w:t>电源切换开关</w:t>
      </w:r>
      <w:r>
        <w:rPr>
          <w:rFonts w:hint="eastAsia" w:ascii="Times New Roman" w:hAnsi="Times New Roman"/>
          <w:lang w:val="en-US" w:eastAsia="zh-CN"/>
        </w:rPr>
        <w:t>等，</w:t>
      </w:r>
      <w:r>
        <w:rPr>
          <w:rFonts w:hint="eastAsia" w:ascii="Times New Roman" w:hAnsi="Times New Roman"/>
        </w:rPr>
        <w:t>确保单一措施失效时仍有</w:t>
      </w:r>
      <w:r>
        <w:rPr>
          <w:rFonts w:hint="eastAsia" w:ascii="Times New Roman" w:hAnsi="Times New Roman"/>
          <w:lang w:val="en-US" w:eastAsia="zh-CN"/>
        </w:rPr>
        <w:t>可靠的</w:t>
      </w:r>
      <w:r>
        <w:rPr>
          <w:rFonts w:hint="eastAsia" w:ascii="Times New Roman" w:hAnsi="Times New Roman"/>
        </w:rPr>
        <w:t>后备保障。</w:t>
      </w:r>
    </w:p>
    <w:p w14:paraId="245BD3E1">
      <w:pPr>
        <w:pStyle w:val="55"/>
        <w:rPr>
          <w:rFonts w:hint="eastAsia" w:ascii="Times New Roman" w:hAnsi="Times New Roman"/>
        </w:rPr>
      </w:pPr>
      <w:r>
        <w:rPr>
          <w:rFonts w:hint="eastAsia" w:ascii="Times New Roman" w:hAnsi="Times New Roman"/>
        </w:rPr>
        <w:t>5.1.3</w:t>
      </w:r>
      <w:r>
        <w:rPr>
          <w:rFonts w:hint="eastAsia" w:ascii="Times New Roman" w:hAnsi="Times New Roman"/>
          <w:lang w:val="en-US" w:eastAsia="zh-CN"/>
        </w:rPr>
        <w:t xml:space="preserve"> 本条款明确了</w:t>
      </w:r>
      <w:r>
        <w:rPr>
          <w:rFonts w:hint="eastAsia" w:ascii="Times New Roman" w:hAnsi="Times New Roman"/>
        </w:rPr>
        <w:t>反送电风险源与配电网之间应安装易操作、可闭锁、具有明显断开点的开断设备</w:t>
      </w:r>
      <w:r>
        <w:rPr>
          <w:rFonts w:hint="eastAsia" w:ascii="Times New Roman" w:hAnsi="Times New Roman"/>
          <w:lang w:eastAsia="zh-CN"/>
        </w:rPr>
        <w:t>，</w:t>
      </w:r>
      <w:r>
        <w:rPr>
          <w:rFonts w:hint="eastAsia" w:ascii="Times New Roman" w:hAnsi="Times New Roman"/>
          <w:lang w:val="en-US" w:eastAsia="zh-CN"/>
        </w:rPr>
        <w:t>10kV及以上为高压断路器，400V及以下为专用低压断路器。</w:t>
      </w:r>
      <w:r>
        <w:rPr>
          <w:rFonts w:hint="eastAsia" w:ascii="Times New Roman" w:hAnsi="Times New Roman"/>
        </w:rPr>
        <w:t>闭锁可采用机械或电气闭锁</w:t>
      </w:r>
      <w:r>
        <w:rPr>
          <w:rFonts w:hint="eastAsia" w:ascii="Times New Roman" w:hAnsi="Times New Roman"/>
          <w:lang w:eastAsia="zh-CN"/>
        </w:rPr>
        <w:t>，</w:t>
      </w:r>
      <w:r>
        <w:rPr>
          <w:rFonts w:hint="eastAsia" w:ascii="Times New Roman" w:hAnsi="Times New Roman"/>
          <w:lang w:val="en-US" w:eastAsia="zh-CN"/>
        </w:rPr>
        <w:t>确保在配电网失压时自动断开反送电风险源</w:t>
      </w:r>
      <w:r>
        <w:rPr>
          <w:rFonts w:hint="eastAsia" w:ascii="Times New Roman" w:hAnsi="Times New Roman"/>
        </w:rPr>
        <w:t>。</w:t>
      </w:r>
    </w:p>
    <w:p w14:paraId="534D6775">
      <w:pPr>
        <w:pStyle w:val="55"/>
        <w:rPr>
          <w:rFonts w:ascii="Times New Roman" w:hAnsi="Times New Roman"/>
        </w:rPr>
      </w:pPr>
      <w:r>
        <w:rPr>
          <w:rFonts w:ascii="Times New Roman" w:hAnsi="Times New Roman"/>
        </w:rPr>
        <w:t>本条款明确了35kV/10kV电压等级下各类反送电风险源在反送电防护设计方面的具体要求。</w:t>
      </w:r>
    </w:p>
    <w:p w14:paraId="1CE9A367">
      <w:pPr>
        <w:pStyle w:val="55"/>
        <w:rPr>
          <w:rFonts w:ascii="Times New Roman" w:hAnsi="Times New Roman"/>
        </w:rPr>
      </w:pPr>
      <w:r>
        <w:rPr>
          <w:rFonts w:hint="eastAsia" w:ascii="Times New Roman" w:hAnsi="Times New Roman"/>
        </w:rPr>
        <w:t>5.2</w:t>
      </w:r>
      <w:r>
        <w:rPr>
          <w:rFonts w:hint="eastAsia" w:ascii="Times New Roman" w:hAnsi="Times New Roman"/>
          <w:lang w:val="en-US" w:eastAsia="zh-CN"/>
        </w:rPr>
        <w:t xml:space="preserve"> </w:t>
      </w:r>
      <w:r>
        <w:rPr>
          <w:rFonts w:hint="eastAsia" w:ascii="Times New Roman" w:hAnsi="Times New Roman"/>
        </w:rPr>
        <w:t>10kV及以上电压等级的反送电防护设计要求</w:t>
      </w:r>
    </w:p>
    <w:p w14:paraId="5D30C6DF">
      <w:pPr>
        <w:pStyle w:val="55"/>
        <w:rPr>
          <w:rFonts w:hint="eastAsia" w:ascii="Times New Roman" w:hAnsi="Times New Roman"/>
        </w:rPr>
      </w:pPr>
      <w:r>
        <w:rPr>
          <w:rFonts w:hint="eastAsia" w:ascii="Times New Roman" w:hAnsi="Times New Roman"/>
        </w:rPr>
        <w:t>5.2.1</w:t>
      </w:r>
      <w:r>
        <w:rPr>
          <w:rFonts w:hint="eastAsia" w:ascii="Times New Roman" w:hAnsi="Times New Roman"/>
          <w:lang w:val="en-US" w:eastAsia="zh-CN"/>
        </w:rPr>
        <w:t xml:space="preserve"> </w:t>
      </w:r>
      <w:r>
        <w:rPr>
          <w:rFonts w:hint="eastAsia" w:ascii="Times New Roman" w:hAnsi="Times New Roman"/>
          <w:lang w:val="en-US" w:eastAsia="zh-CN"/>
        </w:rPr>
        <w:t>本条款明确了</w:t>
      </w:r>
      <w:r>
        <w:rPr>
          <w:rFonts w:hint="eastAsia" w:ascii="Times New Roman" w:hAnsi="Times New Roman"/>
        </w:rPr>
        <w:t>通过10kV及以上电压等级并网的微电网、储能、风电、光伏、双电源或双回路等反送电风险源用户，应在产权分界点设置断路器</w:t>
      </w:r>
      <w:r>
        <w:rPr>
          <w:rFonts w:hint="eastAsia" w:ascii="Times New Roman" w:hAnsi="Times New Roman"/>
          <w:lang w:val="en-US" w:eastAsia="zh-CN"/>
        </w:rPr>
        <w:t>用于隔离作业地点与反送电风险源，设置</w:t>
      </w:r>
      <w:r>
        <w:rPr>
          <w:rFonts w:hint="eastAsia" w:ascii="Times New Roman" w:hAnsi="Times New Roman"/>
        </w:rPr>
        <w:t>隔离开关、接地开关</w:t>
      </w:r>
      <w:r>
        <w:rPr>
          <w:rFonts w:hint="eastAsia" w:ascii="Times New Roman" w:hAnsi="Times New Roman"/>
          <w:lang w:val="en-US" w:eastAsia="zh-CN"/>
        </w:rPr>
        <w:t>用于做隔离接地等安全措施</w:t>
      </w:r>
      <w:r>
        <w:rPr>
          <w:rFonts w:hint="eastAsia" w:ascii="Times New Roman" w:hAnsi="Times New Roman"/>
        </w:rPr>
        <w:t>，</w:t>
      </w:r>
      <w:r>
        <w:rPr>
          <w:rFonts w:hint="eastAsia" w:ascii="Times New Roman" w:hAnsi="Times New Roman"/>
          <w:lang w:val="en-US" w:eastAsia="zh-CN"/>
        </w:rPr>
        <w:t>且应</w:t>
      </w:r>
      <w:r>
        <w:rPr>
          <w:rFonts w:hint="eastAsia" w:ascii="Times New Roman" w:hAnsi="Times New Roman"/>
        </w:rPr>
        <w:t>便于直接或间接验电。</w:t>
      </w:r>
    </w:p>
    <w:p w14:paraId="571C6FAF">
      <w:pPr>
        <w:pStyle w:val="55"/>
        <w:rPr>
          <w:rFonts w:hint="eastAsia" w:ascii="Times New Roman" w:hAnsi="Times New Roman"/>
        </w:rPr>
      </w:pPr>
      <w:r>
        <w:rPr>
          <w:rFonts w:hint="eastAsia" w:ascii="Times New Roman" w:hAnsi="Times New Roman"/>
        </w:rPr>
        <w:t>5.2.2</w:t>
      </w:r>
      <w:r>
        <w:rPr>
          <w:rFonts w:hint="eastAsia" w:ascii="Times New Roman" w:hAnsi="Times New Roman"/>
          <w:lang w:val="en-US" w:eastAsia="zh-CN"/>
        </w:rPr>
        <w:t xml:space="preserve"> </w:t>
      </w:r>
      <w:r>
        <w:rPr>
          <w:rFonts w:hint="eastAsia" w:ascii="Times New Roman" w:hAnsi="Times New Roman"/>
          <w:lang w:val="en-US" w:eastAsia="zh-CN"/>
        </w:rPr>
        <w:t>本条款明确了</w:t>
      </w:r>
      <w:r>
        <w:rPr>
          <w:rFonts w:hint="eastAsia" w:ascii="Times New Roman" w:hAnsi="Times New Roman"/>
        </w:rPr>
        <w:t>通过10kV及以上电压等级并网的分布式光伏、储能、微电网、风电、充（换）电站等反送电风险源用户，应配置独立的防孤岛保护装置，</w:t>
      </w:r>
      <w:r>
        <w:rPr>
          <w:rFonts w:hint="eastAsia" w:ascii="Times New Roman" w:hAnsi="Times New Roman"/>
          <w:lang w:val="en-US" w:eastAsia="zh-CN"/>
        </w:rPr>
        <w:t>以及防孤岛保护装置应具备的能力</w:t>
      </w:r>
      <w:r>
        <w:rPr>
          <w:rFonts w:hint="eastAsia" w:ascii="Times New Roman" w:hAnsi="Times New Roman"/>
        </w:rPr>
        <w:t>。</w:t>
      </w:r>
    </w:p>
    <w:p w14:paraId="0A014EB7">
      <w:pPr>
        <w:pStyle w:val="55"/>
        <w:rPr>
          <w:rFonts w:hint="eastAsia" w:ascii="Times New Roman" w:hAnsi="Times New Roman"/>
        </w:rPr>
      </w:pPr>
      <w:r>
        <w:rPr>
          <w:rFonts w:hint="eastAsia" w:ascii="Times New Roman" w:hAnsi="Times New Roman"/>
        </w:rPr>
        <w:t>5.2.3</w:t>
      </w:r>
      <w:r>
        <w:rPr>
          <w:rFonts w:hint="eastAsia" w:ascii="Times New Roman" w:hAnsi="Times New Roman"/>
          <w:lang w:val="en-US" w:eastAsia="zh-CN"/>
        </w:rPr>
        <w:t xml:space="preserve"> </w:t>
      </w:r>
      <w:r>
        <w:rPr>
          <w:rFonts w:hint="eastAsia" w:ascii="Times New Roman" w:hAnsi="Times New Roman"/>
          <w:lang w:val="en-US" w:eastAsia="zh-CN"/>
        </w:rPr>
        <w:t>本条款明确了</w:t>
      </w:r>
      <w:r>
        <w:rPr>
          <w:rFonts w:hint="eastAsia" w:ascii="Times New Roman" w:hAnsi="Times New Roman"/>
        </w:rPr>
        <w:t>通过10kV及以上电压等级并网的分布式光伏、储能、微电网、风电、充（换）电站等反送电风险源用户，逆变器、变流器应具备防孤岛保护功能。</w:t>
      </w:r>
    </w:p>
    <w:p w14:paraId="01EDCF7E">
      <w:pPr>
        <w:pStyle w:val="55"/>
        <w:rPr>
          <w:rFonts w:hint="eastAsia" w:ascii="Times New Roman" w:hAnsi="Times New Roman"/>
        </w:rPr>
      </w:pPr>
      <w:r>
        <w:rPr>
          <w:rFonts w:hint="eastAsia" w:ascii="Times New Roman" w:hAnsi="Times New Roman"/>
        </w:rPr>
        <w:t>5.2.4</w:t>
      </w:r>
      <w:r>
        <w:rPr>
          <w:rFonts w:hint="eastAsia" w:ascii="Times New Roman" w:hAnsi="Times New Roman"/>
          <w:lang w:val="en-US" w:eastAsia="zh-CN"/>
        </w:rPr>
        <w:t xml:space="preserve"> </w:t>
      </w:r>
      <w:r>
        <w:rPr>
          <w:rFonts w:hint="eastAsia" w:ascii="Times New Roman" w:hAnsi="Times New Roman"/>
          <w:lang w:val="en-US" w:eastAsia="zh-CN"/>
        </w:rPr>
        <w:t>本条款明确了</w:t>
      </w:r>
      <w:r>
        <w:rPr>
          <w:rFonts w:hint="eastAsia" w:ascii="Times New Roman" w:hAnsi="Times New Roman"/>
        </w:rPr>
        <w:t>若逆变器、变流器的防孤岛保护功能拒绝动作，应当由</w:t>
      </w:r>
      <w:r>
        <w:rPr>
          <w:rFonts w:hint="eastAsia" w:ascii="Times New Roman" w:hAnsi="Times New Roman"/>
        </w:rPr>
        <w:t>逆变器、变流器的</w:t>
      </w:r>
      <w:r>
        <w:rPr>
          <w:rFonts w:hint="eastAsia" w:ascii="Times New Roman" w:hAnsi="Times New Roman"/>
          <w:lang w:val="en-US" w:eastAsia="zh-CN"/>
        </w:rPr>
        <w:t>解列保护的</w:t>
      </w:r>
      <w:r>
        <w:rPr>
          <w:rFonts w:hint="eastAsia" w:ascii="Times New Roman" w:hAnsi="Times New Roman"/>
        </w:rPr>
        <w:t>孤岛解列功能</w:t>
      </w:r>
      <w:r>
        <w:rPr>
          <w:rFonts w:hint="eastAsia" w:ascii="Times New Roman" w:hAnsi="Times New Roman"/>
          <w:lang w:val="en-US" w:eastAsia="zh-CN"/>
        </w:rPr>
        <w:t>动作</w:t>
      </w:r>
      <w:r>
        <w:rPr>
          <w:rFonts w:hint="eastAsia" w:ascii="Times New Roman" w:hAnsi="Times New Roman"/>
        </w:rPr>
        <w:t>停止逆变器功率输出，防止向电网反送电。</w:t>
      </w:r>
    </w:p>
    <w:p w14:paraId="53F8A4C5">
      <w:pPr>
        <w:pStyle w:val="55"/>
        <w:rPr>
          <w:rFonts w:hint="eastAsia" w:ascii="Times New Roman" w:hAnsi="Times New Roman"/>
        </w:rPr>
      </w:pPr>
      <w:r>
        <w:rPr>
          <w:rFonts w:hint="eastAsia" w:ascii="Times New Roman" w:hAnsi="Times New Roman"/>
        </w:rPr>
        <w:t>5.2.5</w:t>
      </w:r>
      <w:r>
        <w:rPr>
          <w:rFonts w:hint="eastAsia" w:ascii="Times New Roman" w:hAnsi="Times New Roman"/>
          <w:lang w:val="en-US" w:eastAsia="zh-CN"/>
        </w:rPr>
        <w:t xml:space="preserve"> </w:t>
      </w:r>
      <w:r>
        <w:rPr>
          <w:rFonts w:hint="eastAsia" w:ascii="Times New Roman" w:hAnsi="Times New Roman"/>
          <w:lang w:val="en-US" w:eastAsia="zh-CN"/>
        </w:rPr>
        <w:t>本条款明确了</w:t>
      </w:r>
      <w:r>
        <w:rPr>
          <w:rFonts w:hint="eastAsia" w:ascii="Times New Roman" w:hAnsi="Times New Roman"/>
        </w:rPr>
        <w:t>防孤岛保护装置以及逆变器、变流器的防孤岛保护功能，应与电网侧线路重合闸和安全自动装置动作时间相配合</w:t>
      </w:r>
      <w:r>
        <w:rPr>
          <w:rFonts w:hint="eastAsia" w:ascii="Times New Roman" w:hAnsi="Times New Roman"/>
          <w:lang w:eastAsia="zh-CN"/>
        </w:rPr>
        <w:t>，</w:t>
      </w:r>
      <w:r>
        <w:rPr>
          <w:rFonts w:hint="eastAsia" w:ascii="Times New Roman" w:hAnsi="Times New Roman"/>
          <w:lang w:val="en-US" w:eastAsia="zh-CN"/>
        </w:rPr>
        <w:t>防止保护误动作或拒绝动作</w:t>
      </w:r>
      <w:r>
        <w:rPr>
          <w:rFonts w:hint="eastAsia" w:ascii="Times New Roman" w:hAnsi="Times New Roman"/>
        </w:rPr>
        <w:t>。</w:t>
      </w:r>
    </w:p>
    <w:p w14:paraId="6DD5B119">
      <w:pPr>
        <w:pStyle w:val="55"/>
        <w:rPr>
          <w:rFonts w:hint="eastAsia" w:ascii="Times New Roman" w:hAnsi="Times New Roman"/>
        </w:rPr>
      </w:pPr>
      <w:r>
        <w:rPr>
          <w:rFonts w:hint="eastAsia" w:ascii="Times New Roman" w:hAnsi="Times New Roman"/>
        </w:rPr>
        <w:t>5.2.</w:t>
      </w:r>
      <w:r>
        <w:rPr>
          <w:rFonts w:hint="eastAsia" w:ascii="Times New Roman" w:hAnsi="Times New Roman"/>
          <w:lang w:val="en-US" w:eastAsia="zh-CN"/>
        </w:rPr>
        <w:t>6 本条款明确了</w:t>
      </w:r>
      <w:r>
        <w:rPr>
          <w:rFonts w:hint="eastAsia" w:ascii="Times New Roman" w:hAnsi="Times New Roman"/>
        </w:rPr>
        <w:t>110kV/35kV变电站应配置故障解列装置，动作时限与线路重合闸、备自投相互配合，在电源线路故障后，立即断开主变中低压侧的分布式电源线路并闭锁重合闸</w:t>
      </w:r>
      <w:r>
        <w:rPr>
          <w:rFonts w:hint="eastAsia" w:ascii="Times New Roman" w:hAnsi="Times New Roman"/>
          <w:lang w:eastAsia="zh-CN"/>
        </w:rPr>
        <w:t>，</w:t>
      </w:r>
      <w:r>
        <w:rPr>
          <w:rFonts w:hint="eastAsia" w:ascii="Times New Roman" w:hAnsi="Times New Roman"/>
          <w:lang w:val="en-US" w:eastAsia="zh-CN"/>
        </w:rPr>
        <w:t>防止主供电源失电后，由于低压侧反送导致高压侧母线电压判据不满足重合闸、备自投动作条件，导致全站失压</w:t>
      </w:r>
      <w:r>
        <w:rPr>
          <w:rFonts w:hint="eastAsia" w:ascii="Times New Roman" w:hAnsi="Times New Roman"/>
        </w:rPr>
        <w:t>。</w:t>
      </w:r>
    </w:p>
    <w:p w14:paraId="6B51D881">
      <w:pPr>
        <w:pStyle w:val="55"/>
        <w:rPr>
          <w:rFonts w:hint="eastAsia" w:ascii="Times New Roman" w:hAnsi="Times New Roman"/>
        </w:rPr>
      </w:pPr>
      <w:r>
        <w:rPr>
          <w:rFonts w:hint="eastAsia" w:ascii="Times New Roman" w:hAnsi="Times New Roman"/>
        </w:rPr>
        <w:t>5.2.</w:t>
      </w:r>
      <w:r>
        <w:rPr>
          <w:rFonts w:hint="eastAsia" w:ascii="Times New Roman" w:hAnsi="Times New Roman"/>
          <w:lang w:val="en-US" w:eastAsia="zh-CN"/>
        </w:rPr>
        <w:t xml:space="preserve">7 </w:t>
      </w:r>
      <w:r>
        <w:rPr>
          <w:rFonts w:hint="eastAsia" w:ascii="Times New Roman" w:hAnsi="Times New Roman"/>
          <w:lang w:val="en-US" w:eastAsia="zh-CN"/>
        </w:rPr>
        <w:t>本条款明确了</w:t>
      </w:r>
      <w:r>
        <w:rPr>
          <w:rFonts w:hint="eastAsia" w:ascii="Times New Roman" w:hAnsi="Times New Roman"/>
        </w:rPr>
        <w:t>内部有联络的自备应急电源、双电源或双回路等风险源用户的电源切换开关应</w:t>
      </w:r>
      <w:r>
        <w:rPr>
          <w:rFonts w:hint="eastAsia" w:ascii="Times New Roman" w:hAnsi="Times New Roman"/>
          <w:lang w:val="en-US" w:eastAsia="zh-CN"/>
        </w:rPr>
        <w:t>使用</w:t>
      </w:r>
      <w:r>
        <w:rPr>
          <w:rFonts w:hint="eastAsia" w:ascii="Times New Roman" w:hAnsi="Times New Roman"/>
        </w:rPr>
        <w:t>可靠的机械和电气闭锁功能，</w:t>
      </w:r>
      <w:r>
        <w:rPr>
          <w:rFonts w:hint="eastAsia" w:ascii="Times New Roman" w:hAnsi="Times New Roman"/>
          <w:lang w:val="en-US" w:eastAsia="zh-CN"/>
        </w:rPr>
        <w:t>确保</w:t>
      </w:r>
      <w:r>
        <w:rPr>
          <w:rFonts w:hint="eastAsia" w:ascii="Times New Roman" w:hAnsi="Times New Roman"/>
        </w:rPr>
        <w:t>主供电源开关与备用（自备）电源开关不应同时闭合，或者两路电源开关与联络开关不应同时闭合</w:t>
      </w:r>
      <w:r>
        <w:rPr>
          <w:rFonts w:hint="eastAsia" w:ascii="Times New Roman" w:hAnsi="Times New Roman"/>
          <w:lang w:eastAsia="zh-CN"/>
        </w:rPr>
        <w:t>，</w:t>
      </w:r>
      <w:r>
        <w:rPr>
          <w:rFonts w:hint="eastAsia" w:ascii="Times New Roman" w:hAnsi="Times New Roman"/>
          <w:lang w:val="en-US" w:eastAsia="zh-CN"/>
        </w:rPr>
        <w:t>防止</w:t>
      </w:r>
      <w:r>
        <w:rPr>
          <w:rFonts w:hint="eastAsia" w:ascii="Times New Roman" w:hAnsi="Times New Roman"/>
        </w:rPr>
        <w:t>主供电源</w:t>
      </w:r>
      <w:r>
        <w:rPr>
          <w:rFonts w:hint="eastAsia" w:ascii="Times New Roman" w:hAnsi="Times New Roman"/>
          <w:lang w:val="en-US" w:eastAsia="zh-CN"/>
        </w:rPr>
        <w:t>与</w:t>
      </w:r>
      <w:r>
        <w:rPr>
          <w:rFonts w:hint="eastAsia" w:ascii="Times New Roman" w:hAnsi="Times New Roman"/>
        </w:rPr>
        <w:t>备用（自备）电源</w:t>
      </w:r>
      <w:r>
        <w:rPr>
          <w:rFonts w:hint="eastAsia" w:ascii="Times New Roman" w:hAnsi="Times New Roman"/>
          <w:lang w:val="en-US" w:eastAsia="zh-CN"/>
        </w:rPr>
        <w:t>并列运行造成的反送电风险</w:t>
      </w:r>
      <w:r>
        <w:rPr>
          <w:rFonts w:hint="eastAsia" w:ascii="Times New Roman" w:hAnsi="Times New Roman"/>
        </w:rPr>
        <w:t>。</w:t>
      </w:r>
    </w:p>
    <w:p w14:paraId="2C2A1E84">
      <w:pPr>
        <w:pStyle w:val="55"/>
        <w:rPr>
          <w:rFonts w:hint="eastAsia" w:ascii="Times New Roman" w:hAnsi="Times New Roman"/>
        </w:rPr>
      </w:pPr>
      <w:r>
        <w:rPr>
          <w:rFonts w:hint="eastAsia" w:ascii="Times New Roman" w:hAnsi="Times New Roman"/>
        </w:rPr>
        <w:t>5.2.8</w:t>
      </w:r>
      <w:r>
        <w:rPr>
          <w:rFonts w:hint="eastAsia" w:ascii="Times New Roman" w:hAnsi="Times New Roman"/>
          <w:lang w:val="en-US" w:eastAsia="zh-CN"/>
        </w:rPr>
        <w:t xml:space="preserve"> </w:t>
      </w:r>
      <w:r>
        <w:rPr>
          <w:rFonts w:hint="eastAsia" w:ascii="Times New Roman" w:hAnsi="Times New Roman"/>
          <w:lang w:val="en-US" w:eastAsia="zh-CN"/>
        </w:rPr>
        <w:t>本条款明确了</w:t>
      </w:r>
      <w:r>
        <w:rPr>
          <w:rFonts w:hint="eastAsia" w:ascii="Times New Roman" w:hAnsi="Times New Roman"/>
        </w:rPr>
        <w:t>10kV架空绝缘配电线路，每个耐张段的两端应设置接地挂环，且对应的杆塔处应设接地装置</w:t>
      </w:r>
      <w:r>
        <w:rPr>
          <w:rFonts w:hint="eastAsia" w:ascii="Times New Roman" w:hAnsi="Times New Roman"/>
          <w:lang w:eastAsia="zh-CN"/>
        </w:rPr>
        <w:t>，</w:t>
      </w:r>
      <w:r>
        <w:rPr>
          <w:rFonts w:hint="eastAsia" w:ascii="Times New Roman" w:hAnsi="Times New Roman"/>
          <w:lang w:val="en-US" w:eastAsia="zh-CN"/>
        </w:rPr>
        <w:t>满足安全措施中保护接地范围的需要</w:t>
      </w:r>
      <w:r>
        <w:rPr>
          <w:rFonts w:hint="eastAsia" w:ascii="Times New Roman" w:hAnsi="Times New Roman"/>
        </w:rPr>
        <w:t>。</w:t>
      </w:r>
    </w:p>
    <w:p w14:paraId="71F902CA">
      <w:pPr>
        <w:pStyle w:val="55"/>
        <w:rPr>
          <w:rFonts w:hint="eastAsia" w:ascii="Times New Roman" w:hAnsi="Times New Roman"/>
        </w:rPr>
      </w:pPr>
      <w:r>
        <w:rPr>
          <w:rFonts w:hint="eastAsia" w:ascii="Times New Roman" w:hAnsi="Times New Roman"/>
        </w:rPr>
        <w:t>5.2.9</w:t>
      </w:r>
      <w:r>
        <w:rPr>
          <w:rFonts w:hint="eastAsia" w:ascii="Times New Roman" w:hAnsi="Times New Roman"/>
          <w:lang w:val="en-US" w:eastAsia="zh-CN"/>
        </w:rPr>
        <w:t xml:space="preserve"> </w:t>
      </w:r>
      <w:r>
        <w:rPr>
          <w:rFonts w:hint="eastAsia" w:ascii="Times New Roman" w:hAnsi="Times New Roman"/>
          <w:lang w:val="en-US" w:eastAsia="zh-CN"/>
        </w:rPr>
        <w:t>本条款明确了</w:t>
      </w:r>
      <w:r>
        <w:rPr>
          <w:rFonts w:hint="eastAsia" w:ascii="Times New Roman" w:hAnsi="Times New Roman"/>
        </w:rPr>
        <w:t>应急发电车或移动储能车接入用户配电网前，应先断开用户侧与公共电网连接的所有断路器</w:t>
      </w:r>
      <w:r>
        <w:rPr>
          <w:rFonts w:hint="eastAsia" w:ascii="Times New Roman" w:hAnsi="Times New Roman"/>
          <w:lang w:eastAsia="zh-CN"/>
        </w:rPr>
        <w:t>，</w:t>
      </w:r>
      <w:r>
        <w:rPr>
          <w:rFonts w:hint="eastAsia" w:ascii="Times New Roman" w:hAnsi="Times New Roman"/>
          <w:lang w:val="en-US" w:eastAsia="zh-CN"/>
        </w:rPr>
        <w:t>防止反送电到停电的公共电网</w:t>
      </w:r>
      <w:r>
        <w:rPr>
          <w:rFonts w:hint="eastAsia" w:ascii="Times New Roman" w:hAnsi="Times New Roman"/>
          <w:lang w:eastAsia="zh-CN"/>
        </w:rPr>
        <w:t>，</w:t>
      </w:r>
      <w:r>
        <w:rPr>
          <w:rFonts w:hint="eastAsia" w:ascii="Times New Roman" w:hAnsi="Times New Roman"/>
          <w:lang w:val="en-US" w:eastAsia="zh-CN"/>
        </w:rPr>
        <w:t>具备条件宜</w:t>
      </w:r>
      <w:r>
        <w:rPr>
          <w:rFonts w:hint="eastAsia" w:ascii="Times New Roman" w:hAnsi="Times New Roman"/>
        </w:rPr>
        <w:t>设计电气闭锁</w:t>
      </w:r>
      <w:r>
        <w:rPr>
          <w:rFonts w:hint="eastAsia" w:ascii="Times New Roman" w:hAnsi="Times New Roman"/>
          <w:lang w:val="en-US" w:eastAsia="zh-CN"/>
        </w:rPr>
        <w:t>实现此</w:t>
      </w:r>
      <w:r>
        <w:rPr>
          <w:rFonts w:hint="eastAsia" w:ascii="Times New Roman" w:hAnsi="Times New Roman"/>
        </w:rPr>
        <w:t>功能。</w:t>
      </w:r>
    </w:p>
    <w:p w14:paraId="5D6FCEAD">
      <w:pPr>
        <w:pStyle w:val="55"/>
        <w:rPr>
          <w:rFonts w:hint="eastAsia" w:ascii="Times New Roman" w:hAnsi="Times New Roman" w:eastAsia="宋体"/>
          <w:lang w:eastAsia="zh-CN"/>
        </w:rPr>
      </w:pPr>
      <w:r>
        <w:rPr>
          <w:rFonts w:hint="eastAsia" w:ascii="Times New Roman" w:hAnsi="Times New Roman"/>
        </w:rPr>
        <w:t>5.2.10</w:t>
      </w:r>
      <w:r>
        <w:rPr>
          <w:rFonts w:hint="eastAsia" w:ascii="Times New Roman" w:hAnsi="Times New Roman"/>
          <w:lang w:val="en-US" w:eastAsia="zh-CN"/>
        </w:rPr>
        <w:t xml:space="preserve"> </w:t>
      </w:r>
      <w:r>
        <w:rPr>
          <w:rFonts w:hint="eastAsia" w:ascii="Times New Roman" w:hAnsi="Times New Roman"/>
          <w:lang w:val="en-US" w:eastAsia="zh-CN"/>
        </w:rPr>
        <w:t>本条款明确了</w:t>
      </w:r>
      <w:r>
        <w:rPr>
          <w:rFonts w:hint="eastAsia" w:ascii="Times New Roman" w:hAnsi="Times New Roman"/>
        </w:rPr>
        <w:t>自备应急电源应与电网之间闭锁功能</w:t>
      </w:r>
      <w:r>
        <w:rPr>
          <w:rFonts w:hint="eastAsia" w:ascii="Times New Roman" w:hAnsi="Times New Roman"/>
          <w:lang w:eastAsia="zh-CN"/>
        </w:rPr>
        <w:t>、</w:t>
      </w:r>
      <w:r>
        <w:rPr>
          <w:rFonts w:hint="eastAsia" w:ascii="Times New Roman" w:hAnsi="Times New Roman"/>
        </w:rPr>
        <w:t>切换</w:t>
      </w:r>
      <w:r>
        <w:rPr>
          <w:rFonts w:hint="eastAsia" w:ascii="Times New Roman" w:hAnsi="Times New Roman"/>
          <w:lang w:val="en-US" w:eastAsia="zh-CN"/>
        </w:rPr>
        <w:t>功能的详细</w:t>
      </w:r>
      <w:r>
        <w:rPr>
          <w:rFonts w:hint="eastAsia" w:ascii="Times New Roman" w:hAnsi="Times New Roman"/>
        </w:rPr>
        <w:t>要求</w:t>
      </w:r>
      <w:r>
        <w:rPr>
          <w:rFonts w:hint="eastAsia" w:ascii="Times New Roman" w:hAnsi="Times New Roman"/>
          <w:lang w:eastAsia="zh-CN"/>
        </w:rPr>
        <w:t>。</w:t>
      </w:r>
    </w:p>
    <w:p w14:paraId="25589951">
      <w:pPr>
        <w:pStyle w:val="55"/>
        <w:rPr>
          <w:rFonts w:ascii="Times New Roman" w:hAnsi="Times New Roman"/>
        </w:rPr>
      </w:pPr>
      <w:r>
        <w:rPr>
          <w:rFonts w:hint="eastAsia" w:ascii="Times New Roman" w:hAnsi="Times New Roman"/>
        </w:rPr>
        <w:t>5.3　400V及以下电压等级的反送电防护设计要求</w:t>
      </w:r>
    </w:p>
    <w:p w14:paraId="1C7F4317">
      <w:pPr>
        <w:pStyle w:val="55"/>
        <w:rPr>
          <w:rFonts w:hint="eastAsia" w:ascii="Times New Roman" w:hAnsi="Times New Roman"/>
        </w:rPr>
      </w:pPr>
      <w:r>
        <w:rPr>
          <w:rFonts w:hint="eastAsia" w:ascii="Times New Roman" w:hAnsi="Times New Roman"/>
        </w:rPr>
        <w:t>5.3.1</w:t>
      </w:r>
      <w:r>
        <w:rPr>
          <w:rFonts w:hint="eastAsia" w:ascii="Times New Roman" w:hAnsi="Times New Roman"/>
          <w:lang w:val="en-US" w:eastAsia="zh-CN"/>
        </w:rPr>
        <w:t xml:space="preserve"> </w:t>
      </w:r>
      <w:r>
        <w:rPr>
          <w:rFonts w:hint="eastAsia" w:ascii="Times New Roman" w:hAnsi="Times New Roman"/>
          <w:lang w:val="en-US" w:eastAsia="zh-CN"/>
        </w:rPr>
        <w:t>本条款明确了</w:t>
      </w:r>
      <w:r>
        <w:rPr>
          <w:rFonts w:hint="eastAsia" w:ascii="Times New Roman" w:hAnsi="Times New Roman"/>
        </w:rPr>
        <w:t>接入400V及以下电压等级的分布式光伏、储能、微电网、充(换)电站等反送电风险源用户，应在产权分界点安装易操作、可闭锁、具有明显开断点、可开断故障电流的开断设备</w:t>
      </w:r>
      <w:r>
        <w:rPr>
          <w:rFonts w:hint="eastAsia" w:ascii="Times New Roman" w:hAnsi="Times New Roman"/>
          <w:lang w:eastAsia="zh-CN"/>
        </w:rPr>
        <w:t>，</w:t>
      </w:r>
      <w:r>
        <w:rPr>
          <w:rFonts w:hint="eastAsia" w:ascii="Times New Roman" w:hAnsi="Times New Roman"/>
          <w:lang w:val="en-US" w:eastAsia="zh-CN"/>
        </w:rPr>
        <w:t>用于隔离作业地点与反送电风险源</w:t>
      </w:r>
      <w:r>
        <w:rPr>
          <w:rFonts w:hint="eastAsia" w:ascii="Times New Roman" w:hAnsi="Times New Roman"/>
        </w:rPr>
        <w:t>。</w:t>
      </w:r>
    </w:p>
    <w:p w14:paraId="1FC35951">
      <w:pPr>
        <w:pStyle w:val="55"/>
        <w:rPr>
          <w:rFonts w:hint="eastAsia" w:ascii="Times New Roman" w:hAnsi="Times New Roman"/>
        </w:rPr>
      </w:pPr>
      <w:r>
        <w:rPr>
          <w:rFonts w:hint="eastAsia" w:ascii="Times New Roman" w:hAnsi="Times New Roman"/>
        </w:rPr>
        <w:t>5.3.2</w:t>
      </w:r>
      <w:r>
        <w:rPr>
          <w:rFonts w:hint="eastAsia" w:ascii="Times New Roman" w:hAnsi="Times New Roman"/>
          <w:lang w:val="en-US" w:eastAsia="zh-CN"/>
        </w:rPr>
        <w:t xml:space="preserve"> </w:t>
      </w:r>
      <w:r>
        <w:rPr>
          <w:rFonts w:hint="eastAsia" w:ascii="Times New Roman" w:hAnsi="Times New Roman"/>
          <w:lang w:val="en-US" w:eastAsia="zh-CN"/>
        </w:rPr>
        <w:t>本条款明确了</w:t>
      </w:r>
      <w:r>
        <w:rPr>
          <w:rFonts w:hint="eastAsia" w:ascii="Times New Roman" w:hAnsi="Times New Roman"/>
        </w:rPr>
        <w:t>接入400V及以下电压等级的分布式光伏、储能、微电网、充(换)电站等反送电风险源用户，宜通过配置独立的防孤岛保护装置或利用逆变器、变流器的防孤岛保护防止停电施工检修时反送电。</w:t>
      </w:r>
    </w:p>
    <w:p w14:paraId="4924EAAE">
      <w:pPr>
        <w:pStyle w:val="55"/>
        <w:rPr>
          <w:rFonts w:hint="eastAsia" w:ascii="Times New Roman" w:hAnsi="Times New Roman"/>
        </w:rPr>
      </w:pPr>
      <w:r>
        <w:rPr>
          <w:rFonts w:hint="eastAsia" w:ascii="Times New Roman" w:hAnsi="Times New Roman"/>
        </w:rPr>
        <w:t>5.3.3</w:t>
      </w:r>
      <w:r>
        <w:rPr>
          <w:rFonts w:hint="eastAsia" w:ascii="Times New Roman" w:hAnsi="Times New Roman"/>
          <w:lang w:val="en-US" w:eastAsia="zh-CN"/>
        </w:rPr>
        <w:t xml:space="preserve"> </w:t>
      </w:r>
      <w:r>
        <w:rPr>
          <w:rFonts w:hint="eastAsia" w:ascii="Times New Roman" w:hAnsi="Times New Roman"/>
          <w:lang w:val="en-US" w:eastAsia="zh-CN"/>
        </w:rPr>
        <w:t>本条款明确了</w:t>
      </w:r>
      <w:r>
        <w:rPr>
          <w:rFonts w:hint="eastAsia" w:ascii="Times New Roman" w:hAnsi="Times New Roman"/>
        </w:rPr>
        <w:t>若逆变器、变流器的防孤岛保护功能拒绝动作，应当由</w:t>
      </w:r>
      <w:r>
        <w:rPr>
          <w:rFonts w:hint="eastAsia" w:ascii="Times New Roman" w:hAnsi="Times New Roman"/>
        </w:rPr>
        <w:t>逆变器、变流器的</w:t>
      </w:r>
      <w:r>
        <w:rPr>
          <w:rFonts w:hint="eastAsia" w:ascii="Times New Roman" w:hAnsi="Times New Roman"/>
          <w:lang w:val="en-US" w:eastAsia="zh-CN"/>
        </w:rPr>
        <w:t>解列保护的</w:t>
      </w:r>
      <w:r>
        <w:rPr>
          <w:rFonts w:hint="eastAsia" w:ascii="Times New Roman" w:hAnsi="Times New Roman"/>
        </w:rPr>
        <w:t>孤岛解列</w:t>
      </w:r>
      <w:r>
        <w:rPr>
          <w:rFonts w:hint="eastAsia" w:ascii="Times New Roman" w:hAnsi="Times New Roman"/>
          <w:lang w:val="en-US" w:eastAsia="zh-CN"/>
        </w:rPr>
        <w:t>功能动作</w:t>
      </w:r>
      <w:r>
        <w:rPr>
          <w:rFonts w:hint="eastAsia" w:ascii="Times New Roman" w:hAnsi="Times New Roman"/>
        </w:rPr>
        <w:t>停止逆变器功率输出，防止向电网反送电。</w:t>
      </w:r>
    </w:p>
    <w:p w14:paraId="58BB5D67">
      <w:pPr>
        <w:pStyle w:val="55"/>
        <w:rPr>
          <w:rFonts w:hint="eastAsia" w:ascii="Times New Roman" w:hAnsi="Times New Roman"/>
        </w:rPr>
      </w:pPr>
      <w:r>
        <w:rPr>
          <w:rFonts w:hint="eastAsia" w:ascii="Times New Roman" w:hAnsi="Times New Roman"/>
        </w:rPr>
        <w:t>5.3.4</w:t>
      </w:r>
      <w:r>
        <w:rPr>
          <w:rFonts w:hint="eastAsia" w:ascii="Times New Roman" w:hAnsi="Times New Roman"/>
          <w:lang w:val="en-US" w:eastAsia="zh-CN"/>
        </w:rPr>
        <w:t xml:space="preserve"> </w:t>
      </w:r>
      <w:r>
        <w:rPr>
          <w:rFonts w:hint="eastAsia" w:ascii="Times New Roman" w:hAnsi="Times New Roman"/>
          <w:lang w:val="en-US" w:eastAsia="zh-CN"/>
        </w:rPr>
        <w:t>本条款明确了</w:t>
      </w:r>
      <w:r>
        <w:rPr>
          <w:rFonts w:hint="eastAsia" w:ascii="Times New Roman" w:hAnsi="Times New Roman"/>
        </w:rPr>
        <w:t>内部有联络的自备电源、双电源或双回路等风险源用户的电源切换开关应设计可靠的机械或电气互锁功能，确保主供电源开关与备用（自备）电源开关不应同时闭合，或者两路电源开关与联络开关不应同时闭合。</w:t>
      </w:r>
    </w:p>
    <w:p w14:paraId="0907E38D">
      <w:pPr>
        <w:pStyle w:val="55"/>
        <w:rPr>
          <w:rFonts w:hint="eastAsia" w:ascii="Times New Roman" w:hAnsi="Times New Roman"/>
        </w:rPr>
      </w:pPr>
      <w:r>
        <w:rPr>
          <w:rFonts w:hint="eastAsia" w:ascii="Times New Roman" w:hAnsi="Times New Roman"/>
        </w:rPr>
        <w:t>5.3.5</w:t>
      </w:r>
      <w:r>
        <w:rPr>
          <w:rFonts w:hint="eastAsia" w:ascii="Times New Roman" w:hAnsi="Times New Roman"/>
          <w:lang w:val="en-US" w:eastAsia="zh-CN"/>
        </w:rPr>
        <w:t xml:space="preserve"> </w:t>
      </w:r>
      <w:r>
        <w:rPr>
          <w:rFonts w:hint="eastAsia" w:ascii="Times New Roman" w:hAnsi="Times New Roman"/>
          <w:lang w:val="en-US" w:eastAsia="zh-CN"/>
        </w:rPr>
        <w:t>本条款明确了</w:t>
      </w:r>
      <w:r>
        <w:rPr>
          <w:rFonts w:hint="eastAsia" w:ascii="Times New Roman" w:hAnsi="Times New Roman"/>
        </w:rPr>
        <w:t>400V及以下电压等级的架空绝缘配电线路，接地挂环</w:t>
      </w:r>
      <w:r>
        <w:rPr>
          <w:rFonts w:hint="eastAsia" w:ascii="Times New Roman" w:hAnsi="Times New Roman"/>
          <w:lang w:val="en-US" w:eastAsia="zh-CN"/>
        </w:rPr>
        <w:t>的设计位置应满足</w:t>
      </w:r>
      <w:r>
        <w:rPr>
          <w:rFonts w:hint="eastAsia" w:ascii="Times New Roman" w:hAnsi="Times New Roman"/>
          <w:lang w:val="en-US" w:eastAsia="zh-CN"/>
        </w:rPr>
        <w:t>安全措施中保护接地范围</w:t>
      </w:r>
      <w:r>
        <w:rPr>
          <w:rFonts w:hint="eastAsia" w:ascii="Times New Roman" w:hAnsi="Times New Roman"/>
          <w:lang w:val="en-US" w:eastAsia="zh-CN"/>
        </w:rPr>
        <w:t>的需要</w:t>
      </w:r>
      <w:r>
        <w:rPr>
          <w:rFonts w:hint="eastAsia" w:ascii="Times New Roman" w:hAnsi="Times New Roman"/>
        </w:rPr>
        <w:t>。</w:t>
      </w:r>
    </w:p>
    <w:p w14:paraId="7966B5BE">
      <w:pPr>
        <w:pStyle w:val="55"/>
        <w:rPr>
          <w:rFonts w:hint="eastAsia" w:ascii="Times New Roman" w:hAnsi="Times New Roman"/>
        </w:rPr>
      </w:pPr>
      <w:r>
        <w:rPr>
          <w:rFonts w:hint="eastAsia" w:ascii="Times New Roman" w:hAnsi="Times New Roman"/>
        </w:rPr>
        <w:t>5.3.6</w:t>
      </w:r>
      <w:r>
        <w:rPr>
          <w:rFonts w:hint="eastAsia" w:ascii="Times New Roman" w:hAnsi="Times New Roman"/>
          <w:lang w:val="en-US" w:eastAsia="zh-CN"/>
        </w:rPr>
        <w:t xml:space="preserve"> </w:t>
      </w:r>
      <w:r>
        <w:rPr>
          <w:rFonts w:hint="eastAsia" w:ascii="Times New Roman" w:hAnsi="Times New Roman"/>
          <w:lang w:val="en-US" w:eastAsia="zh-CN"/>
        </w:rPr>
        <w:t>本条款明确了</w:t>
      </w:r>
      <w:r>
        <w:rPr>
          <w:rFonts w:hint="eastAsia" w:ascii="Times New Roman" w:hAnsi="Times New Roman"/>
        </w:rPr>
        <w:t>对于自备电源用户，应选用具有机械联锁功能的断路器，通过物理连杆或钢缆强制保证两路电源不应同时合闸。在机械联锁的基础上，控制回路中应串入对方开关的“常闭辅助触点”，实现电气互锁。在电网进线与备用电源进线交汇处，应优先采用机械互锁型的单刀双投隔离开关。</w:t>
      </w:r>
    </w:p>
    <w:p w14:paraId="5B75825E">
      <w:pPr>
        <w:pStyle w:val="55"/>
        <w:rPr>
          <w:rFonts w:hint="eastAsia" w:ascii="Times New Roman" w:hAnsi="Times New Roman"/>
        </w:rPr>
      </w:pPr>
      <w:r>
        <w:rPr>
          <w:rFonts w:hint="eastAsia" w:ascii="Times New Roman" w:hAnsi="Times New Roman"/>
        </w:rPr>
        <w:t>5.3.7</w:t>
      </w:r>
      <w:r>
        <w:rPr>
          <w:rFonts w:hint="eastAsia" w:ascii="Times New Roman" w:hAnsi="Times New Roman"/>
          <w:lang w:val="en-US" w:eastAsia="zh-CN"/>
        </w:rPr>
        <w:t xml:space="preserve"> </w:t>
      </w:r>
      <w:r>
        <w:rPr>
          <w:rFonts w:hint="eastAsia" w:ascii="Times New Roman" w:hAnsi="Times New Roman"/>
          <w:lang w:val="en-US" w:eastAsia="zh-CN"/>
        </w:rPr>
        <w:t>本条款明确了</w:t>
      </w:r>
      <w:r>
        <w:rPr>
          <w:rFonts w:hint="eastAsia" w:ascii="Times New Roman" w:hAnsi="Times New Roman"/>
        </w:rPr>
        <w:t>便携式发电机不应通过普通插座直接接入家庭或单位内部线路。应通过专用的转换开关或独立回路接入</w:t>
      </w:r>
      <w:r>
        <w:rPr>
          <w:rFonts w:hint="eastAsia" w:ascii="Times New Roman" w:hAnsi="Times New Roman"/>
          <w:lang w:eastAsia="zh-CN"/>
        </w:rPr>
        <w:t>，</w:t>
      </w:r>
      <w:r>
        <w:rPr>
          <w:rFonts w:hint="eastAsia" w:ascii="Times New Roman" w:hAnsi="Times New Roman"/>
          <w:lang w:val="en-US" w:eastAsia="zh-CN"/>
        </w:rPr>
        <w:t>防止反送电到公用电网</w:t>
      </w:r>
      <w:r>
        <w:rPr>
          <w:rFonts w:hint="eastAsia" w:ascii="Times New Roman" w:hAnsi="Times New Roman"/>
        </w:rPr>
        <w:t>。</w:t>
      </w:r>
    </w:p>
    <w:p w14:paraId="02DC3E69">
      <w:pPr>
        <w:pStyle w:val="55"/>
        <w:rPr>
          <w:rFonts w:hint="eastAsia" w:ascii="Times New Roman" w:hAnsi="Times New Roman"/>
        </w:rPr>
      </w:pPr>
      <w:r>
        <w:rPr>
          <w:rFonts w:hint="eastAsia" w:ascii="Times New Roman" w:hAnsi="Times New Roman"/>
        </w:rPr>
        <w:t>5.3.8</w:t>
      </w:r>
      <w:r>
        <w:rPr>
          <w:rFonts w:hint="eastAsia" w:ascii="Times New Roman" w:hAnsi="Times New Roman"/>
          <w:lang w:val="en-US" w:eastAsia="zh-CN"/>
        </w:rPr>
        <w:t xml:space="preserve"> </w:t>
      </w:r>
      <w:r>
        <w:rPr>
          <w:rFonts w:hint="eastAsia" w:ascii="Times New Roman" w:hAnsi="Times New Roman"/>
          <w:lang w:val="en-US" w:eastAsia="zh-CN"/>
        </w:rPr>
        <w:t>本条款明确了</w:t>
      </w:r>
      <w:r>
        <w:rPr>
          <w:rFonts w:hint="eastAsia" w:ascii="Times New Roman" w:hAnsi="Times New Roman"/>
        </w:rPr>
        <w:t>自备UPS在电池逆变模式下，应确保其内部静态旁路开关可靠断开，防止电压通过旁路电路反送回输入端</w:t>
      </w:r>
      <w:r>
        <w:rPr>
          <w:rFonts w:hint="eastAsia" w:ascii="Times New Roman" w:hAnsi="Times New Roman"/>
          <w:lang w:eastAsia="zh-CN"/>
        </w:rPr>
        <w:t>，</w:t>
      </w:r>
      <w:r>
        <w:rPr>
          <w:rFonts w:hint="eastAsia" w:ascii="Times New Roman" w:hAnsi="Times New Roman"/>
          <w:lang w:val="en-US" w:eastAsia="zh-CN"/>
        </w:rPr>
        <w:t>防止反送电到公用电网</w:t>
      </w:r>
      <w:r>
        <w:rPr>
          <w:rFonts w:hint="eastAsia" w:ascii="Times New Roman" w:hAnsi="Times New Roman"/>
        </w:rPr>
        <w:t>。</w:t>
      </w:r>
    </w:p>
    <w:p w14:paraId="26F692BD">
      <w:pPr>
        <w:pStyle w:val="55"/>
        <w:rPr>
          <w:rFonts w:hint="eastAsia" w:ascii="Times New Roman" w:hAnsi="Times New Roman"/>
        </w:rPr>
      </w:pPr>
      <w:r>
        <w:rPr>
          <w:rFonts w:hint="eastAsia" w:ascii="Times New Roman" w:hAnsi="Times New Roman"/>
        </w:rPr>
        <w:t>5.3.9</w:t>
      </w:r>
      <w:r>
        <w:rPr>
          <w:rFonts w:hint="eastAsia" w:ascii="Times New Roman" w:hAnsi="Times New Roman"/>
          <w:lang w:val="en-US" w:eastAsia="zh-CN"/>
        </w:rPr>
        <w:t xml:space="preserve"> </w:t>
      </w:r>
      <w:r>
        <w:rPr>
          <w:rFonts w:hint="eastAsia" w:ascii="Times New Roman" w:hAnsi="Times New Roman"/>
          <w:lang w:val="en-US" w:eastAsia="zh-CN"/>
        </w:rPr>
        <w:t>本条款明确了</w:t>
      </w:r>
      <w:r>
        <w:rPr>
          <w:rFonts w:hint="eastAsia" w:ascii="Times New Roman" w:hAnsi="Times New Roman"/>
        </w:rPr>
        <w:t>应急发电车或移动储能车接入用户配电网前，应先断开用户侧与公共电网连接的所有断路器</w:t>
      </w:r>
      <w:r>
        <w:rPr>
          <w:rFonts w:hint="eastAsia" w:ascii="Times New Roman" w:hAnsi="Times New Roman"/>
          <w:lang w:eastAsia="zh-CN"/>
        </w:rPr>
        <w:t>，</w:t>
      </w:r>
      <w:r>
        <w:rPr>
          <w:rFonts w:hint="eastAsia" w:ascii="Times New Roman" w:hAnsi="Times New Roman"/>
          <w:lang w:val="en-US" w:eastAsia="zh-CN"/>
        </w:rPr>
        <w:t>防止反送电到停电的公共电网</w:t>
      </w:r>
      <w:r>
        <w:rPr>
          <w:rFonts w:hint="eastAsia" w:ascii="Times New Roman" w:hAnsi="Times New Roman"/>
          <w:lang w:eastAsia="zh-CN"/>
        </w:rPr>
        <w:t>，</w:t>
      </w:r>
      <w:r>
        <w:rPr>
          <w:rFonts w:hint="eastAsia" w:ascii="Times New Roman" w:hAnsi="Times New Roman"/>
          <w:lang w:val="en-US" w:eastAsia="zh-CN"/>
        </w:rPr>
        <w:t>具备条件宜</w:t>
      </w:r>
      <w:r>
        <w:rPr>
          <w:rFonts w:hint="eastAsia" w:ascii="Times New Roman" w:hAnsi="Times New Roman"/>
        </w:rPr>
        <w:t>设计电气闭锁</w:t>
      </w:r>
      <w:r>
        <w:rPr>
          <w:rFonts w:hint="eastAsia" w:ascii="Times New Roman" w:hAnsi="Times New Roman"/>
          <w:lang w:val="en-US" w:eastAsia="zh-CN"/>
        </w:rPr>
        <w:t>实现此</w:t>
      </w:r>
      <w:r>
        <w:rPr>
          <w:rFonts w:hint="eastAsia" w:ascii="Times New Roman" w:hAnsi="Times New Roman"/>
        </w:rPr>
        <w:t>功能</w:t>
      </w:r>
      <w:r>
        <w:rPr>
          <w:rFonts w:hint="eastAsia" w:ascii="Times New Roman" w:hAnsi="Times New Roman"/>
        </w:rPr>
        <w:t>。</w:t>
      </w:r>
    </w:p>
    <w:p w14:paraId="637B1FB6">
      <w:pPr>
        <w:pStyle w:val="55"/>
        <w:rPr>
          <w:rFonts w:hint="eastAsia" w:ascii="Times New Roman" w:hAnsi="Times New Roman"/>
        </w:rPr>
      </w:pPr>
      <w:r>
        <w:rPr>
          <w:rFonts w:hint="eastAsia" w:ascii="Times New Roman" w:hAnsi="Times New Roman"/>
        </w:rPr>
        <w:t>5.3.10</w:t>
      </w:r>
      <w:r>
        <w:rPr>
          <w:rFonts w:hint="eastAsia" w:ascii="Times New Roman" w:hAnsi="Times New Roman"/>
          <w:lang w:val="en-US" w:eastAsia="zh-CN"/>
        </w:rPr>
        <w:t xml:space="preserve"> </w:t>
      </w:r>
      <w:r>
        <w:rPr>
          <w:rFonts w:hint="eastAsia" w:ascii="Times New Roman" w:hAnsi="Times New Roman"/>
          <w:lang w:val="en-US" w:eastAsia="zh-CN"/>
        </w:rPr>
        <w:t>本条款明确了</w:t>
      </w:r>
      <w:r>
        <w:rPr>
          <w:rFonts w:hint="eastAsia" w:ascii="Times New Roman" w:hAnsi="Times New Roman"/>
        </w:rPr>
        <w:t>该电压等级的自备应急电源应遵循5.2.10。</w:t>
      </w:r>
    </w:p>
    <w:p w14:paraId="51DDDEC7">
      <w:pPr>
        <w:pStyle w:val="55"/>
        <w:rPr>
          <w:rFonts w:hint="eastAsia" w:ascii="Times New Roman" w:hAnsi="Times New Roman"/>
        </w:rPr>
      </w:pPr>
      <w:r>
        <w:rPr>
          <w:rFonts w:hint="eastAsia" w:ascii="Times New Roman" w:hAnsi="Times New Roman"/>
        </w:rPr>
        <w:t>5.3.11</w:t>
      </w:r>
      <w:r>
        <w:rPr>
          <w:rFonts w:hint="eastAsia" w:ascii="Times New Roman" w:hAnsi="Times New Roman"/>
          <w:lang w:val="en-US" w:eastAsia="zh-CN"/>
        </w:rPr>
        <w:t xml:space="preserve"> </w:t>
      </w:r>
      <w:r>
        <w:rPr>
          <w:rFonts w:hint="eastAsia" w:ascii="Times New Roman" w:hAnsi="Times New Roman"/>
          <w:lang w:val="en-US" w:eastAsia="zh-CN"/>
        </w:rPr>
        <w:t>本条款明确了</w:t>
      </w:r>
      <w:r>
        <w:rPr>
          <w:rFonts w:hint="eastAsia" w:ascii="Times New Roman" w:hAnsi="Times New Roman"/>
        </w:rPr>
        <w:t>对于利用站内储能或具备车辆到电网（V2G）功能的电动汽车充电站，并网点应设计机械联锁或可靠的电气闭锁装置，离网供电模式应在并网点彻底断开后方可启动</w:t>
      </w:r>
      <w:r>
        <w:rPr>
          <w:rFonts w:hint="eastAsia" w:ascii="Times New Roman" w:hAnsi="Times New Roman"/>
          <w:lang w:eastAsia="zh-CN"/>
        </w:rPr>
        <w:t>，</w:t>
      </w:r>
      <w:r>
        <w:rPr>
          <w:rFonts w:hint="eastAsia" w:ascii="Times New Roman" w:hAnsi="Times New Roman"/>
          <w:lang w:val="en-US" w:eastAsia="zh-CN"/>
        </w:rPr>
        <w:t>防止反送电到公用电网</w:t>
      </w:r>
      <w:r>
        <w:rPr>
          <w:rFonts w:hint="eastAsia" w:ascii="Times New Roman" w:hAnsi="Times New Roman"/>
        </w:rPr>
        <w:t>。</w:t>
      </w:r>
    </w:p>
    <w:p w14:paraId="517CDBDC">
      <w:pPr>
        <w:pStyle w:val="55"/>
        <w:rPr>
          <w:rFonts w:ascii="Times New Roman" w:hAnsi="Times New Roman"/>
        </w:rPr>
      </w:pPr>
      <w:r>
        <w:rPr>
          <w:rFonts w:hint="eastAsia" w:ascii="Times New Roman" w:hAnsi="Times New Roman"/>
        </w:rPr>
        <w:t>5.3.12</w:t>
      </w:r>
      <w:r>
        <w:rPr>
          <w:rFonts w:hint="eastAsia" w:ascii="Times New Roman" w:hAnsi="Times New Roman"/>
          <w:lang w:val="en-US" w:eastAsia="zh-CN"/>
        </w:rPr>
        <w:t xml:space="preserve"> </w:t>
      </w:r>
      <w:r>
        <w:rPr>
          <w:rFonts w:hint="eastAsia" w:ascii="Times New Roman" w:hAnsi="Times New Roman"/>
          <w:lang w:val="en-US" w:eastAsia="zh-CN"/>
        </w:rPr>
        <w:t>本条款明确了</w:t>
      </w:r>
      <w:r>
        <w:rPr>
          <w:rFonts w:hint="eastAsia" w:ascii="Times New Roman" w:hAnsi="Times New Roman"/>
        </w:rPr>
        <w:t>非并网运行的自备发电机组等自备应急电源装置应有可靠闭锁措施保证与供电电网隔离，不应擅自并入电网</w:t>
      </w:r>
      <w:r>
        <w:rPr>
          <w:rFonts w:hint="eastAsia" w:ascii="Times New Roman" w:hAnsi="Times New Roman"/>
          <w:lang w:eastAsia="zh-CN"/>
        </w:rPr>
        <w:t>，</w:t>
      </w:r>
      <w:r>
        <w:rPr>
          <w:rFonts w:hint="eastAsia" w:ascii="Times New Roman" w:hAnsi="Times New Roman"/>
          <w:lang w:val="en-US" w:eastAsia="zh-CN"/>
        </w:rPr>
        <w:t>防止反送电到公用电网</w:t>
      </w:r>
      <w:r>
        <w:rPr>
          <w:rFonts w:hint="eastAsia" w:ascii="Times New Roman" w:hAnsi="Times New Roman"/>
        </w:rPr>
        <w:t>。</w:t>
      </w:r>
    </w:p>
    <w:p w14:paraId="314AE78B">
      <w:pPr>
        <w:pStyle w:val="55"/>
        <w:rPr>
          <w:rFonts w:hint="eastAsia" w:ascii="Times New Roman" w:hAnsi="Times New Roman" w:eastAsia="宋体"/>
          <w:lang w:val="en-US" w:eastAsia="zh-CN"/>
        </w:rPr>
      </w:pPr>
      <w:r>
        <w:rPr>
          <w:rFonts w:hint="eastAsia" w:ascii="Times New Roman" w:hAnsi="Times New Roman"/>
          <w:lang w:val="en-US" w:eastAsia="zh-CN"/>
        </w:rPr>
        <w:t>6</w:t>
      </w:r>
      <w:r>
        <w:rPr>
          <w:rFonts w:ascii="Times New Roman" w:hAnsi="Times New Roman"/>
        </w:rPr>
        <w:t>　设备选型</w:t>
      </w:r>
      <w:r>
        <w:rPr>
          <w:rFonts w:hint="eastAsia" w:ascii="Times New Roman" w:hAnsi="Times New Roman"/>
          <w:lang w:val="en-US" w:eastAsia="zh-CN"/>
        </w:rPr>
        <w:t>要求</w:t>
      </w:r>
    </w:p>
    <w:p w14:paraId="21A17BF7">
      <w:pPr>
        <w:pStyle w:val="55"/>
        <w:rPr>
          <w:rFonts w:ascii="Times New Roman" w:hAnsi="Times New Roman"/>
        </w:rPr>
      </w:pPr>
      <w:r>
        <w:rPr>
          <w:rFonts w:hint="eastAsia" w:ascii="Times New Roman" w:hAnsi="Times New Roman"/>
          <w:lang w:val="en-US" w:eastAsia="zh-CN"/>
        </w:rPr>
        <w:t>6</w:t>
      </w:r>
      <w:r>
        <w:rPr>
          <w:rFonts w:ascii="Times New Roman" w:hAnsi="Times New Roman"/>
        </w:rPr>
        <w:t>.1</w:t>
      </w:r>
      <w:r>
        <w:rPr>
          <w:rFonts w:hint="eastAsia" w:ascii="Times New Roman" w:hAnsi="Times New Roman"/>
        </w:rPr>
        <w:t xml:space="preserve"> </w:t>
      </w:r>
      <w:r>
        <w:rPr>
          <w:rFonts w:ascii="Times New Roman" w:hAnsi="Times New Roman"/>
        </w:rPr>
        <w:t>本条款明确了设备选型和配置应考虑智能化发展需求，提升状态感知能力、信息处理水平和应用灵活程度。</w:t>
      </w:r>
    </w:p>
    <w:p w14:paraId="4B1D7C9C">
      <w:pPr>
        <w:pStyle w:val="55"/>
        <w:rPr>
          <w:rFonts w:ascii="Times New Roman" w:hAnsi="Times New Roman"/>
        </w:rPr>
      </w:pPr>
      <w:r>
        <w:rPr>
          <w:rFonts w:hint="eastAsia" w:ascii="Times New Roman" w:hAnsi="Times New Roman"/>
          <w:lang w:val="en-US" w:eastAsia="zh-CN"/>
        </w:rPr>
        <w:t>6</w:t>
      </w:r>
      <w:r>
        <w:rPr>
          <w:rFonts w:ascii="Times New Roman" w:hAnsi="Times New Roman"/>
        </w:rPr>
        <w:t>.2</w:t>
      </w:r>
      <w:r>
        <w:rPr>
          <w:rFonts w:hint="eastAsia" w:ascii="Times New Roman" w:hAnsi="Times New Roman"/>
        </w:rPr>
        <w:t xml:space="preserve"> </w:t>
      </w:r>
      <w:r>
        <w:rPr>
          <w:rFonts w:ascii="Times New Roman" w:hAnsi="Times New Roman"/>
        </w:rPr>
        <w:t>本条款明确了相关设备应满足标准化设计要求，并通过入网检测。</w:t>
      </w:r>
    </w:p>
    <w:p w14:paraId="45424A42">
      <w:pPr>
        <w:pStyle w:val="55"/>
        <w:rPr>
          <w:rFonts w:ascii="Times New Roman" w:hAnsi="Times New Roman"/>
        </w:rPr>
      </w:pPr>
      <w:r>
        <w:rPr>
          <w:rFonts w:hint="eastAsia" w:ascii="Times New Roman" w:hAnsi="Times New Roman"/>
          <w:lang w:val="en-US" w:eastAsia="zh-CN"/>
        </w:rPr>
        <w:t>6</w:t>
      </w:r>
      <w:r>
        <w:rPr>
          <w:rFonts w:ascii="Times New Roman" w:hAnsi="Times New Roman"/>
        </w:rPr>
        <w:t>.3</w:t>
      </w:r>
      <w:r>
        <w:rPr>
          <w:rFonts w:hint="eastAsia" w:ascii="Times New Roman" w:hAnsi="Times New Roman"/>
        </w:rPr>
        <w:t xml:space="preserve"> </w:t>
      </w:r>
      <w:r>
        <w:rPr>
          <w:rFonts w:ascii="Times New Roman" w:hAnsi="Times New Roman"/>
        </w:rPr>
        <w:t>本条款明确了具有机械联锁功能的断路器的机械联锁必须直接作用于断路器的操作机构内部。当其中一台断路器处于</w:t>
      </w:r>
      <w:r>
        <w:rPr>
          <w:rFonts w:hint="eastAsia" w:ascii="Times New Roman" w:hAnsi="Times New Roman"/>
        </w:rPr>
        <w:t>“</w:t>
      </w:r>
      <w:r>
        <w:rPr>
          <w:rFonts w:ascii="Times New Roman" w:hAnsi="Times New Roman"/>
        </w:rPr>
        <w:t>合闸</w:t>
      </w:r>
      <w:r>
        <w:rPr>
          <w:rFonts w:hint="eastAsia" w:ascii="Times New Roman" w:hAnsi="Times New Roman"/>
        </w:rPr>
        <w:t>”</w:t>
      </w:r>
      <w:r>
        <w:rPr>
          <w:rFonts w:ascii="Times New Roman" w:hAnsi="Times New Roman"/>
        </w:rPr>
        <w:t>状态时，另一台断路器的合闸按钮/手柄应无法按下或按下无效，从物理上杜绝合闸动作；联锁机构应能承受正常操作力3倍以上的机械应力而不变形、不失效，防止因操作人员用力过猛导致联锁损坏而发生误并列。</w:t>
      </w:r>
    </w:p>
    <w:p w14:paraId="1B279ACC">
      <w:pPr>
        <w:pStyle w:val="55"/>
        <w:rPr>
          <w:rFonts w:ascii="Times New Roman" w:hAnsi="Times New Roman"/>
        </w:rPr>
      </w:pPr>
      <w:r>
        <w:rPr>
          <w:rFonts w:hint="eastAsia" w:ascii="Times New Roman" w:hAnsi="Times New Roman"/>
          <w:lang w:val="en-US" w:eastAsia="zh-CN"/>
        </w:rPr>
        <w:t>6</w:t>
      </w:r>
      <w:r>
        <w:rPr>
          <w:rFonts w:ascii="Times New Roman" w:hAnsi="Times New Roman"/>
        </w:rPr>
        <w:t>.4</w:t>
      </w:r>
      <w:r>
        <w:rPr>
          <w:rFonts w:hint="eastAsia" w:ascii="Times New Roman" w:hAnsi="Times New Roman"/>
        </w:rPr>
        <w:t xml:space="preserve"> </w:t>
      </w:r>
      <w:r>
        <w:rPr>
          <w:rFonts w:ascii="Times New Roman" w:hAnsi="Times New Roman"/>
        </w:rPr>
        <w:t>本条款明确了断路器本体应配备辅助触点，利用辅助常闭触点串入对方断路器的电动合闸回路，形成</w:t>
      </w:r>
      <w:r>
        <w:rPr>
          <w:rFonts w:hint="eastAsia" w:ascii="Times New Roman" w:hAnsi="Times New Roman"/>
        </w:rPr>
        <w:t>“</w:t>
      </w:r>
      <w:r>
        <w:rPr>
          <w:rFonts w:ascii="Times New Roman" w:hAnsi="Times New Roman"/>
        </w:rPr>
        <w:t>机械+电气</w:t>
      </w:r>
      <w:r>
        <w:rPr>
          <w:rFonts w:hint="eastAsia" w:ascii="Times New Roman" w:hAnsi="Times New Roman"/>
        </w:rPr>
        <w:t>”</w:t>
      </w:r>
      <w:r>
        <w:rPr>
          <w:rFonts w:ascii="Times New Roman" w:hAnsi="Times New Roman"/>
        </w:rPr>
        <w:t>闭锁。</w:t>
      </w:r>
    </w:p>
    <w:p w14:paraId="596A4F43">
      <w:pPr>
        <w:pStyle w:val="55"/>
        <w:rPr>
          <w:rFonts w:ascii="Times New Roman" w:hAnsi="Times New Roman"/>
        </w:rPr>
      </w:pPr>
      <w:r>
        <w:rPr>
          <w:rFonts w:hint="eastAsia" w:ascii="Times New Roman" w:hAnsi="Times New Roman"/>
          <w:lang w:val="en-US" w:eastAsia="zh-CN"/>
        </w:rPr>
        <w:t>6</w:t>
      </w:r>
      <w:r>
        <w:rPr>
          <w:rFonts w:ascii="Times New Roman" w:hAnsi="Times New Roman"/>
        </w:rPr>
        <w:t>.5</w:t>
      </w:r>
      <w:r>
        <w:rPr>
          <w:rFonts w:hint="eastAsia" w:ascii="Times New Roman" w:hAnsi="Times New Roman"/>
        </w:rPr>
        <w:t xml:space="preserve"> </w:t>
      </w:r>
      <w:r>
        <w:rPr>
          <w:rFonts w:ascii="Times New Roman" w:hAnsi="Times New Roman"/>
        </w:rPr>
        <w:t>本条款明确了必须选用断路器原厂认证的、与本体型号完全匹配的机械联锁附件，以确保机械寿命与断路器本体一致</w:t>
      </w:r>
      <w:r>
        <w:rPr>
          <w:rFonts w:hint="eastAsia" w:ascii="Times New Roman" w:hAnsi="Times New Roman"/>
          <w:lang w:eastAsia="zh-CN"/>
        </w:rPr>
        <w:t>，</w:t>
      </w:r>
      <w:r>
        <w:rPr>
          <w:rFonts w:ascii="Times New Roman" w:hAnsi="Times New Roman"/>
        </w:rPr>
        <w:t>通常要求机械寿命≥10,000次。</w:t>
      </w:r>
    </w:p>
    <w:p w14:paraId="7B18A518">
      <w:pPr>
        <w:pStyle w:val="55"/>
        <w:rPr>
          <w:rFonts w:ascii="Times New Roman" w:hAnsi="Times New Roman"/>
        </w:rPr>
      </w:pPr>
      <w:r>
        <w:rPr>
          <w:rFonts w:hint="eastAsia" w:ascii="Times New Roman" w:hAnsi="Times New Roman"/>
          <w:lang w:val="en-US" w:eastAsia="zh-CN"/>
        </w:rPr>
        <w:t>6</w:t>
      </w:r>
      <w:r>
        <w:rPr>
          <w:rFonts w:ascii="Times New Roman" w:hAnsi="Times New Roman"/>
        </w:rPr>
        <w:t>.</w:t>
      </w:r>
      <w:r>
        <w:rPr>
          <w:rFonts w:hint="eastAsia" w:ascii="Times New Roman" w:hAnsi="Times New Roman"/>
          <w:lang w:val="en-US" w:eastAsia="zh-CN"/>
        </w:rPr>
        <w:t>6</w:t>
      </w:r>
      <w:r>
        <w:rPr>
          <w:rFonts w:hint="eastAsia" w:ascii="Times New Roman" w:hAnsi="Times New Roman"/>
        </w:rPr>
        <w:t xml:space="preserve"> </w:t>
      </w:r>
      <w:r>
        <w:rPr>
          <w:rFonts w:ascii="Times New Roman" w:hAnsi="Times New Roman"/>
        </w:rPr>
        <w:t>本条款明确了当电网电压/频率恢复正常后，逆变器不应立即并网，应具备可设定的延时启动功能，避免在电网不稳定时反复冲击。</w:t>
      </w:r>
    </w:p>
    <w:p w14:paraId="7B82819A">
      <w:pPr>
        <w:pStyle w:val="55"/>
        <w:rPr>
          <w:rFonts w:ascii="Times New Roman" w:hAnsi="Times New Roman"/>
        </w:rPr>
      </w:pPr>
      <w:r>
        <w:rPr>
          <w:rFonts w:hint="eastAsia" w:ascii="Times New Roman" w:hAnsi="Times New Roman"/>
          <w:lang w:val="en-US" w:eastAsia="zh-CN"/>
        </w:rPr>
        <w:t>6</w:t>
      </w:r>
      <w:r>
        <w:rPr>
          <w:rFonts w:ascii="Times New Roman" w:hAnsi="Times New Roman"/>
        </w:rPr>
        <w:t>.</w:t>
      </w:r>
      <w:r>
        <w:rPr>
          <w:rFonts w:hint="eastAsia" w:ascii="Times New Roman" w:hAnsi="Times New Roman"/>
          <w:lang w:val="en-US" w:eastAsia="zh-CN"/>
        </w:rPr>
        <w:t>7</w:t>
      </w:r>
      <w:r>
        <w:rPr>
          <w:rFonts w:hint="eastAsia" w:ascii="Times New Roman" w:hAnsi="Times New Roman"/>
        </w:rPr>
        <w:t xml:space="preserve"> </w:t>
      </w:r>
      <w:r>
        <w:rPr>
          <w:rFonts w:ascii="Times New Roman" w:hAnsi="Times New Roman"/>
        </w:rPr>
        <w:t>本条款明确了变流器必须符合</w:t>
      </w:r>
      <w:r>
        <w:rPr>
          <w:rFonts w:ascii="Times New Roman" w:hAnsi="Times New Roman"/>
          <w:color w:val="000000"/>
        </w:rPr>
        <w:t>GB/T 34120-</w:t>
      </w:r>
      <w:r>
        <w:rPr>
          <w:rFonts w:hint="eastAsia" w:ascii="Times New Roman" w:hAnsi="Times New Roman"/>
          <w:color w:val="000000"/>
          <w:lang w:val="en-US" w:eastAsia="zh-CN"/>
        </w:rPr>
        <w:t>2023中</w:t>
      </w:r>
      <w:r>
        <w:rPr>
          <w:rFonts w:hint="eastAsia"/>
          <w:color w:val="000000"/>
          <w:lang w:val="en-US" w:eastAsia="zh-CN"/>
        </w:rPr>
        <w:t>的储能变流器相关</w:t>
      </w:r>
      <w:r>
        <w:rPr>
          <w:rFonts w:hint="eastAsia"/>
          <w:color w:val="000000"/>
        </w:rPr>
        <w:t>要求</w:t>
      </w:r>
      <w:r>
        <w:rPr>
          <w:rFonts w:ascii="Times New Roman" w:hAnsi="Times New Roman"/>
        </w:rPr>
        <w:t>。</w:t>
      </w:r>
    </w:p>
    <w:p w14:paraId="61B22961">
      <w:pPr>
        <w:pStyle w:val="55"/>
        <w:rPr>
          <w:rFonts w:ascii="Times New Roman" w:hAnsi="Times New Roman"/>
        </w:rPr>
      </w:pPr>
      <w:r>
        <w:rPr>
          <w:rFonts w:hint="eastAsia" w:ascii="Times New Roman" w:hAnsi="Times New Roman"/>
          <w:lang w:val="en-US" w:eastAsia="zh-CN"/>
        </w:rPr>
        <w:t>6</w:t>
      </w:r>
      <w:r>
        <w:rPr>
          <w:rFonts w:ascii="Times New Roman" w:hAnsi="Times New Roman"/>
        </w:rPr>
        <w:t>.</w:t>
      </w:r>
      <w:r>
        <w:rPr>
          <w:rFonts w:hint="eastAsia" w:ascii="Times New Roman" w:hAnsi="Times New Roman"/>
          <w:lang w:val="en-US" w:eastAsia="zh-CN"/>
        </w:rPr>
        <w:t>8</w:t>
      </w:r>
      <w:r>
        <w:rPr>
          <w:rFonts w:hint="eastAsia" w:ascii="Times New Roman" w:hAnsi="Times New Roman"/>
        </w:rPr>
        <w:t xml:space="preserve"> </w:t>
      </w:r>
      <w:r>
        <w:rPr>
          <w:rFonts w:ascii="Times New Roman" w:hAnsi="Times New Roman"/>
        </w:rPr>
        <w:t>本条款明确了防孤岛保护装置应符合</w:t>
      </w:r>
      <w:r>
        <w:rPr>
          <w:rFonts w:ascii="Times New Roman" w:hAnsi="Times New Roman"/>
          <w:color w:val="000000"/>
        </w:rPr>
        <w:t>NB/T 11054-2023</w:t>
      </w:r>
      <w:r>
        <w:rPr>
          <w:rFonts w:hint="eastAsia"/>
          <w:color w:val="000000"/>
          <w:lang w:val="en-US" w:eastAsia="zh-CN"/>
        </w:rPr>
        <w:t>中4技术要求的</w:t>
      </w:r>
      <w:r>
        <w:rPr>
          <w:rFonts w:hint="eastAsia" w:ascii="Times New Roman" w:hAnsi="Times New Roman" w:eastAsia="宋体"/>
          <w:color w:val="000000"/>
          <w:lang w:val="en-US" w:eastAsia="zh-CN"/>
        </w:rPr>
        <w:t>相关</w:t>
      </w:r>
      <w:r>
        <w:rPr>
          <w:rFonts w:hint="eastAsia" w:ascii="Times New Roman" w:hAnsi="Times New Roman"/>
          <w:color w:val="000000"/>
          <w:lang w:val="en-US" w:eastAsia="zh-CN"/>
        </w:rPr>
        <w:t>要求</w:t>
      </w:r>
      <w:r>
        <w:rPr>
          <w:rFonts w:ascii="Times New Roman" w:hAnsi="Times New Roman"/>
        </w:rPr>
        <w:t>。</w:t>
      </w:r>
    </w:p>
    <w:p w14:paraId="0AEA6694">
      <w:pPr>
        <w:pStyle w:val="55"/>
        <w:rPr>
          <w:rFonts w:ascii="Times New Roman" w:hAnsi="Times New Roman"/>
        </w:rPr>
      </w:pPr>
      <w:r>
        <w:rPr>
          <w:rFonts w:hint="eastAsia" w:ascii="Times New Roman" w:hAnsi="Times New Roman"/>
          <w:lang w:val="en-US" w:eastAsia="zh-CN"/>
        </w:rPr>
        <w:t>6</w:t>
      </w:r>
      <w:r>
        <w:rPr>
          <w:rFonts w:ascii="Times New Roman" w:hAnsi="Times New Roman"/>
        </w:rPr>
        <w:t>.</w:t>
      </w:r>
      <w:r>
        <w:rPr>
          <w:rFonts w:hint="eastAsia" w:ascii="Times New Roman" w:hAnsi="Times New Roman"/>
          <w:lang w:val="en-US" w:eastAsia="zh-CN"/>
        </w:rPr>
        <w:t>9</w:t>
      </w:r>
      <w:r>
        <w:rPr>
          <w:rFonts w:hint="eastAsia" w:ascii="Times New Roman" w:hAnsi="Times New Roman"/>
        </w:rPr>
        <w:t xml:space="preserve"> </w:t>
      </w:r>
      <w:r>
        <w:rPr>
          <w:rFonts w:ascii="Times New Roman" w:hAnsi="Times New Roman"/>
        </w:rPr>
        <w:t>本条款明确了单刀双投隔离开关应符合GB/T 14048.3-2017《低压开关设备和控制设备 第3部分：开关、隔离器、隔离开关及熔断器组合电器》，GB/T 1985-2023《高压交流隔离开关和接地开关》要求。</w:t>
      </w:r>
    </w:p>
    <w:p w14:paraId="1CD40CA8">
      <w:pPr>
        <w:pStyle w:val="55"/>
        <w:rPr>
          <w:rFonts w:ascii="Times New Roman" w:hAnsi="Times New Roman"/>
        </w:rPr>
      </w:pPr>
      <w:r>
        <w:rPr>
          <w:rFonts w:hint="eastAsia" w:ascii="Times New Roman" w:hAnsi="Times New Roman"/>
          <w:lang w:val="en-US" w:eastAsia="zh-CN"/>
        </w:rPr>
        <w:t>7</w:t>
      </w:r>
      <w:r>
        <w:rPr>
          <w:rFonts w:ascii="Times New Roman" w:hAnsi="Times New Roman"/>
        </w:rPr>
        <w:t>　智能化要求</w:t>
      </w:r>
    </w:p>
    <w:p w14:paraId="4348B1BA">
      <w:pPr>
        <w:pStyle w:val="55"/>
        <w:rPr>
          <w:rFonts w:ascii="Times New Roman" w:hAnsi="Times New Roman"/>
        </w:rPr>
      </w:pPr>
      <w:r>
        <w:rPr>
          <w:rFonts w:hint="eastAsia" w:ascii="Times New Roman" w:hAnsi="Times New Roman"/>
          <w:lang w:val="en-US" w:eastAsia="zh-CN"/>
        </w:rPr>
        <w:t>7</w:t>
      </w:r>
      <w:r>
        <w:rPr>
          <w:rFonts w:ascii="Times New Roman" w:hAnsi="Times New Roman"/>
        </w:rPr>
        <w:t>.1</w:t>
      </w:r>
      <w:r>
        <w:rPr>
          <w:rFonts w:hint="eastAsia" w:ascii="Times New Roman" w:hAnsi="Times New Roman"/>
        </w:rPr>
        <w:t xml:space="preserve"> </w:t>
      </w:r>
      <w:r>
        <w:rPr>
          <w:rFonts w:ascii="Times New Roman" w:hAnsi="Times New Roman"/>
        </w:rPr>
        <w:t>本条款明确了有条件的地区可在调度自动化主站或安全风险管控平台增加防止反送电相关的监测和预警功能，可集成反送电风险预警监控、线路图可视化等功能。</w:t>
      </w:r>
    </w:p>
    <w:p w14:paraId="3A2C40CF">
      <w:pPr>
        <w:pStyle w:val="55"/>
        <w:rPr>
          <w:rFonts w:ascii="Times New Roman" w:hAnsi="Times New Roman"/>
        </w:rPr>
      </w:pPr>
      <w:r>
        <w:rPr>
          <w:rFonts w:hint="eastAsia" w:ascii="Times New Roman" w:hAnsi="Times New Roman"/>
          <w:lang w:val="en-US" w:eastAsia="zh-CN"/>
        </w:rPr>
        <w:t>7</w:t>
      </w:r>
      <w:r>
        <w:rPr>
          <w:rFonts w:ascii="Times New Roman" w:hAnsi="Times New Roman"/>
        </w:rPr>
        <w:t>.2</w:t>
      </w:r>
      <w:r>
        <w:rPr>
          <w:rFonts w:hint="eastAsia" w:ascii="Times New Roman" w:hAnsi="Times New Roman"/>
        </w:rPr>
        <w:t xml:space="preserve"> </w:t>
      </w:r>
      <w:r>
        <w:rPr>
          <w:rFonts w:ascii="Times New Roman" w:hAnsi="Times New Roman"/>
        </w:rPr>
        <w:t>本条款明确了具备条件的配电网及用户可采用智能接地线，将接地状态上传至调度自动化主站或安全风险管控平台。</w:t>
      </w:r>
    </w:p>
    <w:p w14:paraId="3D5AD3C6">
      <w:pPr>
        <w:pStyle w:val="55"/>
        <w:rPr>
          <w:rFonts w:ascii="Times New Roman" w:hAnsi="Times New Roman"/>
        </w:rPr>
      </w:pPr>
      <w:r>
        <w:rPr>
          <w:rFonts w:hint="eastAsia" w:ascii="Times New Roman" w:hAnsi="Times New Roman"/>
          <w:lang w:val="en-US" w:eastAsia="zh-CN"/>
        </w:rPr>
        <w:t>7</w:t>
      </w:r>
      <w:r>
        <w:rPr>
          <w:rFonts w:ascii="Times New Roman" w:hAnsi="Times New Roman"/>
        </w:rPr>
        <w:t>.3</w:t>
      </w:r>
      <w:r>
        <w:rPr>
          <w:rFonts w:hint="eastAsia" w:ascii="Times New Roman" w:hAnsi="Times New Roman"/>
        </w:rPr>
        <w:t xml:space="preserve"> </w:t>
      </w:r>
      <w:r>
        <w:rPr>
          <w:rFonts w:ascii="Times New Roman" w:hAnsi="Times New Roman"/>
        </w:rPr>
        <w:t>本条款明确了</w:t>
      </w:r>
      <w:r>
        <w:rPr>
          <w:rFonts w:hint="eastAsia" w:ascii="Times New Roman" w:hAnsi="Times New Roman"/>
          <w:lang w:val="en-US" w:eastAsia="zh-CN"/>
        </w:rPr>
        <w:t>反送电</w:t>
      </w:r>
      <w:r>
        <w:rPr>
          <w:rFonts w:ascii="Times New Roman" w:hAnsi="Times New Roman"/>
        </w:rPr>
        <w:t>风险源用户及新建的分布式光伏应具备</w:t>
      </w:r>
      <w:r>
        <w:rPr>
          <w:rFonts w:hint="eastAsia" w:ascii="Times New Roman" w:hAnsi="Times New Roman"/>
        </w:rPr>
        <w:t>“</w:t>
      </w:r>
      <w:r>
        <w:rPr>
          <w:rFonts w:ascii="Times New Roman" w:hAnsi="Times New Roman"/>
        </w:rPr>
        <w:t>可观、可测、可调、可控</w:t>
      </w:r>
      <w:r>
        <w:rPr>
          <w:rFonts w:hint="eastAsia" w:ascii="Times New Roman" w:hAnsi="Times New Roman"/>
        </w:rPr>
        <w:t>”</w:t>
      </w:r>
      <w:r>
        <w:rPr>
          <w:rFonts w:ascii="Times New Roman" w:hAnsi="Times New Roman"/>
        </w:rPr>
        <w:t>能力。对于存量具备条件的分布式光伏发电项目，电网企业、分布式光伏发电项目投资主体应当根据产权分界点，加大投资建设改造力度，提升信息化、数字化、智能化水平，以实现</w:t>
      </w:r>
      <w:r>
        <w:rPr>
          <w:rFonts w:hint="eastAsia" w:ascii="Times New Roman" w:hAnsi="Times New Roman"/>
        </w:rPr>
        <w:t>“</w:t>
      </w:r>
      <w:r>
        <w:rPr>
          <w:rFonts w:ascii="Times New Roman" w:hAnsi="Times New Roman"/>
        </w:rPr>
        <w:t>可观、可测、可调、可控</w:t>
      </w:r>
      <w:r>
        <w:rPr>
          <w:rFonts w:hint="eastAsia" w:ascii="Times New Roman" w:hAnsi="Times New Roman"/>
        </w:rPr>
        <w:t>”</w:t>
      </w:r>
      <w:r>
        <w:rPr>
          <w:rFonts w:ascii="Times New Roman" w:hAnsi="Times New Roman"/>
        </w:rPr>
        <w:t>。</w:t>
      </w:r>
    </w:p>
    <w:p w14:paraId="2EF6398F">
      <w:pPr>
        <w:pStyle w:val="55"/>
        <w:rPr>
          <w:rFonts w:ascii="Times New Roman" w:hAnsi="Times New Roman"/>
        </w:rPr>
      </w:pPr>
      <w:r>
        <w:rPr>
          <w:rFonts w:hint="eastAsia" w:ascii="Times New Roman" w:hAnsi="Times New Roman"/>
          <w:lang w:val="en-US" w:eastAsia="zh-CN"/>
        </w:rPr>
        <w:t>7</w:t>
      </w:r>
      <w:r>
        <w:rPr>
          <w:rFonts w:ascii="Times New Roman" w:hAnsi="Times New Roman"/>
        </w:rPr>
        <w:t>.4</w:t>
      </w:r>
      <w:r>
        <w:rPr>
          <w:rFonts w:hint="eastAsia" w:ascii="Times New Roman" w:hAnsi="Times New Roman"/>
        </w:rPr>
        <w:t xml:space="preserve"> </w:t>
      </w:r>
      <w:r>
        <w:rPr>
          <w:rFonts w:ascii="Times New Roman" w:hAnsi="Times New Roman"/>
        </w:rPr>
        <w:t>本条款明确了防孤岛保护应与配电自动化深度协同，共享电网状态数据、匹配动作时序，实时响应故障工况，精准联动开关设备。</w:t>
      </w:r>
    </w:p>
    <w:p w14:paraId="0D2AB0BA">
      <w:pPr>
        <w:pStyle w:val="55"/>
        <w:rPr>
          <w:rFonts w:ascii="Times New Roman" w:hAnsi="Times New Roman"/>
        </w:rPr>
      </w:pPr>
      <w:r>
        <w:rPr>
          <w:rFonts w:hint="eastAsia" w:ascii="Times New Roman" w:hAnsi="Times New Roman"/>
          <w:lang w:val="en-US" w:eastAsia="zh-CN"/>
        </w:rPr>
        <w:t>7</w:t>
      </w:r>
      <w:r>
        <w:rPr>
          <w:rFonts w:ascii="Times New Roman" w:hAnsi="Times New Roman"/>
        </w:rPr>
        <w:t>.5</w:t>
      </w:r>
      <w:r>
        <w:rPr>
          <w:rFonts w:hint="eastAsia" w:ascii="Times New Roman" w:hAnsi="Times New Roman"/>
        </w:rPr>
        <w:t xml:space="preserve"> </w:t>
      </w:r>
      <w:r>
        <w:rPr>
          <w:rFonts w:ascii="Times New Roman" w:hAnsi="Times New Roman"/>
        </w:rPr>
        <w:t>本条款明确了有条件的地区采用智能接地线时，恢复送电前，若有漏拆除的智能接地线，调度或安全风险管控系统宜告警提醒电力调度人员。</w:t>
      </w:r>
    </w:p>
    <w:p w14:paraId="5CEEB2C8">
      <w:pPr>
        <w:pStyle w:val="55"/>
        <w:rPr>
          <w:rFonts w:ascii="Times New Roman" w:hAnsi="Times New Roman"/>
        </w:rPr>
      </w:pPr>
      <w:r>
        <w:rPr>
          <w:rFonts w:hint="eastAsia" w:ascii="Times New Roman" w:hAnsi="Times New Roman"/>
          <w:lang w:val="en-US" w:eastAsia="zh-CN"/>
        </w:rPr>
        <w:t>8</w:t>
      </w:r>
      <w:r>
        <w:rPr>
          <w:rFonts w:ascii="Times New Roman" w:hAnsi="Times New Roman"/>
        </w:rPr>
        <w:t>　通信要求</w:t>
      </w:r>
    </w:p>
    <w:p w14:paraId="5EEB7074">
      <w:pPr>
        <w:pStyle w:val="55"/>
        <w:rPr>
          <w:rFonts w:ascii="Times New Roman" w:hAnsi="Times New Roman"/>
        </w:rPr>
      </w:pPr>
      <w:r>
        <w:rPr>
          <w:rFonts w:hint="eastAsia" w:ascii="Times New Roman" w:hAnsi="Times New Roman"/>
          <w:lang w:val="en-US" w:eastAsia="zh-CN"/>
        </w:rPr>
        <w:t>8</w:t>
      </w:r>
      <w:r>
        <w:rPr>
          <w:rFonts w:ascii="Times New Roman" w:hAnsi="Times New Roman"/>
        </w:rPr>
        <w:t>.1</w:t>
      </w:r>
      <w:r>
        <w:rPr>
          <w:rFonts w:hint="eastAsia" w:ascii="Times New Roman" w:hAnsi="Times New Roman"/>
        </w:rPr>
        <w:t xml:space="preserve"> </w:t>
      </w:r>
      <w:r>
        <w:rPr>
          <w:rFonts w:ascii="Times New Roman" w:hAnsi="Times New Roman"/>
        </w:rPr>
        <w:t>本条款明确了35kV</w:t>
      </w:r>
      <w:r>
        <w:rPr>
          <w:rFonts w:hint="eastAsia" w:ascii="Times New Roman" w:hAnsi="Times New Roman"/>
          <w:lang w:val="en-US" w:eastAsia="zh-CN"/>
        </w:rPr>
        <w:t>及以上</w:t>
      </w:r>
      <w:r>
        <w:rPr>
          <w:rFonts w:ascii="Times New Roman" w:hAnsi="Times New Roman"/>
        </w:rPr>
        <w:t>电压等级并网的反送电风险源远动信息应采用光纤通信方式</w:t>
      </w:r>
      <w:r>
        <w:rPr>
          <w:rFonts w:hint="eastAsia" w:ascii="Times New Roman" w:hAnsi="Times New Roman"/>
        </w:rPr>
        <w:t>。</w:t>
      </w:r>
      <w:r>
        <w:rPr>
          <w:rFonts w:ascii="Times New Roman" w:hAnsi="Times New Roman"/>
        </w:rPr>
        <w:t xml:space="preserve"> </w:t>
      </w:r>
    </w:p>
    <w:p w14:paraId="15376C3C">
      <w:pPr>
        <w:pStyle w:val="55"/>
        <w:rPr>
          <w:rFonts w:ascii="Times New Roman" w:hAnsi="Times New Roman"/>
        </w:rPr>
      </w:pPr>
      <w:r>
        <w:rPr>
          <w:rFonts w:hint="eastAsia" w:ascii="Times New Roman" w:hAnsi="Times New Roman"/>
          <w:lang w:val="en-US" w:eastAsia="zh-CN"/>
        </w:rPr>
        <w:t>8</w:t>
      </w:r>
      <w:r>
        <w:rPr>
          <w:rFonts w:ascii="Times New Roman" w:hAnsi="Times New Roman"/>
        </w:rPr>
        <w:t>.2</w:t>
      </w:r>
      <w:r>
        <w:rPr>
          <w:rFonts w:hint="eastAsia" w:ascii="Times New Roman" w:hAnsi="Times New Roman"/>
        </w:rPr>
        <w:t xml:space="preserve"> </w:t>
      </w:r>
      <w:r>
        <w:rPr>
          <w:rFonts w:ascii="Times New Roman" w:hAnsi="Times New Roman"/>
        </w:rPr>
        <w:t>本条款明确了10kV电压等级并网的反送电风险源远动信息应采用调度数据专网或5G虚拟专网通信方式接入相应的调度自动化主站;如公共连接点已具备光纤专网通信通道，或所在区域已覆盖无线专网时，优先采用光纤专网或无线专网方式。</w:t>
      </w:r>
    </w:p>
    <w:p w14:paraId="26610FAB">
      <w:pPr>
        <w:pStyle w:val="55"/>
        <w:rPr>
          <w:rFonts w:ascii="Times New Roman" w:hAnsi="Times New Roman"/>
        </w:rPr>
      </w:pPr>
      <w:r>
        <w:rPr>
          <w:rFonts w:hint="eastAsia" w:ascii="Times New Roman" w:hAnsi="Times New Roman"/>
          <w:lang w:val="en-US" w:eastAsia="zh-CN"/>
        </w:rPr>
        <w:t>8</w:t>
      </w:r>
      <w:r>
        <w:rPr>
          <w:rFonts w:ascii="Times New Roman" w:hAnsi="Times New Roman"/>
        </w:rPr>
        <w:t>.3</w:t>
      </w:r>
      <w:r>
        <w:rPr>
          <w:rFonts w:hint="eastAsia" w:ascii="Times New Roman" w:hAnsi="Times New Roman"/>
        </w:rPr>
        <w:t xml:space="preserve"> </w:t>
      </w:r>
      <w:r>
        <w:rPr>
          <w:rFonts w:ascii="Times New Roman" w:hAnsi="Times New Roman"/>
        </w:rPr>
        <w:t>本条款明确了400V及以下电压等级并网的反送电风险源可采用载波通信、以太网、RS485等有线通信，或无线通信或4G/5G专网技术，并支持远程监控和控制功能。</w:t>
      </w:r>
    </w:p>
    <w:p w14:paraId="70F1E426">
      <w:pPr>
        <w:pStyle w:val="55"/>
        <w:rPr>
          <w:rFonts w:ascii="Times New Roman" w:hAnsi="Times New Roman"/>
        </w:rPr>
      </w:pPr>
      <w:r>
        <w:rPr>
          <w:rFonts w:hint="eastAsia" w:ascii="Times New Roman" w:hAnsi="Times New Roman"/>
          <w:lang w:val="en-US" w:eastAsia="zh-CN"/>
        </w:rPr>
        <w:t>8</w:t>
      </w:r>
      <w:r>
        <w:rPr>
          <w:rFonts w:ascii="Times New Roman" w:hAnsi="Times New Roman"/>
        </w:rPr>
        <w:t>.4</w:t>
      </w:r>
      <w:r>
        <w:rPr>
          <w:rFonts w:hint="eastAsia" w:ascii="Times New Roman" w:hAnsi="Times New Roman"/>
        </w:rPr>
        <w:t xml:space="preserve"> </w:t>
      </w:r>
      <w:r>
        <w:rPr>
          <w:rFonts w:ascii="Times New Roman" w:hAnsi="Times New Roman"/>
        </w:rPr>
        <w:t>本条款明确了无线通信包括无线公网和无线专网方式。无线公网宜采用专线接入点(APN)/虚拟专用网络(VPN)、认证加密等接入方式；无线专网应采用国家无线电管理部门授权的无线频率进行组网，并采取双向鉴权认证、安全性激活等安全措施。有线通信应符合相关接口标准，具备抗干扰、防窃听能力。</w:t>
      </w:r>
    </w:p>
    <w:p w14:paraId="463D6355">
      <w:pPr>
        <w:pStyle w:val="55"/>
        <w:rPr>
          <w:rFonts w:ascii="Times New Roman" w:hAnsi="Times New Roman"/>
        </w:rPr>
      </w:pPr>
      <w:r>
        <w:rPr>
          <w:rFonts w:hint="eastAsia" w:ascii="Times New Roman" w:hAnsi="Times New Roman"/>
          <w:lang w:val="en-US" w:eastAsia="zh-CN"/>
        </w:rPr>
        <w:t>8</w:t>
      </w:r>
      <w:r>
        <w:rPr>
          <w:rFonts w:ascii="Times New Roman" w:hAnsi="Times New Roman"/>
        </w:rPr>
        <w:t>.5</w:t>
      </w:r>
      <w:r>
        <w:rPr>
          <w:rFonts w:hint="eastAsia" w:ascii="Times New Roman" w:hAnsi="Times New Roman"/>
        </w:rPr>
        <w:t xml:space="preserve"> </w:t>
      </w:r>
      <w:r>
        <w:rPr>
          <w:rFonts w:ascii="Times New Roman" w:hAnsi="Times New Roman"/>
        </w:rPr>
        <w:t>本条款明确了智能接地线可采用光纤、以太网等有线通信方式，或无线通信方式，确保接地状态信息实时、可靠上传。</w:t>
      </w:r>
    </w:p>
    <w:p w14:paraId="413E0C2B">
      <w:pPr>
        <w:pStyle w:val="55"/>
        <w:rPr>
          <w:rFonts w:ascii="Times New Roman" w:hAnsi="Times New Roman"/>
        </w:rPr>
      </w:pPr>
      <w:r>
        <w:rPr>
          <w:rFonts w:hint="eastAsia" w:ascii="Times New Roman" w:hAnsi="Times New Roman"/>
          <w:lang w:val="en-US" w:eastAsia="zh-CN"/>
        </w:rPr>
        <w:t>8</w:t>
      </w:r>
      <w:r>
        <w:rPr>
          <w:rFonts w:ascii="Times New Roman" w:hAnsi="Times New Roman"/>
        </w:rPr>
        <w:t>.6</w:t>
      </w:r>
      <w:r>
        <w:rPr>
          <w:rFonts w:hint="eastAsia" w:ascii="Times New Roman" w:hAnsi="Times New Roman"/>
        </w:rPr>
        <w:t xml:space="preserve"> </w:t>
      </w:r>
      <w:r>
        <w:rPr>
          <w:rFonts w:ascii="Times New Roman" w:hAnsi="Times New Roman"/>
        </w:rPr>
        <w:t>本条款明确了分布式光伏、储能、微电网的逆变器或变流器应具备远程通信接口，可接受调度主站的急停指令，实现远程停机功能，同时应该兼容以太网接口等有线通信接口。</w:t>
      </w:r>
    </w:p>
    <w:p w14:paraId="2809ABB7">
      <w:pPr>
        <w:pStyle w:val="55"/>
        <w:rPr>
          <w:rFonts w:ascii="Times New Roman" w:hAnsi="Times New Roman"/>
        </w:rPr>
      </w:pPr>
      <w:r>
        <w:rPr>
          <w:rFonts w:hint="eastAsia" w:ascii="Times New Roman" w:hAnsi="Times New Roman"/>
          <w:lang w:val="en-US" w:eastAsia="zh-CN"/>
        </w:rPr>
        <w:t>8</w:t>
      </w:r>
      <w:r>
        <w:rPr>
          <w:rFonts w:ascii="Times New Roman" w:hAnsi="Times New Roman"/>
        </w:rPr>
        <w:t>.7</w:t>
      </w:r>
      <w:r>
        <w:rPr>
          <w:rFonts w:hint="eastAsia" w:ascii="Times New Roman" w:hAnsi="Times New Roman"/>
        </w:rPr>
        <w:t xml:space="preserve"> </w:t>
      </w:r>
      <w:r>
        <w:rPr>
          <w:rFonts w:ascii="Times New Roman" w:hAnsi="Times New Roman"/>
        </w:rPr>
        <w:t>本条款明确了逆变器、变流器必须配置标准通信接口如（RS485、以太网），支持IEC 61850和Modbus等标准规约。</w:t>
      </w:r>
    </w:p>
    <w:p w14:paraId="2795A1F7">
      <w:pPr>
        <w:pStyle w:val="55"/>
        <w:rPr>
          <w:rFonts w:ascii="Times New Roman" w:hAnsi="Times New Roman"/>
        </w:rPr>
      </w:pPr>
      <w:r>
        <w:rPr>
          <w:rFonts w:hint="eastAsia" w:ascii="Times New Roman" w:hAnsi="Times New Roman"/>
          <w:lang w:val="en-US" w:eastAsia="zh-CN"/>
        </w:rPr>
        <w:t>9</w:t>
      </w:r>
      <w:r>
        <w:rPr>
          <w:rFonts w:ascii="Times New Roman" w:hAnsi="Times New Roman"/>
        </w:rPr>
        <w:t>　调度要求</w:t>
      </w:r>
    </w:p>
    <w:p w14:paraId="1A5A2DFA">
      <w:pPr>
        <w:pStyle w:val="55"/>
        <w:rPr>
          <w:rFonts w:ascii="Times New Roman" w:hAnsi="Times New Roman"/>
        </w:rPr>
      </w:pPr>
      <w:r>
        <w:rPr>
          <w:rFonts w:hint="eastAsia" w:ascii="Times New Roman" w:hAnsi="Times New Roman"/>
          <w:lang w:val="en-US" w:eastAsia="zh-CN"/>
        </w:rPr>
        <w:t>9</w:t>
      </w:r>
      <w:r>
        <w:rPr>
          <w:rFonts w:ascii="Times New Roman" w:hAnsi="Times New Roman"/>
        </w:rPr>
        <w:t>.1</w:t>
      </w:r>
      <w:r>
        <w:rPr>
          <w:rFonts w:hint="eastAsia" w:ascii="Times New Roman" w:hAnsi="Times New Roman"/>
        </w:rPr>
        <w:t xml:space="preserve"> </w:t>
      </w:r>
      <w:r>
        <w:rPr>
          <w:rFonts w:ascii="Times New Roman" w:hAnsi="Times New Roman"/>
        </w:rPr>
        <w:t>本条款明确了省、地、县调应按照层级管理职责，明确配电网反送电风险源的调度管理权限和流程。</w:t>
      </w:r>
    </w:p>
    <w:p w14:paraId="5F3333D9">
      <w:pPr>
        <w:pStyle w:val="55"/>
        <w:rPr>
          <w:rFonts w:ascii="Times New Roman" w:hAnsi="Times New Roman"/>
        </w:rPr>
      </w:pPr>
      <w:r>
        <w:rPr>
          <w:rFonts w:hint="eastAsia" w:ascii="Times New Roman" w:hAnsi="Times New Roman"/>
          <w:lang w:val="en-US" w:eastAsia="zh-CN"/>
        </w:rPr>
        <w:t>9</w:t>
      </w:r>
      <w:r>
        <w:rPr>
          <w:rFonts w:ascii="Times New Roman" w:hAnsi="Times New Roman"/>
        </w:rPr>
        <w:t>.2</w:t>
      </w:r>
      <w:r>
        <w:rPr>
          <w:rFonts w:hint="eastAsia" w:ascii="Times New Roman" w:hAnsi="Times New Roman"/>
        </w:rPr>
        <w:t xml:space="preserve"> </w:t>
      </w:r>
      <w:r>
        <w:rPr>
          <w:rFonts w:ascii="Times New Roman" w:hAnsi="Times New Roman"/>
        </w:rPr>
        <w:t>本条款明确了停电检修作业前，调度机构应向作业单位提供作业地段相关的反送电风险源信息，包括新能源电站、储能装置等的并网状态等。</w:t>
      </w:r>
    </w:p>
    <w:p w14:paraId="340BB072">
      <w:pPr>
        <w:pStyle w:val="55"/>
        <w:rPr>
          <w:rFonts w:ascii="Times New Roman" w:hAnsi="Times New Roman"/>
        </w:rPr>
      </w:pPr>
      <w:r>
        <w:rPr>
          <w:rFonts w:hint="eastAsia" w:ascii="Times New Roman" w:hAnsi="Times New Roman"/>
          <w:lang w:val="en-US" w:eastAsia="zh-CN"/>
        </w:rPr>
        <w:t>9</w:t>
      </w:r>
      <w:r>
        <w:rPr>
          <w:rFonts w:ascii="Times New Roman" w:hAnsi="Times New Roman"/>
        </w:rPr>
        <w:t>.3</w:t>
      </w:r>
      <w:r>
        <w:rPr>
          <w:rFonts w:hint="eastAsia" w:ascii="Times New Roman" w:hAnsi="Times New Roman"/>
        </w:rPr>
        <w:t xml:space="preserve"> </w:t>
      </w:r>
      <w:r>
        <w:rPr>
          <w:rFonts w:ascii="Times New Roman" w:hAnsi="Times New Roman"/>
        </w:rPr>
        <w:t>本条款明确了检修作业期间，调度机构应实时监控相关反送电风险源的运行状态，发现异常情况及时通知作业单位和风险源用户采取措施。</w:t>
      </w:r>
    </w:p>
    <w:p w14:paraId="285974CC">
      <w:pPr>
        <w:pStyle w:val="55"/>
        <w:rPr>
          <w:rFonts w:ascii="Times New Roman" w:hAnsi="Times New Roman"/>
        </w:rPr>
      </w:pPr>
      <w:r>
        <w:rPr>
          <w:rFonts w:hint="eastAsia" w:ascii="Times New Roman" w:hAnsi="Times New Roman"/>
          <w:lang w:val="en-US" w:eastAsia="zh-CN"/>
        </w:rPr>
        <w:t>9</w:t>
      </w:r>
      <w:r>
        <w:rPr>
          <w:rFonts w:ascii="Times New Roman" w:hAnsi="Times New Roman"/>
        </w:rPr>
        <w:t>.4</w:t>
      </w:r>
      <w:r>
        <w:rPr>
          <w:rFonts w:hint="eastAsia" w:ascii="Times New Roman" w:hAnsi="Times New Roman"/>
        </w:rPr>
        <w:t xml:space="preserve"> </w:t>
      </w:r>
      <w:r>
        <w:rPr>
          <w:rFonts w:ascii="Times New Roman" w:hAnsi="Times New Roman"/>
        </w:rPr>
        <w:t>本条款明确了反送电风险源恢复并网时，应向调度机构提出申请，经调度许可后，按照规定流程执行并网操作。</w:t>
      </w:r>
    </w:p>
    <w:p w14:paraId="75FC9941">
      <w:pPr>
        <w:pStyle w:val="55"/>
        <w:rPr>
          <w:rFonts w:ascii="Times New Roman" w:hAnsi="Times New Roman"/>
        </w:rPr>
      </w:pPr>
      <w:r>
        <w:rPr>
          <w:rFonts w:hint="eastAsia" w:ascii="Times New Roman" w:hAnsi="Times New Roman"/>
          <w:lang w:val="en-US" w:eastAsia="zh-CN"/>
        </w:rPr>
        <w:t>10</w:t>
      </w:r>
      <w:r>
        <w:rPr>
          <w:rFonts w:ascii="Times New Roman" w:hAnsi="Times New Roman"/>
        </w:rPr>
        <w:t>　施工与检修作业技术要求</w:t>
      </w:r>
    </w:p>
    <w:p w14:paraId="0EF285AA">
      <w:pPr>
        <w:pStyle w:val="55"/>
        <w:rPr>
          <w:rFonts w:hint="eastAsia" w:ascii="Times New Roman" w:hAnsi="Times New Roman"/>
          <w:lang w:val="en-US" w:eastAsia="zh-CN"/>
        </w:rPr>
      </w:pPr>
      <w:r>
        <w:rPr>
          <w:rFonts w:hint="eastAsia" w:ascii="Times New Roman" w:hAnsi="Times New Roman"/>
          <w:lang w:val="en-US" w:eastAsia="zh-CN"/>
        </w:rPr>
        <w:t xml:space="preserve">10.1 </w:t>
      </w:r>
      <w:r>
        <w:rPr>
          <w:rFonts w:ascii="Times New Roman" w:hAnsi="Times New Roman"/>
        </w:rPr>
        <w:t>本条款明确了</w:t>
      </w:r>
      <w:r>
        <w:rPr>
          <w:rFonts w:hint="eastAsia" w:ascii="Times New Roman" w:hAnsi="Times New Roman"/>
          <w:lang w:val="en-US" w:eastAsia="zh-CN"/>
        </w:rPr>
        <w:t>配电网作业人员应具备必要的安全生产知识和电气知识等业务技能，熟练掌握反送电知识与技能。</w:t>
      </w:r>
    </w:p>
    <w:p w14:paraId="357C8FF5">
      <w:pPr>
        <w:pStyle w:val="55"/>
        <w:rPr>
          <w:rFonts w:hint="eastAsia" w:ascii="Times New Roman" w:hAnsi="Times New Roman"/>
          <w:lang w:val="en-US" w:eastAsia="zh-CN"/>
        </w:rPr>
      </w:pPr>
      <w:r>
        <w:rPr>
          <w:rFonts w:hint="eastAsia" w:ascii="Times New Roman" w:hAnsi="Times New Roman"/>
          <w:lang w:val="en-US" w:eastAsia="zh-CN"/>
        </w:rPr>
        <w:t xml:space="preserve">10.2 </w:t>
      </w:r>
      <w:r>
        <w:rPr>
          <w:rFonts w:ascii="Times New Roman" w:hAnsi="Times New Roman"/>
        </w:rPr>
        <w:t>本条款明确了</w:t>
      </w:r>
      <w:r>
        <w:rPr>
          <w:rFonts w:hint="eastAsia" w:ascii="Times New Roman" w:hAnsi="Times New Roman"/>
          <w:lang w:val="en-US" w:eastAsia="zh-CN"/>
        </w:rPr>
        <w:t>配电网停电作业时，电网运维检修人员应采取的技术措施。</w:t>
      </w:r>
    </w:p>
    <w:p w14:paraId="7AC1AFE8">
      <w:pPr>
        <w:pStyle w:val="55"/>
        <w:rPr>
          <w:rFonts w:hint="eastAsia" w:ascii="Times New Roman" w:hAnsi="Times New Roman"/>
          <w:lang w:val="en-US" w:eastAsia="zh-CN"/>
        </w:rPr>
      </w:pPr>
      <w:r>
        <w:rPr>
          <w:rFonts w:hint="eastAsia" w:ascii="Times New Roman" w:hAnsi="Times New Roman"/>
          <w:lang w:val="en-US" w:eastAsia="zh-CN"/>
        </w:rPr>
        <w:t xml:space="preserve">10.3 </w:t>
      </w:r>
      <w:r>
        <w:rPr>
          <w:rFonts w:ascii="Times New Roman" w:hAnsi="Times New Roman"/>
        </w:rPr>
        <w:t>本条款明确了</w:t>
      </w:r>
      <w:r>
        <w:rPr>
          <w:rFonts w:hint="eastAsia" w:ascii="Times New Roman" w:hAnsi="Times New Roman"/>
          <w:lang w:val="en-US" w:eastAsia="zh-CN"/>
        </w:rPr>
        <w:t>配电网停电作业时，用户应采取的技术措施。</w:t>
      </w:r>
    </w:p>
    <w:p w14:paraId="0957B512">
      <w:pPr>
        <w:pStyle w:val="55"/>
        <w:rPr>
          <w:rFonts w:ascii="Times New Roman" w:hAnsi="Times New Roman"/>
        </w:rPr>
      </w:pPr>
      <w:r>
        <w:rPr>
          <w:rFonts w:hint="eastAsia" w:ascii="Times New Roman" w:hAnsi="Times New Roman"/>
          <w:lang w:val="en-US" w:eastAsia="zh-CN"/>
        </w:rPr>
        <w:t>10</w:t>
      </w:r>
      <w:r>
        <w:rPr>
          <w:rFonts w:ascii="Times New Roman" w:hAnsi="Times New Roman"/>
        </w:rPr>
        <w:t>.</w:t>
      </w:r>
      <w:r>
        <w:rPr>
          <w:rFonts w:hint="eastAsia" w:ascii="Times New Roman" w:hAnsi="Times New Roman"/>
          <w:lang w:val="en-US" w:eastAsia="zh-CN"/>
        </w:rPr>
        <w:t>4</w:t>
      </w:r>
      <w:r>
        <w:rPr>
          <w:rFonts w:hint="eastAsia" w:ascii="Times New Roman" w:hAnsi="Times New Roman"/>
        </w:rPr>
        <w:t xml:space="preserve"> </w:t>
      </w:r>
      <w:r>
        <w:rPr>
          <w:rFonts w:ascii="Times New Roman" w:hAnsi="Times New Roman"/>
        </w:rPr>
        <w:t>本条款明确了作业前，应开展反送电风险源辨识，核实风险源位置、类型、接入方式及运行状态。</w:t>
      </w:r>
    </w:p>
    <w:p w14:paraId="51C3FF6D">
      <w:pPr>
        <w:pStyle w:val="55"/>
        <w:rPr>
          <w:rFonts w:ascii="Times New Roman" w:hAnsi="Times New Roman"/>
        </w:rPr>
      </w:pPr>
      <w:r>
        <w:rPr>
          <w:rFonts w:hint="eastAsia" w:ascii="Times New Roman" w:hAnsi="Times New Roman"/>
          <w:lang w:val="en-US" w:eastAsia="zh-CN"/>
        </w:rPr>
        <w:t>10</w:t>
      </w:r>
      <w:r>
        <w:rPr>
          <w:rFonts w:ascii="Times New Roman" w:hAnsi="Times New Roman"/>
        </w:rPr>
        <w:t>.</w:t>
      </w:r>
      <w:r>
        <w:rPr>
          <w:rFonts w:hint="eastAsia" w:ascii="Times New Roman" w:hAnsi="Times New Roman"/>
          <w:lang w:val="en-US" w:eastAsia="zh-CN"/>
        </w:rPr>
        <w:t>5</w:t>
      </w:r>
      <w:r>
        <w:rPr>
          <w:rFonts w:hint="eastAsia" w:ascii="Times New Roman" w:hAnsi="Times New Roman"/>
        </w:rPr>
        <w:t xml:space="preserve"> </w:t>
      </w:r>
      <w:r>
        <w:rPr>
          <w:rFonts w:ascii="Times New Roman" w:hAnsi="Times New Roman"/>
        </w:rPr>
        <w:t>本条款明确了有条件的地区可利用营销系统、电能量采集系统的反向潮流等历史数据辨识出停电检修作业地段所涉及的所有反送电风险源，宜加强对临时接入的反送电风险源的在线实时监测和智能化辨识。</w:t>
      </w:r>
    </w:p>
    <w:p w14:paraId="77FC4106">
      <w:pPr>
        <w:pStyle w:val="55"/>
        <w:rPr>
          <w:rFonts w:ascii="Times New Roman" w:hAnsi="Times New Roman"/>
        </w:rPr>
      </w:pPr>
      <w:r>
        <w:rPr>
          <w:rFonts w:hint="eastAsia" w:ascii="Times New Roman" w:hAnsi="Times New Roman"/>
          <w:lang w:val="en-US" w:eastAsia="zh-CN"/>
        </w:rPr>
        <w:t>10</w:t>
      </w:r>
      <w:r>
        <w:rPr>
          <w:rFonts w:ascii="Times New Roman" w:hAnsi="Times New Roman"/>
        </w:rPr>
        <w:t>.</w:t>
      </w:r>
      <w:r>
        <w:rPr>
          <w:rFonts w:hint="eastAsia" w:ascii="Times New Roman" w:hAnsi="Times New Roman"/>
          <w:lang w:val="en-US" w:eastAsia="zh-CN"/>
        </w:rPr>
        <w:t>6</w:t>
      </w:r>
      <w:r>
        <w:rPr>
          <w:rFonts w:hint="eastAsia" w:ascii="Times New Roman" w:hAnsi="Times New Roman"/>
        </w:rPr>
        <w:t xml:space="preserve"> </w:t>
      </w:r>
      <w:r>
        <w:rPr>
          <w:rFonts w:ascii="Times New Roman" w:hAnsi="Times New Roman"/>
        </w:rPr>
        <w:t>本条款明确了工作票签发人或工作负责人有必要现场勘察的配电检修(施工)作业和用户工程、设备上的工作，应根据工作任务组织现场勘察，并填写现场勘察记录。</w:t>
      </w:r>
    </w:p>
    <w:p w14:paraId="76611F5E">
      <w:pPr>
        <w:pStyle w:val="55"/>
        <w:rPr>
          <w:rFonts w:ascii="Times New Roman" w:hAnsi="Times New Roman"/>
        </w:rPr>
      </w:pPr>
      <w:r>
        <w:rPr>
          <w:rFonts w:hint="eastAsia" w:ascii="Times New Roman" w:hAnsi="Times New Roman"/>
          <w:lang w:val="en-US" w:eastAsia="zh-CN"/>
        </w:rPr>
        <w:t>10</w:t>
      </w:r>
      <w:r>
        <w:rPr>
          <w:rFonts w:ascii="Times New Roman" w:hAnsi="Times New Roman"/>
        </w:rPr>
        <w:t>.</w:t>
      </w:r>
      <w:r>
        <w:rPr>
          <w:rFonts w:hint="eastAsia" w:ascii="Times New Roman" w:hAnsi="Times New Roman"/>
          <w:lang w:val="en-US" w:eastAsia="zh-CN"/>
        </w:rPr>
        <w:t>7</w:t>
      </w:r>
      <w:r>
        <w:rPr>
          <w:rFonts w:hint="eastAsia" w:ascii="Times New Roman" w:hAnsi="Times New Roman"/>
        </w:rPr>
        <w:t xml:space="preserve"> </w:t>
      </w:r>
      <w:r>
        <w:rPr>
          <w:rFonts w:ascii="Times New Roman" w:hAnsi="Times New Roman"/>
        </w:rPr>
        <w:t>本条款明确了现场勘察应査看检修(施工)作业需要停电的范围、保留的带电部位、装设接地线的位置、多电源、自备电源等风险源用户、有可能反送电的设备和分支线、作业现场的条件、环境及其他影响作业的危险点，并提出针对性的安全措施和注意事项。</w:t>
      </w:r>
    </w:p>
    <w:p w14:paraId="79A4A635">
      <w:pPr>
        <w:pStyle w:val="55"/>
        <w:rPr>
          <w:rFonts w:ascii="Times New Roman" w:hAnsi="Times New Roman"/>
        </w:rPr>
      </w:pPr>
      <w:r>
        <w:rPr>
          <w:rFonts w:hint="eastAsia" w:ascii="Times New Roman" w:hAnsi="Times New Roman"/>
          <w:lang w:val="en-US" w:eastAsia="zh-CN"/>
        </w:rPr>
        <w:t>10</w:t>
      </w:r>
      <w:r>
        <w:rPr>
          <w:rFonts w:ascii="Times New Roman" w:hAnsi="Times New Roman"/>
        </w:rPr>
        <w:t>.</w:t>
      </w:r>
      <w:r>
        <w:rPr>
          <w:rFonts w:hint="eastAsia" w:ascii="Times New Roman" w:hAnsi="Times New Roman"/>
          <w:lang w:val="en-US" w:eastAsia="zh-CN"/>
        </w:rPr>
        <w:t>8</w:t>
      </w:r>
      <w:r>
        <w:rPr>
          <w:rFonts w:hint="eastAsia" w:ascii="Times New Roman" w:hAnsi="Times New Roman"/>
        </w:rPr>
        <w:t xml:space="preserve"> </w:t>
      </w:r>
      <w:r>
        <w:rPr>
          <w:rFonts w:ascii="Times New Roman" w:hAnsi="Times New Roman"/>
        </w:rPr>
        <w:t>本条款明确了基于反送电风险源辨识结果，结合调度各层级权限，应逐一制定反送电防护方案，明确停电范围、隔离点设置、验电接地要求、风险源管控措施等内容，并落实到第一种工作票。</w:t>
      </w:r>
    </w:p>
    <w:p w14:paraId="2987890F">
      <w:pPr>
        <w:pStyle w:val="55"/>
        <w:rPr>
          <w:rFonts w:ascii="Times New Roman" w:hAnsi="Times New Roman"/>
        </w:rPr>
      </w:pPr>
      <w:r>
        <w:rPr>
          <w:rFonts w:hint="eastAsia" w:ascii="Times New Roman" w:hAnsi="Times New Roman"/>
          <w:lang w:val="en-US" w:eastAsia="zh-CN"/>
        </w:rPr>
        <w:t>10</w:t>
      </w:r>
      <w:r>
        <w:rPr>
          <w:rFonts w:ascii="Times New Roman" w:hAnsi="Times New Roman"/>
        </w:rPr>
        <w:t>.</w:t>
      </w:r>
      <w:r>
        <w:rPr>
          <w:rFonts w:hint="eastAsia" w:ascii="Times New Roman" w:hAnsi="Times New Roman"/>
          <w:lang w:val="en-US" w:eastAsia="zh-CN"/>
        </w:rPr>
        <w:t>9</w:t>
      </w:r>
      <w:r>
        <w:rPr>
          <w:rFonts w:hint="eastAsia" w:ascii="Times New Roman" w:hAnsi="Times New Roman"/>
        </w:rPr>
        <w:t xml:space="preserve"> </w:t>
      </w:r>
      <w:r>
        <w:rPr>
          <w:rFonts w:ascii="Times New Roman" w:hAnsi="Times New Roman"/>
        </w:rPr>
        <w:t>本条款明确了作业前作业人员应被告知其作业现场和工作岗位存在的反送电风险源等危险因素、防范措施及紧急处理措施。工作负责人必须向所有作业人员安全交底，明确反送电风险点、防护措施、作业范围及应急注意事项，交底记录需签字确认。</w:t>
      </w:r>
    </w:p>
    <w:p w14:paraId="61389849">
      <w:pPr>
        <w:pStyle w:val="55"/>
        <w:rPr>
          <w:rFonts w:ascii="Times New Roman" w:hAnsi="Times New Roman"/>
        </w:rPr>
      </w:pPr>
      <w:r>
        <w:rPr>
          <w:rFonts w:hint="eastAsia" w:ascii="Times New Roman" w:hAnsi="Times New Roman"/>
          <w:lang w:val="en-US" w:eastAsia="zh-CN"/>
        </w:rPr>
        <w:t>10</w:t>
      </w:r>
      <w:r>
        <w:rPr>
          <w:rFonts w:ascii="Times New Roman" w:hAnsi="Times New Roman"/>
        </w:rPr>
        <w:t>.</w:t>
      </w:r>
      <w:r>
        <w:rPr>
          <w:rFonts w:hint="eastAsia" w:ascii="Times New Roman" w:hAnsi="Times New Roman"/>
          <w:lang w:val="en-US" w:eastAsia="zh-CN"/>
        </w:rPr>
        <w:t>10</w:t>
      </w:r>
      <w:r>
        <w:rPr>
          <w:rFonts w:hint="eastAsia" w:ascii="Times New Roman" w:hAnsi="Times New Roman"/>
        </w:rPr>
        <w:t xml:space="preserve"> </w:t>
      </w:r>
      <w:r>
        <w:rPr>
          <w:rFonts w:ascii="Times New Roman" w:hAnsi="Times New Roman"/>
        </w:rPr>
        <w:t>本条款明确了按电力营销相关规定，应提前通知所有相关反送电风险源用户配合停电施工检修作业。</w:t>
      </w:r>
    </w:p>
    <w:p w14:paraId="064326ED">
      <w:pPr>
        <w:pStyle w:val="55"/>
        <w:rPr>
          <w:rFonts w:ascii="Times New Roman" w:hAnsi="Times New Roman"/>
        </w:rPr>
      </w:pPr>
      <w:r>
        <w:rPr>
          <w:rFonts w:hint="eastAsia" w:ascii="Times New Roman" w:hAnsi="Times New Roman"/>
          <w:lang w:val="en-US" w:eastAsia="zh-CN"/>
        </w:rPr>
        <w:t>10</w:t>
      </w:r>
      <w:r>
        <w:rPr>
          <w:rFonts w:ascii="Times New Roman" w:hAnsi="Times New Roman"/>
        </w:rPr>
        <w:t>.</w:t>
      </w:r>
      <w:r>
        <w:rPr>
          <w:rFonts w:hint="eastAsia" w:ascii="Times New Roman" w:hAnsi="Times New Roman"/>
          <w:lang w:val="en-US" w:eastAsia="zh-CN"/>
        </w:rPr>
        <w:t>11</w:t>
      </w:r>
      <w:r>
        <w:rPr>
          <w:rFonts w:hint="eastAsia" w:ascii="Times New Roman" w:hAnsi="Times New Roman"/>
        </w:rPr>
        <w:t xml:space="preserve"> </w:t>
      </w:r>
      <w:r>
        <w:rPr>
          <w:rFonts w:ascii="Times New Roman" w:hAnsi="Times New Roman"/>
        </w:rPr>
        <w:t>本条款明确了作业当天应要求并确认所有反送电风险源用户断开与公共电网连接的断路器、隔离开关、验电、装设地线等，落实内部闭锁措施，悬挂</w:t>
      </w:r>
      <w:r>
        <w:rPr>
          <w:rFonts w:hint="eastAsia" w:ascii="Times New Roman" w:hAnsi="Times New Roman"/>
        </w:rPr>
        <w:t>“</w:t>
      </w:r>
      <w:r>
        <w:rPr>
          <w:rFonts w:ascii="Times New Roman" w:hAnsi="Times New Roman"/>
        </w:rPr>
        <w:t>禁止合闸，线路有人工作!</w:t>
      </w:r>
      <w:r>
        <w:rPr>
          <w:rFonts w:hint="eastAsia" w:ascii="Times New Roman" w:hAnsi="Times New Roman"/>
        </w:rPr>
        <w:t>”</w:t>
      </w:r>
      <w:r>
        <w:rPr>
          <w:rFonts w:ascii="Times New Roman" w:hAnsi="Times New Roman"/>
        </w:rPr>
        <w:t>或</w:t>
      </w:r>
      <w:r>
        <w:rPr>
          <w:rFonts w:hint="eastAsia" w:ascii="Times New Roman" w:hAnsi="Times New Roman"/>
        </w:rPr>
        <w:t>“</w:t>
      </w:r>
      <w:r>
        <w:rPr>
          <w:rFonts w:ascii="Times New Roman" w:hAnsi="Times New Roman"/>
        </w:rPr>
        <w:t>禁止合闸，有人工作!</w:t>
      </w:r>
      <w:r>
        <w:rPr>
          <w:rFonts w:hint="eastAsia" w:ascii="Times New Roman" w:hAnsi="Times New Roman"/>
        </w:rPr>
        <w:t>”</w:t>
      </w:r>
      <w:r>
        <w:rPr>
          <w:rFonts w:ascii="Times New Roman" w:hAnsi="Times New Roman"/>
        </w:rPr>
        <w:t>标示牌，调度方可许可施工检修停电作业。</w:t>
      </w:r>
    </w:p>
    <w:p w14:paraId="4BB9FDBD">
      <w:pPr>
        <w:pStyle w:val="55"/>
        <w:rPr>
          <w:rFonts w:ascii="Times New Roman" w:hAnsi="Times New Roman"/>
        </w:rPr>
      </w:pPr>
      <w:r>
        <w:rPr>
          <w:rFonts w:hint="eastAsia" w:ascii="Times New Roman" w:hAnsi="Times New Roman"/>
          <w:lang w:val="en-US" w:eastAsia="zh-CN"/>
        </w:rPr>
        <w:t>10</w:t>
      </w:r>
      <w:r>
        <w:rPr>
          <w:rFonts w:ascii="Times New Roman" w:hAnsi="Times New Roman"/>
        </w:rPr>
        <w:t>.</w:t>
      </w:r>
      <w:r>
        <w:rPr>
          <w:rFonts w:hint="eastAsia" w:ascii="Times New Roman" w:hAnsi="Times New Roman"/>
          <w:lang w:val="en-US" w:eastAsia="zh-CN"/>
        </w:rPr>
        <w:t>12</w:t>
      </w:r>
      <w:r>
        <w:rPr>
          <w:rFonts w:hint="eastAsia" w:ascii="Times New Roman" w:hAnsi="Times New Roman"/>
        </w:rPr>
        <w:t xml:space="preserve"> </w:t>
      </w:r>
      <w:r>
        <w:rPr>
          <w:rFonts w:ascii="Times New Roman" w:hAnsi="Times New Roman"/>
        </w:rPr>
        <w:t>本条款明确了进行10kV及以下配电网停电检修作业时，电网管理单位停电检修，应明确告知分布式电源用户停送电时间。由电网管理单位操作的设备，应告知分布式电源用户。以空气开关等无明显断开点的设备作为停电隔离点时应采取加锁、悬挂标示牌等措施防止误送电。</w:t>
      </w:r>
    </w:p>
    <w:p w14:paraId="51942AE0">
      <w:pPr>
        <w:pStyle w:val="55"/>
        <w:rPr>
          <w:rFonts w:ascii="Times New Roman" w:hAnsi="Times New Roman"/>
        </w:rPr>
      </w:pPr>
      <w:r>
        <w:rPr>
          <w:rFonts w:hint="eastAsia" w:ascii="Times New Roman" w:hAnsi="Times New Roman"/>
          <w:lang w:val="en-US" w:eastAsia="zh-CN"/>
        </w:rPr>
        <w:t>10</w:t>
      </w:r>
      <w:r>
        <w:rPr>
          <w:rFonts w:ascii="Times New Roman" w:hAnsi="Times New Roman"/>
        </w:rPr>
        <w:t>.1</w:t>
      </w:r>
      <w:r>
        <w:rPr>
          <w:rFonts w:hint="eastAsia" w:ascii="Times New Roman" w:hAnsi="Times New Roman"/>
          <w:lang w:val="en-US" w:eastAsia="zh-CN"/>
        </w:rPr>
        <w:t>3</w:t>
      </w:r>
      <w:r>
        <w:rPr>
          <w:rFonts w:hint="eastAsia" w:ascii="Times New Roman" w:hAnsi="Times New Roman"/>
        </w:rPr>
        <w:t xml:space="preserve"> </w:t>
      </w:r>
      <w:r>
        <w:rPr>
          <w:rFonts w:ascii="Times New Roman" w:hAnsi="Times New Roman"/>
        </w:rPr>
        <w:t>本条款明确了进行35kV检修作业时，应考虑其与10kV电网在网架结构、设备挂接方面的差异性。35kV主要承担输电功能，其反送电风险源来自变电站母线、相邻线路与同塔双回线感应电压。35kV相比于10kV要额外断开危及线路停电作业,且不能采取措施的交叉跨越、平行和同杆塔线路的断路器、隔离开关和熔断器。</w:t>
      </w:r>
    </w:p>
    <w:p w14:paraId="4D0DFCBE">
      <w:pPr>
        <w:pStyle w:val="55"/>
        <w:rPr>
          <w:rFonts w:ascii="Times New Roman" w:hAnsi="Times New Roman"/>
        </w:rPr>
      </w:pPr>
      <w:r>
        <w:rPr>
          <w:rFonts w:hint="eastAsia" w:ascii="Times New Roman" w:hAnsi="Times New Roman"/>
          <w:lang w:val="en-US" w:eastAsia="zh-CN"/>
        </w:rPr>
        <w:t xml:space="preserve">10.14 </w:t>
      </w:r>
      <w:r>
        <w:rPr>
          <w:rFonts w:ascii="Times New Roman" w:hAnsi="Times New Roman"/>
        </w:rPr>
        <w:t>在线路上装设接地线前,应在接地部位验明线路确无电压。对同杆塔架设的多层、同一横担多回线路验电时,应先验低压、后验高压</w:t>
      </w:r>
      <w:r>
        <w:rPr>
          <w:rFonts w:hint="eastAsia" w:ascii="Times New Roman" w:hAnsi="Times New Roman"/>
        </w:rPr>
        <w:t>，</w:t>
      </w:r>
      <w:r>
        <w:rPr>
          <w:rFonts w:ascii="Times New Roman" w:hAnsi="Times New Roman"/>
        </w:rPr>
        <w:t>先验下层、后验上层,先验近侧、后验远侧。</w:t>
      </w:r>
    </w:p>
    <w:p w14:paraId="0815D46B">
      <w:pPr>
        <w:pStyle w:val="55"/>
        <w:rPr>
          <w:rFonts w:ascii="Times New Roman" w:hAnsi="Times New Roman"/>
        </w:rPr>
      </w:pPr>
      <w:r>
        <w:rPr>
          <w:rFonts w:hint="eastAsia" w:ascii="Times New Roman" w:hAnsi="Times New Roman"/>
          <w:lang w:val="en-US" w:eastAsia="zh-CN"/>
        </w:rPr>
        <w:t>10</w:t>
      </w:r>
      <w:r>
        <w:rPr>
          <w:rFonts w:ascii="Times New Roman" w:hAnsi="Times New Roman"/>
        </w:rPr>
        <w:t>.1</w:t>
      </w:r>
      <w:r>
        <w:rPr>
          <w:rFonts w:hint="eastAsia" w:ascii="Times New Roman" w:hAnsi="Times New Roman"/>
          <w:lang w:val="en-US" w:eastAsia="zh-CN"/>
        </w:rPr>
        <w:t>5</w:t>
      </w:r>
      <w:r>
        <w:rPr>
          <w:rFonts w:hint="eastAsia" w:ascii="Times New Roman" w:hAnsi="Times New Roman"/>
        </w:rPr>
        <w:t xml:space="preserve"> </w:t>
      </w:r>
      <w:r>
        <w:rPr>
          <w:rFonts w:ascii="Times New Roman" w:hAnsi="Times New Roman"/>
        </w:rPr>
        <w:t>本条款明确了作业前应检查反送电防护设备</w:t>
      </w:r>
      <w:r>
        <w:rPr>
          <w:rFonts w:hint="eastAsia" w:ascii="Times New Roman" w:hAnsi="Times New Roman"/>
        </w:rPr>
        <w:t>(</w:t>
      </w:r>
      <w:r>
        <w:rPr>
          <w:rFonts w:ascii="Times New Roman" w:hAnsi="Times New Roman"/>
        </w:rPr>
        <w:t>如接地装置、闭锁装置、防孤岛保护装置等</w:t>
      </w:r>
      <w:r>
        <w:rPr>
          <w:rFonts w:hint="eastAsia" w:ascii="Times New Roman" w:hAnsi="Times New Roman"/>
        </w:rPr>
        <w:t>)</w:t>
      </w:r>
      <w:r>
        <w:rPr>
          <w:rFonts w:ascii="Times New Roman" w:hAnsi="Times New Roman"/>
        </w:rPr>
        <w:t>的完好性和可靠性，确保其满足作业要求。</w:t>
      </w:r>
    </w:p>
    <w:p w14:paraId="7FA0BCD2">
      <w:pPr>
        <w:pStyle w:val="55"/>
        <w:snapToGrid w:val="0"/>
        <w:rPr>
          <w:rFonts w:ascii="Times New Roman" w:hAnsi="Times New Roman"/>
        </w:rPr>
      </w:pPr>
      <w:r>
        <w:rPr>
          <w:rFonts w:hint="eastAsia" w:ascii="Times New Roman" w:hAnsi="Times New Roman"/>
          <w:lang w:val="en-US" w:eastAsia="zh-CN"/>
        </w:rPr>
        <w:t>10</w:t>
      </w:r>
      <w:r>
        <w:rPr>
          <w:rFonts w:ascii="Times New Roman" w:hAnsi="Times New Roman"/>
        </w:rPr>
        <w:t>.1</w:t>
      </w:r>
      <w:r>
        <w:rPr>
          <w:rFonts w:hint="eastAsia" w:ascii="Times New Roman" w:hAnsi="Times New Roman"/>
          <w:lang w:val="en-US" w:eastAsia="zh-CN"/>
        </w:rPr>
        <w:t>6</w:t>
      </w:r>
      <w:r>
        <w:rPr>
          <w:rFonts w:hint="eastAsia" w:ascii="Times New Roman" w:hAnsi="Times New Roman"/>
        </w:rPr>
        <w:t xml:space="preserve"> </w:t>
      </w:r>
      <w:r>
        <w:rPr>
          <w:rFonts w:ascii="Times New Roman" w:hAnsi="Times New Roman"/>
        </w:rPr>
        <w:t>本条款明确了接地导体(线)与电气装置的连接，可采用螺栓连接或焊接。螺栓连接时的允许温度为250℃连接处接地导体(线)应适当加大截面，且应设置防松螺帽或防松垫片。接地导体(线)与接地极的连接应牢固，且应有良好的导电性能，并应采用放热焊接</w:t>
      </w:r>
      <w:r>
        <w:rPr>
          <w:rFonts w:hint="eastAsia" w:ascii="微软雅黑" w:hAnsi="微软雅黑" w:eastAsia="微软雅黑" w:cs="微软雅黑"/>
        </w:rPr>
        <w:t>､</w:t>
      </w:r>
      <w:r>
        <w:rPr>
          <w:rFonts w:ascii="Times New Roman" w:hAnsi="Times New Roman"/>
        </w:rPr>
        <w:t>压接器</w:t>
      </w:r>
      <w:r>
        <w:rPr>
          <w:rFonts w:hint="eastAsia" w:ascii="微软雅黑" w:hAnsi="微软雅黑" w:eastAsia="微软雅黑" w:cs="微软雅黑"/>
        </w:rPr>
        <w:t>､</w:t>
      </w:r>
      <w:r>
        <w:rPr>
          <w:rFonts w:ascii="Times New Roman" w:hAnsi="Times New Roman"/>
        </w:rPr>
        <w:t>夹具或其他机械连接器连接。</w:t>
      </w:r>
    </w:p>
    <w:p w14:paraId="36DF21A1">
      <w:pPr>
        <w:pStyle w:val="55"/>
        <w:rPr>
          <w:rFonts w:ascii="Times New Roman" w:hAnsi="Times New Roman"/>
        </w:rPr>
      </w:pPr>
      <w:r>
        <w:rPr>
          <w:rFonts w:hint="eastAsia" w:ascii="Times New Roman" w:hAnsi="Times New Roman"/>
          <w:lang w:val="en-US" w:eastAsia="zh-CN"/>
        </w:rPr>
        <w:t>10</w:t>
      </w:r>
      <w:r>
        <w:rPr>
          <w:rFonts w:ascii="Times New Roman" w:hAnsi="Times New Roman"/>
        </w:rPr>
        <w:t>.1</w:t>
      </w:r>
      <w:r>
        <w:rPr>
          <w:rFonts w:hint="eastAsia" w:ascii="Times New Roman" w:hAnsi="Times New Roman"/>
          <w:lang w:val="en-US" w:eastAsia="zh-CN"/>
        </w:rPr>
        <w:t>7</w:t>
      </w:r>
      <w:r>
        <w:rPr>
          <w:rFonts w:hint="eastAsia" w:ascii="Times New Roman" w:hAnsi="Times New Roman"/>
        </w:rPr>
        <w:t xml:space="preserve"> </w:t>
      </w:r>
      <w:r>
        <w:rPr>
          <w:rFonts w:ascii="Times New Roman" w:hAnsi="Times New Roman"/>
        </w:rPr>
        <w:t>本条款明确了成套接地线应由有透明护套的多股软铜线和专用线夹组成。接地线截面不应小于25mm</w:t>
      </w:r>
      <w:r>
        <w:rPr>
          <w:rFonts w:ascii="Times New Roman" w:hAnsi="Times New Roman"/>
          <w:vertAlign w:val="superscript"/>
        </w:rPr>
        <w:t>2</w:t>
      </w:r>
      <w:r>
        <w:rPr>
          <w:rFonts w:ascii="Times New Roman" w:hAnsi="Times New Roman"/>
        </w:rPr>
        <w:t>，应满足装设地点短路电流的要求。如果作业地段的短路电流较大，必须经过严格的短路热稳定计算，选用更粗截面的接地线，防止在发生反送电或误合闸时接地线被瞬间熔断。</w:t>
      </w:r>
    </w:p>
    <w:p w14:paraId="68ADF876">
      <w:pPr>
        <w:pStyle w:val="55"/>
        <w:rPr>
          <w:rFonts w:ascii="Times New Roman" w:hAnsi="Times New Roman"/>
        </w:rPr>
      </w:pPr>
      <w:r>
        <w:rPr>
          <w:rFonts w:hint="eastAsia" w:ascii="Times New Roman" w:hAnsi="Times New Roman"/>
          <w:lang w:val="en-US" w:eastAsia="zh-CN"/>
        </w:rPr>
        <w:t>10</w:t>
      </w:r>
      <w:r>
        <w:rPr>
          <w:rFonts w:ascii="Times New Roman" w:hAnsi="Times New Roman"/>
        </w:rPr>
        <w:t>.1</w:t>
      </w:r>
      <w:r>
        <w:rPr>
          <w:rFonts w:hint="eastAsia" w:ascii="Times New Roman" w:hAnsi="Times New Roman"/>
          <w:lang w:val="en-US" w:eastAsia="zh-CN"/>
        </w:rPr>
        <w:t>8</w:t>
      </w:r>
      <w:r>
        <w:rPr>
          <w:rFonts w:hint="eastAsia" w:ascii="Times New Roman" w:hAnsi="Times New Roman"/>
        </w:rPr>
        <w:t xml:space="preserve"> </w:t>
      </w:r>
      <w:r>
        <w:rPr>
          <w:rFonts w:ascii="Times New Roman" w:hAnsi="Times New Roman"/>
        </w:rPr>
        <w:t>本条款明确了永久性接地装置或临时接地极，接地电阻应≤10Ω。</w:t>
      </w:r>
    </w:p>
    <w:p w14:paraId="35748CCD">
      <w:pPr>
        <w:pStyle w:val="55"/>
        <w:rPr>
          <w:rFonts w:ascii="Times New Roman" w:hAnsi="Times New Roman"/>
        </w:rPr>
      </w:pPr>
      <w:r>
        <w:rPr>
          <w:rFonts w:hint="eastAsia" w:ascii="Times New Roman" w:hAnsi="Times New Roman"/>
          <w:lang w:val="en-US" w:eastAsia="zh-CN"/>
        </w:rPr>
        <w:t>10</w:t>
      </w:r>
      <w:r>
        <w:rPr>
          <w:rFonts w:ascii="Times New Roman" w:hAnsi="Times New Roman"/>
        </w:rPr>
        <w:t>.1</w:t>
      </w:r>
      <w:r>
        <w:rPr>
          <w:rFonts w:hint="eastAsia" w:ascii="Times New Roman" w:hAnsi="Times New Roman"/>
          <w:lang w:val="en-US" w:eastAsia="zh-CN"/>
        </w:rPr>
        <w:t>9</w:t>
      </w:r>
      <w:r>
        <w:rPr>
          <w:rFonts w:hint="eastAsia" w:ascii="Times New Roman" w:hAnsi="Times New Roman"/>
        </w:rPr>
        <w:t xml:space="preserve"> </w:t>
      </w:r>
      <w:r>
        <w:rPr>
          <w:rFonts w:ascii="Times New Roman" w:hAnsi="Times New Roman"/>
        </w:rPr>
        <w:t>本条款明确了涉及微电网的检修作业，应要求微电网退出并网运行模式，切换至孤网运行或停机状态，落实与公共电网的闭锁措施，防止微电网向作业地段反送电。</w:t>
      </w:r>
    </w:p>
    <w:p w14:paraId="05C8B417">
      <w:pPr>
        <w:pStyle w:val="55"/>
        <w:rPr>
          <w:rFonts w:ascii="Times New Roman" w:hAnsi="Times New Roman"/>
        </w:rPr>
      </w:pPr>
      <w:r>
        <w:rPr>
          <w:rFonts w:hint="eastAsia" w:ascii="Times New Roman" w:hAnsi="Times New Roman"/>
          <w:lang w:val="en-US" w:eastAsia="zh-CN"/>
        </w:rPr>
        <w:t>10</w:t>
      </w:r>
      <w:r>
        <w:rPr>
          <w:rFonts w:ascii="Times New Roman" w:hAnsi="Times New Roman"/>
        </w:rPr>
        <w:t>.</w:t>
      </w:r>
      <w:r>
        <w:rPr>
          <w:rFonts w:hint="eastAsia" w:ascii="Times New Roman" w:hAnsi="Times New Roman"/>
          <w:lang w:val="en-US" w:eastAsia="zh-CN"/>
        </w:rPr>
        <w:t>20</w:t>
      </w:r>
      <w:r>
        <w:rPr>
          <w:rFonts w:hint="eastAsia" w:ascii="Times New Roman" w:hAnsi="Times New Roman"/>
        </w:rPr>
        <w:t xml:space="preserve"> </w:t>
      </w:r>
      <w:r>
        <w:rPr>
          <w:rFonts w:ascii="Times New Roman" w:hAnsi="Times New Roman"/>
        </w:rPr>
        <w:t>本条款明确了停电操作应遵循</w:t>
      </w:r>
      <w:r>
        <w:rPr>
          <w:rFonts w:hint="eastAsia" w:ascii="Times New Roman" w:hAnsi="Times New Roman"/>
        </w:rPr>
        <w:t>“</w:t>
      </w:r>
      <w:r>
        <w:rPr>
          <w:rFonts w:ascii="Times New Roman" w:hAnsi="Times New Roman"/>
        </w:rPr>
        <w:t>先断负荷侧、后断电源侧</w:t>
      </w:r>
      <w:r>
        <w:rPr>
          <w:rFonts w:hint="eastAsia" w:ascii="Times New Roman" w:hAnsi="Times New Roman"/>
        </w:rPr>
        <w:t>”</w:t>
      </w:r>
      <w:r>
        <w:rPr>
          <w:rFonts w:ascii="Times New Roman" w:hAnsi="Times New Roman"/>
        </w:rPr>
        <w:t>的顺序；执行断开开关操作后应现场确认开关断开，避免依赖远程信号误判。</w:t>
      </w:r>
    </w:p>
    <w:p w14:paraId="284C5DD5">
      <w:pPr>
        <w:pStyle w:val="55"/>
        <w:rPr>
          <w:rFonts w:ascii="Times New Roman" w:hAnsi="Times New Roman"/>
        </w:rPr>
      </w:pPr>
      <w:r>
        <w:rPr>
          <w:rFonts w:hint="eastAsia" w:ascii="Times New Roman" w:hAnsi="Times New Roman"/>
          <w:lang w:val="en-US" w:eastAsia="zh-CN"/>
        </w:rPr>
        <w:t>10</w:t>
      </w:r>
      <w:r>
        <w:rPr>
          <w:rFonts w:ascii="Times New Roman" w:hAnsi="Times New Roman"/>
        </w:rPr>
        <w:t>.</w:t>
      </w:r>
      <w:r>
        <w:rPr>
          <w:rFonts w:hint="eastAsia" w:ascii="Times New Roman" w:hAnsi="Times New Roman"/>
          <w:lang w:val="en-US" w:eastAsia="zh-CN"/>
        </w:rPr>
        <w:t>21</w:t>
      </w:r>
      <w:r>
        <w:rPr>
          <w:rFonts w:hint="eastAsia" w:ascii="Times New Roman" w:hAnsi="Times New Roman"/>
        </w:rPr>
        <w:t xml:space="preserve"> </w:t>
      </w:r>
      <w:r>
        <w:rPr>
          <w:rFonts w:ascii="Times New Roman" w:hAnsi="Times New Roman"/>
        </w:rPr>
        <w:t>本条款明确了应急发电车、移动储能车在检修作业期间严禁接入停电作业的相关配电网；若确需应急供电，必须与公共电网断开并实现可靠闭锁，严格执行“先断后通”原则，且接入点不得影响作业地段安全。</w:t>
      </w:r>
    </w:p>
    <w:p w14:paraId="27E31AFD">
      <w:pPr>
        <w:pStyle w:val="55"/>
        <w:rPr>
          <w:rFonts w:ascii="Times New Roman" w:hAnsi="Times New Roman"/>
        </w:rPr>
      </w:pPr>
      <w:r>
        <w:rPr>
          <w:rFonts w:hint="eastAsia" w:ascii="Times New Roman" w:hAnsi="Times New Roman"/>
          <w:lang w:val="en-US" w:eastAsia="zh-CN"/>
        </w:rPr>
        <w:t>10</w:t>
      </w:r>
      <w:r>
        <w:rPr>
          <w:rFonts w:ascii="Times New Roman" w:hAnsi="Times New Roman"/>
        </w:rPr>
        <w:t>.</w:t>
      </w:r>
      <w:r>
        <w:rPr>
          <w:rFonts w:hint="eastAsia" w:ascii="Times New Roman" w:hAnsi="Times New Roman"/>
          <w:lang w:val="en-US" w:eastAsia="zh-CN"/>
        </w:rPr>
        <w:t>22</w:t>
      </w:r>
      <w:r>
        <w:rPr>
          <w:rFonts w:hint="eastAsia" w:ascii="Times New Roman" w:hAnsi="Times New Roman"/>
        </w:rPr>
        <w:t xml:space="preserve"> </w:t>
      </w:r>
      <w:r>
        <w:rPr>
          <w:rFonts w:ascii="Times New Roman" w:hAnsi="Times New Roman"/>
        </w:rPr>
        <w:t>本条款明确了验电操作应遵循</w:t>
      </w:r>
      <w:r>
        <w:rPr>
          <w:rFonts w:hint="eastAsia" w:ascii="Times New Roman" w:hAnsi="Times New Roman"/>
        </w:rPr>
        <w:t>“</w:t>
      </w:r>
      <w:r>
        <w:rPr>
          <w:rFonts w:ascii="Times New Roman" w:hAnsi="Times New Roman"/>
        </w:rPr>
        <w:t>先试后验、全点位覆盖</w:t>
      </w:r>
      <w:r>
        <w:rPr>
          <w:rFonts w:hint="eastAsia" w:ascii="Times New Roman" w:hAnsi="Times New Roman"/>
        </w:rPr>
        <w:t>”</w:t>
      </w:r>
      <w:r>
        <w:rPr>
          <w:rFonts w:ascii="Times New Roman" w:hAnsi="Times New Roman"/>
        </w:rPr>
        <w:t>原则：验电前先在带电设备上试验验电器完好；在作业地段两端、分支线接口、用户产权分界点、变压器高低压侧等所有可能来电的点位验电；高压验电需戴绝缘手套、穿绝缘靴，低压验电需同时验相线和零线。</w:t>
      </w:r>
    </w:p>
    <w:p w14:paraId="1D6814D4">
      <w:pPr>
        <w:pStyle w:val="55"/>
        <w:rPr>
          <w:rFonts w:ascii="Times New Roman" w:hAnsi="Times New Roman"/>
        </w:rPr>
      </w:pPr>
      <w:r>
        <w:rPr>
          <w:rFonts w:hint="eastAsia" w:ascii="Times New Roman" w:hAnsi="Times New Roman"/>
          <w:lang w:val="en-US" w:eastAsia="zh-CN"/>
        </w:rPr>
        <w:t>10</w:t>
      </w:r>
      <w:r>
        <w:rPr>
          <w:rFonts w:ascii="Times New Roman" w:hAnsi="Times New Roman"/>
        </w:rPr>
        <w:t>.2</w:t>
      </w:r>
      <w:r>
        <w:rPr>
          <w:rFonts w:hint="eastAsia" w:ascii="Times New Roman" w:hAnsi="Times New Roman"/>
          <w:lang w:val="en-US" w:eastAsia="zh-CN"/>
        </w:rPr>
        <w:t>3</w:t>
      </w:r>
      <w:r>
        <w:rPr>
          <w:rFonts w:hint="eastAsia" w:ascii="Times New Roman" w:hAnsi="Times New Roman"/>
        </w:rPr>
        <w:t xml:space="preserve"> </w:t>
      </w:r>
      <w:r>
        <w:rPr>
          <w:rFonts w:ascii="Times New Roman" w:hAnsi="Times New Roman"/>
        </w:rPr>
        <w:t>本条款明确了配电网停电施工检修时，应将所有可能反送电至工作地段及工作地段内可能来电的反送电风险源全部断开。当验明确已无电压后，应立即将作业的线路、设备接地并三相短路，工作地段各端和工作地段内有可能反送电的各分支线都应接地。</w:t>
      </w:r>
    </w:p>
    <w:p w14:paraId="5D43D4FE">
      <w:pPr>
        <w:pStyle w:val="55"/>
        <w:rPr>
          <w:rFonts w:ascii="Times New Roman" w:hAnsi="Times New Roman"/>
        </w:rPr>
      </w:pPr>
      <w:r>
        <w:rPr>
          <w:rFonts w:hint="eastAsia" w:ascii="Times New Roman" w:hAnsi="Times New Roman"/>
          <w:lang w:val="en-US" w:eastAsia="zh-CN"/>
        </w:rPr>
        <w:t>10</w:t>
      </w:r>
      <w:r>
        <w:rPr>
          <w:rFonts w:ascii="Times New Roman" w:hAnsi="Times New Roman"/>
        </w:rPr>
        <w:t>.2</w:t>
      </w:r>
      <w:r>
        <w:rPr>
          <w:rFonts w:hint="eastAsia" w:ascii="Times New Roman" w:hAnsi="Times New Roman"/>
          <w:lang w:val="en-US" w:eastAsia="zh-CN"/>
        </w:rPr>
        <w:t>4</w:t>
      </w:r>
      <w:r>
        <w:rPr>
          <w:rFonts w:hint="eastAsia" w:ascii="Times New Roman" w:hAnsi="Times New Roman"/>
        </w:rPr>
        <w:t xml:space="preserve"> </w:t>
      </w:r>
      <w:r>
        <w:rPr>
          <w:rFonts w:ascii="Times New Roman" w:hAnsi="Times New Roman"/>
        </w:rPr>
        <w:t>本条款明确了接地线装设应遵循</w:t>
      </w:r>
      <w:r>
        <w:rPr>
          <w:rFonts w:hint="eastAsia" w:ascii="Times New Roman" w:hAnsi="Times New Roman"/>
        </w:rPr>
        <w:t>“</w:t>
      </w:r>
      <w:r>
        <w:rPr>
          <w:rFonts w:ascii="Times New Roman" w:hAnsi="Times New Roman"/>
        </w:rPr>
        <w:t>先接接地端、后接导体端</w:t>
      </w:r>
      <w:r>
        <w:rPr>
          <w:rFonts w:hint="eastAsia" w:ascii="Times New Roman" w:hAnsi="Times New Roman"/>
        </w:rPr>
        <w:t>”</w:t>
      </w:r>
      <w:r>
        <w:rPr>
          <w:rFonts w:ascii="Times New Roman" w:hAnsi="Times New Roman"/>
        </w:rPr>
        <w:t>的顺序，拆除时顺序相反；接地线应与接地极可靠连接，接地电阻应≤10Ω；低压配电网接地线应同时连接相线和零线。检修人员必须使用符合规定的接地装置并进行接地操作，严禁使用不合格或破损的接地装置，严禁将接地线接在不牢固的导体或非金属构件上。</w:t>
      </w:r>
    </w:p>
    <w:p w14:paraId="565B2B4F">
      <w:pPr>
        <w:pStyle w:val="55"/>
        <w:rPr>
          <w:rFonts w:ascii="Times New Roman" w:hAnsi="Times New Roman"/>
        </w:rPr>
      </w:pPr>
      <w:r>
        <w:rPr>
          <w:rFonts w:hint="eastAsia" w:ascii="Times New Roman" w:hAnsi="Times New Roman"/>
          <w:lang w:val="en-US" w:eastAsia="zh-CN"/>
        </w:rPr>
        <w:t>10</w:t>
      </w:r>
      <w:r>
        <w:rPr>
          <w:rFonts w:ascii="Times New Roman" w:hAnsi="Times New Roman"/>
        </w:rPr>
        <w:t>.2</w:t>
      </w:r>
      <w:r>
        <w:rPr>
          <w:rFonts w:hint="eastAsia" w:ascii="Times New Roman" w:hAnsi="Times New Roman"/>
          <w:lang w:val="en-US" w:eastAsia="zh-CN"/>
        </w:rPr>
        <w:t>5</w:t>
      </w:r>
      <w:r>
        <w:rPr>
          <w:rFonts w:hint="eastAsia" w:ascii="Times New Roman" w:hAnsi="Times New Roman"/>
        </w:rPr>
        <w:t xml:space="preserve"> </w:t>
      </w:r>
      <w:r>
        <w:rPr>
          <w:rFonts w:ascii="Times New Roman" w:hAnsi="Times New Roman"/>
        </w:rPr>
        <w:t>本条款明确了施工检修期间，应在断开的反送电风险源用户产权分界点的断路器和隔离开关操作把手处悬挂</w:t>
      </w:r>
      <w:r>
        <w:rPr>
          <w:rFonts w:hint="eastAsia" w:ascii="Times New Roman" w:hAnsi="Times New Roman"/>
        </w:rPr>
        <w:t>“</w:t>
      </w:r>
      <w:r>
        <w:rPr>
          <w:rFonts w:ascii="Times New Roman" w:hAnsi="Times New Roman"/>
        </w:rPr>
        <w:t>禁止合闸，线路有人工作</w:t>
      </w:r>
      <w:r>
        <w:rPr>
          <w:rFonts w:hint="eastAsia" w:ascii="Times New Roman" w:hAnsi="Times New Roman"/>
        </w:rPr>
        <w:t>”</w:t>
      </w:r>
      <w:r>
        <w:rPr>
          <w:rFonts w:ascii="Times New Roman" w:hAnsi="Times New Roman"/>
        </w:rPr>
        <w:t>的标示牌；作业区域设置隔离围栏，悬挂</w:t>
      </w:r>
      <w:r>
        <w:rPr>
          <w:rFonts w:hint="eastAsia" w:ascii="Times New Roman" w:hAnsi="Times New Roman"/>
        </w:rPr>
        <w:t>“</w:t>
      </w:r>
      <w:r>
        <w:rPr>
          <w:rFonts w:ascii="Times New Roman" w:hAnsi="Times New Roman"/>
        </w:rPr>
        <w:t>止步，高压危险</w:t>
      </w:r>
      <w:r>
        <w:rPr>
          <w:rFonts w:hint="eastAsia" w:ascii="Times New Roman" w:hAnsi="Times New Roman"/>
        </w:rPr>
        <w:t>”</w:t>
      </w:r>
      <w:r>
        <w:rPr>
          <w:rFonts w:ascii="Times New Roman" w:hAnsi="Times New Roman"/>
        </w:rPr>
        <w:t>标示牌；对无法加锁的开关设备，应派专人现场监护。</w:t>
      </w:r>
    </w:p>
    <w:p w14:paraId="66171393">
      <w:pPr>
        <w:pStyle w:val="55"/>
        <w:rPr>
          <w:rFonts w:ascii="Times New Roman" w:hAnsi="Times New Roman"/>
        </w:rPr>
      </w:pPr>
      <w:r>
        <w:rPr>
          <w:rFonts w:hint="eastAsia" w:ascii="Times New Roman" w:hAnsi="Times New Roman"/>
          <w:lang w:val="en-US" w:eastAsia="zh-CN"/>
        </w:rPr>
        <w:t>10</w:t>
      </w:r>
      <w:r>
        <w:rPr>
          <w:rFonts w:ascii="Times New Roman" w:hAnsi="Times New Roman"/>
        </w:rPr>
        <w:t>.2</w:t>
      </w:r>
      <w:r>
        <w:rPr>
          <w:rFonts w:hint="eastAsia" w:ascii="Times New Roman" w:hAnsi="Times New Roman"/>
          <w:lang w:val="en-US" w:eastAsia="zh-CN"/>
        </w:rPr>
        <w:t>6</w:t>
      </w:r>
      <w:r>
        <w:rPr>
          <w:rFonts w:hint="eastAsia" w:ascii="Times New Roman" w:hAnsi="Times New Roman"/>
        </w:rPr>
        <w:t xml:space="preserve"> </w:t>
      </w:r>
      <w:r>
        <w:rPr>
          <w:rFonts w:ascii="Times New Roman" w:hAnsi="Times New Roman"/>
        </w:rPr>
        <w:t>本条款明确了对于采用V2G技术的充电站，检修作业期间应禁止其通过电动汽车向电网反送电，通过机械联锁或电气闭锁确保公共连接点进线开关断开后，方可进行相关操作。</w:t>
      </w:r>
    </w:p>
    <w:p w14:paraId="01096533">
      <w:pPr>
        <w:pStyle w:val="55"/>
        <w:rPr>
          <w:rFonts w:ascii="Times New Roman" w:hAnsi="Times New Roman"/>
        </w:rPr>
      </w:pPr>
      <w:r>
        <w:rPr>
          <w:rFonts w:hint="eastAsia" w:ascii="Times New Roman" w:hAnsi="Times New Roman"/>
          <w:lang w:val="en-US" w:eastAsia="zh-CN"/>
        </w:rPr>
        <w:t>10</w:t>
      </w:r>
      <w:r>
        <w:rPr>
          <w:rFonts w:ascii="Times New Roman" w:hAnsi="Times New Roman"/>
        </w:rPr>
        <w:t>.2</w:t>
      </w:r>
      <w:r>
        <w:rPr>
          <w:rFonts w:hint="eastAsia" w:ascii="Times New Roman" w:hAnsi="Times New Roman"/>
          <w:lang w:val="en-US" w:eastAsia="zh-CN"/>
        </w:rPr>
        <w:t>7</w:t>
      </w:r>
      <w:r>
        <w:rPr>
          <w:rFonts w:hint="eastAsia" w:ascii="Times New Roman" w:hAnsi="Times New Roman"/>
        </w:rPr>
        <w:t xml:space="preserve"> </w:t>
      </w:r>
      <w:r>
        <w:rPr>
          <w:rFonts w:ascii="Times New Roman" w:hAnsi="Times New Roman"/>
        </w:rPr>
        <w:t>本条款明确了自备电源用户检修作业时，其自备电源与公共电网的机械联锁和电气闭锁装置应处于有效状态，确保两路电源不能同时合闸。</w:t>
      </w:r>
    </w:p>
    <w:p w14:paraId="12EBA0B9">
      <w:pPr>
        <w:pStyle w:val="55"/>
        <w:rPr>
          <w:rFonts w:ascii="Times New Roman" w:hAnsi="Times New Roman"/>
        </w:rPr>
      </w:pPr>
      <w:r>
        <w:rPr>
          <w:rFonts w:hint="eastAsia" w:ascii="Times New Roman" w:hAnsi="Times New Roman"/>
          <w:lang w:val="en-US" w:eastAsia="zh-CN"/>
        </w:rPr>
        <w:t>10</w:t>
      </w:r>
      <w:r>
        <w:rPr>
          <w:rFonts w:ascii="Times New Roman" w:hAnsi="Times New Roman"/>
        </w:rPr>
        <w:t>.2</w:t>
      </w:r>
      <w:r>
        <w:rPr>
          <w:rFonts w:hint="eastAsia" w:ascii="Times New Roman" w:hAnsi="Times New Roman"/>
          <w:lang w:val="en-US" w:eastAsia="zh-CN"/>
        </w:rPr>
        <w:t>8</w:t>
      </w:r>
      <w:r>
        <w:rPr>
          <w:rFonts w:hint="eastAsia" w:ascii="Times New Roman" w:hAnsi="Times New Roman"/>
        </w:rPr>
        <w:t xml:space="preserve"> </w:t>
      </w:r>
      <w:r>
        <w:rPr>
          <w:rFonts w:ascii="Times New Roman" w:hAnsi="Times New Roman"/>
        </w:rPr>
        <w:t>本条款明确了送电前拆除接地线时应遵循</w:t>
      </w:r>
      <w:r>
        <w:rPr>
          <w:rFonts w:hint="eastAsia" w:ascii="Times New Roman" w:hAnsi="Times New Roman"/>
        </w:rPr>
        <w:t>“</w:t>
      </w:r>
      <w:r>
        <w:rPr>
          <w:rFonts w:ascii="Times New Roman" w:hAnsi="Times New Roman"/>
        </w:rPr>
        <w:t>先拆导体端，后拆接地端</w:t>
      </w:r>
      <w:r>
        <w:rPr>
          <w:rFonts w:hint="eastAsia" w:ascii="Times New Roman" w:hAnsi="Times New Roman"/>
        </w:rPr>
        <w:t>”</w:t>
      </w:r>
      <w:r>
        <w:rPr>
          <w:rFonts w:ascii="Times New Roman" w:hAnsi="Times New Roman"/>
        </w:rPr>
        <w:t>的原则，按顺序拆除所有接地线，并记录拆除情况。</w:t>
      </w:r>
    </w:p>
    <w:p w14:paraId="40361402">
      <w:pPr>
        <w:pStyle w:val="55"/>
        <w:rPr>
          <w:rFonts w:ascii="Times New Roman" w:hAnsi="Times New Roman"/>
        </w:rPr>
      </w:pPr>
      <w:r>
        <w:rPr>
          <w:rFonts w:hint="eastAsia" w:ascii="Times New Roman" w:hAnsi="Times New Roman"/>
          <w:lang w:val="en-US" w:eastAsia="zh-CN"/>
        </w:rPr>
        <w:t>10</w:t>
      </w:r>
      <w:r>
        <w:rPr>
          <w:rFonts w:ascii="Times New Roman" w:hAnsi="Times New Roman"/>
        </w:rPr>
        <w:t>.2</w:t>
      </w:r>
      <w:r>
        <w:rPr>
          <w:rFonts w:hint="eastAsia" w:ascii="Times New Roman" w:hAnsi="Times New Roman"/>
          <w:lang w:val="en-US" w:eastAsia="zh-CN"/>
        </w:rPr>
        <w:t>9</w:t>
      </w:r>
      <w:r>
        <w:rPr>
          <w:rFonts w:hint="eastAsia" w:ascii="Times New Roman" w:hAnsi="Times New Roman"/>
        </w:rPr>
        <w:t xml:space="preserve"> </w:t>
      </w:r>
      <w:r>
        <w:rPr>
          <w:rFonts w:ascii="Times New Roman" w:hAnsi="Times New Roman"/>
        </w:rPr>
        <w:t>本条款明确了送电</w:t>
      </w:r>
      <w:bookmarkStart w:id="33" w:name="_GoBack"/>
      <w:bookmarkEnd w:id="33"/>
      <w:r>
        <w:rPr>
          <w:rFonts w:ascii="Times New Roman" w:hAnsi="Times New Roman"/>
        </w:rPr>
        <w:t>前应逐一检查并撤除</w:t>
      </w:r>
      <w:r>
        <w:rPr>
          <w:rFonts w:hint="eastAsia" w:ascii="Times New Roman" w:hAnsi="Times New Roman"/>
        </w:rPr>
        <w:t>“</w:t>
      </w:r>
      <w:r>
        <w:rPr>
          <w:rFonts w:ascii="Times New Roman" w:hAnsi="Times New Roman"/>
        </w:rPr>
        <w:t>禁止合闸，线路有人工作</w:t>
      </w:r>
      <w:r>
        <w:rPr>
          <w:rFonts w:hint="eastAsia" w:ascii="Times New Roman" w:hAnsi="Times New Roman"/>
        </w:rPr>
        <w:t>”</w:t>
      </w:r>
      <w:r>
        <w:rPr>
          <w:rFonts w:ascii="Times New Roman" w:hAnsi="Times New Roman"/>
        </w:rPr>
        <w:t>标示牌及闭锁措施，通知相关反送电风险源用户可恢复正常供电连接。</w:t>
      </w:r>
    </w:p>
    <w:p w14:paraId="1B2C9E73">
      <w:pPr>
        <w:pStyle w:val="55"/>
        <w:rPr>
          <w:rFonts w:ascii="Times New Roman" w:hAnsi="Times New Roman"/>
        </w:rPr>
      </w:pPr>
      <w:r>
        <w:rPr>
          <w:rFonts w:hint="eastAsia" w:ascii="Times New Roman" w:hAnsi="Times New Roman"/>
          <w:lang w:val="en-US" w:eastAsia="zh-CN"/>
        </w:rPr>
        <w:t>10</w:t>
      </w:r>
      <w:r>
        <w:rPr>
          <w:rFonts w:ascii="Times New Roman" w:hAnsi="Times New Roman"/>
        </w:rPr>
        <w:t>.</w:t>
      </w:r>
      <w:r>
        <w:rPr>
          <w:rFonts w:hint="eastAsia" w:ascii="Times New Roman" w:hAnsi="Times New Roman"/>
          <w:lang w:val="en-US" w:eastAsia="zh-CN"/>
        </w:rPr>
        <w:t>30</w:t>
      </w:r>
      <w:r>
        <w:rPr>
          <w:rFonts w:hint="eastAsia" w:ascii="Times New Roman" w:hAnsi="Times New Roman"/>
        </w:rPr>
        <w:t xml:space="preserve"> </w:t>
      </w:r>
      <w:r>
        <w:rPr>
          <w:rFonts w:ascii="Times New Roman" w:hAnsi="Times New Roman"/>
        </w:rPr>
        <w:t>本条款明确了施工检修作业完毕后，应清理作业现场，核查作业地段内的设备状态，确认无遗留安全隐患。配电网恢复送电前，应进行详细检查，确认接地装置已撤除且设备状态符合送电标准。</w:t>
      </w:r>
    </w:p>
    <w:p w14:paraId="62600817">
      <w:pPr>
        <w:pStyle w:val="55"/>
        <w:ind w:firstLineChars="0"/>
      </w:pPr>
    </w:p>
    <w:p w14:paraId="5D6DE44D">
      <w:pPr>
        <w:pStyle w:val="55"/>
        <w:rPr>
          <w:rFonts w:ascii="Times New Roman" w:hAnsi="Times New Roman"/>
        </w:rPr>
      </w:pPr>
      <w:r>
        <w:rPr>
          <w:rFonts w:hint="eastAsia" w:ascii="Times New Roman" w:hAnsi="Times New Roman"/>
          <w:lang w:val="en-US" w:eastAsia="zh-CN"/>
        </w:rPr>
        <w:t>11</w:t>
      </w:r>
      <w:r>
        <w:rPr>
          <w:rFonts w:ascii="Times New Roman" w:hAnsi="Times New Roman"/>
        </w:rPr>
        <w:t>　反送电紧急处置技术原则</w:t>
      </w:r>
    </w:p>
    <w:p w14:paraId="5BDC4213">
      <w:pPr>
        <w:pStyle w:val="55"/>
        <w:rPr>
          <w:rFonts w:ascii="Times New Roman" w:hAnsi="Times New Roman"/>
        </w:rPr>
      </w:pPr>
      <w:r>
        <w:rPr>
          <w:rFonts w:hint="eastAsia" w:ascii="Times New Roman" w:hAnsi="Times New Roman"/>
          <w:lang w:val="en-US" w:eastAsia="zh-CN"/>
        </w:rPr>
        <w:t>11</w:t>
      </w:r>
      <w:r>
        <w:rPr>
          <w:rFonts w:ascii="Times New Roman" w:hAnsi="Times New Roman"/>
        </w:rPr>
        <w:t>.1</w:t>
      </w:r>
      <w:r>
        <w:rPr>
          <w:rFonts w:hint="eastAsia" w:ascii="Times New Roman" w:hAnsi="Times New Roman"/>
        </w:rPr>
        <w:t xml:space="preserve"> </w:t>
      </w:r>
      <w:r>
        <w:rPr>
          <w:rFonts w:ascii="Times New Roman" w:hAnsi="Times New Roman"/>
        </w:rPr>
        <w:t>本条款明确了作业人员发现反送电迹象，立即停止所有操作，撤离至安全区域，严禁触碰任何设备或接地线。若发生人员触电，参照6.5进行紧急处理。之后现场负责人清点人员，确认无被困或遗漏后，设置警戒区（用警示带隔离），派专人看守，禁止无关人员靠近。</w:t>
      </w:r>
    </w:p>
    <w:p w14:paraId="2BDFC685">
      <w:pPr>
        <w:pStyle w:val="55"/>
        <w:rPr>
          <w:rFonts w:ascii="Times New Roman" w:hAnsi="Times New Roman"/>
        </w:rPr>
      </w:pPr>
      <w:r>
        <w:rPr>
          <w:rFonts w:hint="eastAsia" w:ascii="Times New Roman" w:hAnsi="Times New Roman"/>
          <w:lang w:val="en-US" w:eastAsia="zh-CN"/>
        </w:rPr>
        <w:t>11</w:t>
      </w:r>
      <w:r>
        <w:rPr>
          <w:rFonts w:ascii="Times New Roman" w:hAnsi="Times New Roman"/>
        </w:rPr>
        <w:t>.2</w:t>
      </w:r>
      <w:r>
        <w:rPr>
          <w:rFonts w:hint="eastAsia" w:ascii="Times New Roman" w:hAnsi="Times New Roman"/>
        </w:rPr>
        <w:t xml:space="preserve"> </w:t>
      </w:r>
      <w:r>
        <w:rPr>
          <w:rFonts w:ascii="Times New Roman" w:hAnsi="Times New Roman"/>
        </w:rPr>
        <w:t>本条款明确了若通过智能化装置监测到作业现场存在反送电告警，在具备可控能力且电网企业有调度操作权限时，应立即远程或就地断开反送电风险源公共连接点的断路器；若不具备上述可控条件或操作权限，则须立即通知反送电用户，由其负责断开相应公共连接点的断路器，并做安全措施。</w:t>
      </w:r>
    </w:p>
    <w:p w14:paraId="42CF9A35">
      <w:pPr>
        <w:pStyle w:val="55"/>
        <w:rPr>
          <w:rFonts w:ascii="Times New Roman" w:hAnsi="Times New Roman"/>
        </w:rPr>
      </w:pPr>
      <w:r>
        <w:rPr>
          <w:rFonts w:hint="eastAsia" w:ascii="Times New Roman" w:hAnsi="Times New Roman"/>
          <w:lang w:val="en-US" w:eastAsia="zh-CN"/>
        </w:rPr>
        <w:t>11</w:t>
      </w:r>
      <w:r>
        <w:rPr>
          <w:rFonts w:ascii="Times New Roman" w:hAnsi="Times New Roman"/>
        </w:rPr>
        <w:t>.3</w:t>
      </w:r>
      <w:r>
        <w:rPr>
          <w:rFonts w:hint="eastAsia" w:ascii="Times New Roman" w:hAnsi="Times New Roman"/>
        </w:rPr>
        <w:t xml:space="preserve"> </w:t>
      </w:r>
      <w:r>
        <w:rPr>
          <w:rFonts w:ascii="Times New Roman" w:hAnsi="Times New Roman"/>
        </w:rPr>
        <w:t>本条款明确了若现场发生反送电，无法确认反送电风险源用户及位置，现场负责人应第一时间向调度、运维、安监部门报告，内容包括：作业区域、反送电位置、人员状态。电力调度部门通知相关运维、营销部门开展核查并采取措施。</w:t>
      </w:r>
    </w:p>
    <w:p w14:paraId="5E86AE0D">
      <w:pPr>
        <w:pStyle w:val="36"/>
      </w:pPr>
    </w:p>
    <w:p w14:paraId="75C228D3">
      <w:pPr>
        <w:pStyle w:val="52"/>
        <w:spacing w:before="312" w:after="312"/>
      </w:pPr>
      <w:bookmarkStart w:id="31" w:name="_Toc513731114"/>
      <w:r>
        <w:rPr>
          <w:rFonts w:hint="eastAsia" w:ascii="宋体" w:hAnsi="宋体"/>
          <w:szCs w:val="21"/>
        </w:rPr>
        <w:t>5相关</w:t>
      </w:r>
      <w:r>
        <w:rPr>
          <w:rFonts w:hint="eastAsia"/>
        </w:rPr>
        <w:t>标准对比说明</w:t>
      </w:r>
      <w:bookmarkEnd w:id="31"/>
    </w:p>
    <w:p w14:paraId="13A566B1">
      <w:pPr>
        <w:pStyle w:val="55"/>
        <w:ind w:firstLine="0" w:firstLineChars="0"/>
      </w:pPr>
      <w:r>
        <w:rPr>
          <w:rFonts w:hint="eastAsia" w:ascii="Times New Roman" w:hAnsi="Times New Roman"/>
        </w:rPr>
        <w:t>本标准的规范性引用文件中的GB/T 1985-2023《高压交流隔离开关和接地开关》等同采用IEC 62271-102:2022《High-voltage switchgear and controlgear-Part 102: Alternating current disconnectors and earthing switches》，GB/T 39572.1-2020《并网双向电力变流器 第1部分：通用要求》等同采用IEC 62909-1:2017《Bi-directional grid-connected power converters—Part 1：General requirements》，GB/T 3859.1-2013《半导体变流器通用要求和电网换相变流器第1-1部分：基本要求规范》修改采用IEC 60146-1-1:2009《Semiconductor converters-General requirements and line commutated converters-Part 1-1：Specification of basic requirements》，GB/T 3906-2020《3.6kV~40.5kV交流金属封闭开关设备和控制设备》修改采用IEC 62271-200:2011《High-voltage switchgear and controlgear-Part 200：AC metal-enclosed switchgear and controlgear for rated voltages above 1kV and up to and including 52kV》，GB/T 7260.1-2023《不间断电源系统（UPS）第1部分：安全要求》等同采用IEC 62040-1:2022《Uninterruptible power systems (UPS)-Part 1：Safety requirements》，GB/T 11022-2020《高压交流开关设备和控制设备标准的共用技术要求》修改采用IEC 62271-1:2017《High-voltage switchgear and controlgear-Part 1：Common specifications for alternating current switchgear and controlgear》，GB/T 14048.3-2017《低压开关设备和控制设备第3部分：开关、隔离器、隔离开关及熔断器组合电器》等同采用IEC 60947-3：2015《Low-voltage switchgear and controlgear-Part 3：Switches, disconnectors，switch-disconnectors and fuse-combination units》，GB/T 14048.14-2019《低压开关设备和控制设备 第5-5部分：控制电路电器和开关元件 具有机械锁闩功能的电气紧急制动装置》等同采用IEC 60947-5-5:2016《Low-voltage switchgear and controlgear-Part 5-5：Control circuit devices and switching elements-Electrical emergency stop device with mechanical latching function》，GB/T 14048.5-2017《低压开关设备和控制设备 第5-1部分：控制电路电器和开关元件 机电式控制电路电器》修改采用IEC 60947-5-1:2016《Low-voltage switchgear and controlgear-Part 5-1：Control circuit devices and switching elements-Electromechanical control circuit devices》。</w:t>
      </w:r>
    </w:p>
    <w:p w14:paraId="7CDA1D1F">
      <w:pPr>
        <w:pStyle w:val="36"/>
      </w:pPr>
    </w:p>
    <w:p w14:paraId="12B6CDE5">
      <w:pPr>
        <w:pStyle w:val="36"/>
      </w:pPr>
    </w:p>
    <w:p w14:paraId="1851FC66">
      <w:pPr>
        <w:pStyle w:val="52"/>
        <w:spacing w:before="312" w:after="312"/>
        <w:rPr>
          <w:rFonts w:ascii="宋体" w:hAnsi="宋体"/>
          <w:szCs w:val="21"/>
        </w:rPr>
      </w:pPr>
      <w:bookmarkStart w:id="32" w:name="_Toc513731115"/>
      <w:r>
        <w:rPr>
          <w:rFonts w:hint="eastAsia" w:ascii="宋体" w:hAnsi="宋体"/>
          <w:szCs w:val="21"/>
        </w:rPr>
        <w:t>6标准实施措施说明</w:t>
      </w:r>
      <w:bookmarkEnd w:id="32"/>
    </w:p>
    <w:p w14:paraId="29B88B51">
      <w:pPr>
        <w:pStyle w:val="55"/>
        <w:ind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无</w:t>
      </w:r>
    </w:p>
    <w:p w14:paraId="70DCC54A">
      <w:pPr>
        <w:rPr>
          <w:rFonts w:eastAsia="黑体"/>
          <w:sz w:val="36"/>
          <w:szCs w:val="24"/>
        </w:rPr>
      </w:pPr>
    </w:p>
    <w:p w14:paraId="55FFE753">
      <w:pPr>
        <w:pStyle w:val="36"/>
        <w:tabs>
          <w:tab w:val="clear" w:pos="4201"/>
          <w:tab w:val="clear" w:pos="9298"/>
        </w:tabs>
        <w:spacing w:line="360" w:lineRule="auto"/>
        <w:jc w:val="left"/>
        <w:rPr>
          <w:rFonts w:ascii="Times New Roman"/>
          <w:szCs w:val="21"/>
        </w:rPr>
      </w:pPr>
    </w:p>
    <w:p w14:paraId="72521043">
      <w:pPr>
        <w:rPr>
          <w:rFonts w:ascii="黑体" w:hAnsi="黑体" w:eastAsia="黑体"/>
          <w:bCs/>
          <w:sz w:val="32"/>
          <w:szCs w:val="32"/>
        </w:rPr>
      </w:pPr>
    </w:p>
    <w:p w14:paraId="3FA47D27">
      <w:pPr>
        <w:pStyle w:val="12"/>
        <w:jc w:val="both"/>
      </w:pPr>
    </w:p>
    <w:sectPr>
      <w:headerReference r:id="rId8" w:type="default"/>
      <w:footerReference r:id="rId9" w:type="default"/>
      <w:pgSz w:w="11906" w:h="16838"/>
      <w:pgMar w:top="1440" w:right="1797" w:bottom="1418"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CC27E">
    <w:pPr>
      <w:pStyle w:val="61"/>
      <w:jc w:val="center"/>
    </w:pPr>
    <w:r>
      <w:rPr>
        <w:kern w:val="2"/>
      </w:rPr>
      <w:fldChar w:fldCharType="begin"/>
    </w:r>
    <w:r>
      <w:rPr>
        <w:rStyle w:val="16"/>
      </w:rPr>
      <w:instrText xml:space="preserve"> PAGE </w:instrText>
    </w:r>
    <w:r>
      <w:rPr>
        <w:kern w:val="2"/>
      </w:rPr>
      <w:fldChar w:fldCharType="separate"/>
    </w:r>
    <w:r>
      <w:rPr>
        <w:rStyle w:val="16"/>
      </w:rPr>
      <w:t>1</w:t>
    </w:r>
    <w:r>
      <w:rPr>
        <w:kern w:val="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A454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6C0DAE16">
                          <w:pPr>
                            <w:pStyle w:val="9"/>
                          </w:pPr>
                          <w:r>
                            <w:fldChar w:fldCharType="begin"/>
                          </w:r>
                          <w:r>
                            <w:instrText xml:space="preserve"> PAGE  \* MERGEFORMAT </w:instrText>
                          </w:r>
                          <w:r>
                            <w:fldChar w:fldCharType="separate"/>
                          </w:r>
                          <w:r>
                            <w:t>28</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PDwANgPAgAAEAQAAA4AAAAAAAAAAQAgAAAA&#10;HwEAAGRycy9lMm9Eb2MueG1sUEsFBgAAAAAGAAYAWQEAAKAFAAAAAA==&#10;">
              <v:fill on="f" focussize="0,0"/>
              <v:stroke on="f"/>
              <v:imagedata o:title=""/>
              <o:lock v:ext="edit" aspectratio="f"/>
              <v:textbox inset="0mm,0mm,0mm,0mm" style="mso-fit-shape-to-text:t;">
                <w:txbxContent>
                  <w:p w14:paraId="6C0DAE16">
                    <w:pPr>
                      <w:pStyle w:val="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71366">
    <w:pPr>
      <w:pStyle w:val="9"/>
      <w:jc w:val="center"/>
    </w:pPr>
    <w:r>
      <w:fldChar w:fldCharType="begin"/>
    </w:r>
    <w:r>
      <w:instrText xml:space="preserve"> PAGE   \* MERGEFORMAT </w:instrText>
    </w:r>
    <w:r>
      <w:fldChar w:fldCharType="separate"/>
    </w:r>
    <w:r>
      <w:rPr>
        <w:lang w:val="zh-CN"/>
      </w:rPr>
      <w:t>29</w:t>
    </w:r>
    <w:r>
      <w:rPr>
        <w:lang w:val="zh-CN"/>
      </w:rPr>
      <w:fldChar w:fldCharType="end"/>
    </w:r>
  </w:p>
  <w:p w14:paraId="2B80A3F5">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7BAA9">
    <w:pPr>
      <w:pStyle w:val="37"/>
      <w:wordWrap w:val="0"/>
    </w:pPr>
    <w:r>
      <w:rPr>
        <w:rFonts w:hint="eastAsia"/>
      </w:rPr>
      <w:t>T</w:t>
    </w:r>
    <w:r>
      <w:t>/</w:t>
    </w:r>
    <w:r>
      <w:rPr>
        <w:rFonts w:hint="eastAsia"/>
      </w:rPr>
      <w:t>CSEE</w:t>
    </w:r>
    <w:r>
      <w:rPr>
        <w:rFonts w:hint="eastAsia" w:hAnsi="黑体"/>
      </w:rPr>
      <w:t xml:space="preserve"> XXXX-YYYY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D4C62">
    <w:pPr>
      <w:pStyle w:val="37"/>
      <w:spacing w:before="120" w:after="120"/>
      <w:jc w:val="both"/>
    </w:pPr>
    <w:r>
      <w:t>Q/</w:t>
    </w:r>
    <w:r>
      <w:rPr>
        <w:rFonts w:hint="eastAsia"/>
      </w:rPr>
      <w:t>GDW</w:t>
    </w:r>
    <w:r>
      <w:rPr>
        <w:rFonts w:hint="eastAsia" w:hAnsi="黑体"/>
      </w:rPr>
      <w:t>XX-XXX</w:t>
    </w:r>
    <w:r>
      <w:rPr>
        <w:rFonts w:hAnsi="黑体"/>
      </w:rPr>
      <w:t>—</w:t>
    </w:r>
    <w:r>
      <w:rPr>
        <w:rFonts w:hint="eastAsia" w:hAnsi="黑体"/>
      </w:rPr>
      <w:t>2012-1XXXX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A9659">
    <w:pPr>
      <w:pStyle w:val="37"/>
      <w:wordWrap w:val="0"/>
      <w:spacing w:before="120"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DAE4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38"/>
      <w:suff w:val="nothing"/>
      <w:lvlText w:val="%1　"/>
      <w:lvlJc w:val="left"/>
      <w:pPr>
        <w:ind w:left="426" w:firstLine="0"/>
      </w:pPr>
      <w:rPr>
        <w:rFonts w:hint="eastAsia" w:ascii="黑体" w:hAnsi="Times New Roman" w:eastAsia="黑体"/>
        <w:b w:val="0"/>
        <w:i w:val="0"/>
        <w:sz w:val="21"/>
        <w:szCs w:val="21"/>
      </w:rPr>
    </w:lvl>
    <w:lvl w:ilvl="1" w:tentative="0">
      <w:start w:val="1"/>
      <w:numFmt w:val="decimal"/>
      <w:pStyle w:val="35"/>
      <w:suff w:val="nothing"/>
      <w:lvlText w:val="%1.%2　"/>
      <w:lvlJc w:val="left"/>
      <w:pPr>
        <w:ind w:left="14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5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A8F7113"/>
    <w:multiLevelType w:val="multilevel"/>
    <w:tmpl w:val="2A8F7113"/>
    <w:lvl w:ilvl="0" w:tentative="0">
      <w:start w:val="1"/>
      <w:numFmt w:val="upperLetter"/>
      <w:pStyle w:val="64"/>
      <w:suff w:val="space"/>
      <w:lvlText w:val="%1"/>
      <w:lvlJc w:val="left"/>
      <w:pPr>
        <w:ind w:left="0" w:firstLine="0"/>
      </w:pPr>
      <w:rPr>
        <w:rFonts w:hint="eastAsia"/>
        <w:color w:val="FFFFFF"/>
        <w:sz w:val="2"/>
      </w:rPr>
    </w:lvl>
    <w:lvl w:ilvl="1" w:tentative="0">
      <w:start w:val="1"/>
      <w:numFmt w:val="decimal"/>
      <w:suff w:val="nothing"/>
      <w:lvlText w:val="图%1.%2　"/>
      <w:lvlJc w:val="left"/>
      <w:pPr>
        <w:ind w:left="0" w:firstLine="0"/>
      </w:pPr>
      <w:rPr>
        <w:rFonts w:hint="eastAsia" w:eastAsia="黑体"/>
        <w:b w:val="0"/>
        <w:i w:val="0"/>
        <w:sz w:val="21"/>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2">
    <w:nsid w:val="2C5917C3"/>
    <w:multiLevelType w:val="multilevel"/>
    <w:tmpl w:val="2C5917C3"/>
    <w:lvl w:ilvl="0" w:tentative="0">
      <w:start w:val="1"/>
      <w:numFmt w:val="none"/>
      <w:pStyle w:val="60"/>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
    <w:nsid w:val="44C50F90"/>
    <w:multiLevelType w:val="multilevel"/>
    <w:tmpl w:val="44C50F90"/>
    <w:lvl w:ilvl="0" w:tentative="0">
      <w:start w:val="1"/>
      <w:numFmt w:val="lowerLetter"/>
      <w:pStyle w:val="66"/>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60B55DC2"/>
    <w:multiLevelType w:val="multilevel"/>
    <w:tmpl w:val="60B55DC2"/>
    <w:lvl w:ilvl="0" w:tentative="0">
      <w:start w:val="1"/>
      <w:numFmt w:val="upperLetter"/>
      <w:pStyle w:val="51"/>
      <w:lvlText w:val="%1"/>
      <w:lvlJc w:val="left"/>
      <w:pPr>
        <w:tabs>
          <w:tab w:val="left" w:pos="0"/>
        </w:tabs>
        <w:ind w:left="0" w:firstLine="0"/>
      </w:pPr>
      <w:rPr>
        <w:rFonts w:hint="eastAsia"/>
        <w:color w:val="FFFFFF"/>
        <w:sz w:val="2"/>
      </w:rPr>
    </w:lvl>
    <w:lvl w:ilvl="1" w:tentative="0">
      <w:start w:val="1"/>
      <w:numFmt w:val="decimal"/>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rPr>
    </w:lvl>
    <w:lvl w:ilvl="2" w:tentative="0">
      <w:start w:val="1"/>
      <w:numFmt w:val="none"/>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5">
    <w:nsid w:val="657D3FBC"/>
    <w:multiLevelType w:val="multilevel"/>
    <w:tmpl w:val="657D3FBC"/>
    <w:lvl w:ilvl="0" w:tentative="0">
      <w:start w:val="1"/>
      <w:numFmt w:val="upperLetter"/>
      <w:pStyle w:val="4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5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7FC14D79"/>
    <w:multiLevelType w:val="multilevel"/>
    <w:tmpl w:val="7FC14D79"/>
    <w:lvl w:ilvl="0" w:tentative="0">
      <w:start w:val="4"/>
      <w:numFmt w:val="decimal"/>
      <w:lvlText w:val="%1."/>
      <w:lvlJc w:val="left"/>
      <w:pPr>
        <w:ind w:left="0" w:firstLine="0"/>
      </w:pPr>
      <w:rPr>
        <w:rFonts w:hint="default"/>
      </w:rPr>
    </w:lvl>
    <w:lvl w:ilvl="1" w:tentative="0">
      <w:start w:val="1"/>
      <w:numFmt w:val="decimal"/>
      <w:pStyle w:val="68"/>
      <w:lvlText w:val="%1.%2"/>
      <w:lvlJc w:val="left"/>
      <w:pPr>
        <w:ind w:left="709" w:firstLine="0"/>
      </w:pPr>
      <w:rPr>
        <w:rFonts w:hint="default" w:ascii="Times New Roman" w:hAnsi="Times New Roman" w:eastAsia="黑体" w:cs="黑体"/>
        <w:sz w:val="21"/>
        <w:szCs w:val="21"/>
      </w:rPr>
    </w:lvl>
    <w:lvl w:ilvl="2" w:tentative="0">
      <w:start w:val="1"/>
      <w:numFmt w:val="decimal"/>
      <w:lvlText w:val="%1.%2.%3."/>
      <w:lvlJc w:val="left"/>
      <w:pPr>
        <w:ind w:left="1418" w:firstLine="0"/>
      </w:pPr>
      <w:rPr>
        <w:rFonts w:hint="default"/>
      </w:rPr>
    </w:lvl>
    <w:lvl w:ilvl="3" w:tentative="0">
      <w:start w:val="1"/>
      <w:numFmt w:val="decimal"/>
      <w:lvlText w:val="%1.%2.%3.%4."/>
      <w:lvlJc w:val="left"/>
      <w:pPr>
        <w:ind w:left="2127" w:firstLine="0"/>
      </w:pPr>
      <w:rPr>
        <w:rFonts w:hint="default"/>
      </w:rPr>
    </w:lvl>
    <w:lvl w:ilvl="4" w:tentative="0">
      <w:start w:val="1"/>
      <w:numFmt w:val="decimal"/>
      <w:lvlText w:val="%1.%2.%3.%4.%5."/>
      <w:lvlJc w:val="left"/>
      <w:pPr>
        <w:ind w:left="2836" w:firstLine="0"/>
      </w:pPr>
      <w:rPr>
        <w:rFonts w:hint="default"/>
      </w:rPr>
    </w:lvl>
    <w:lvl w:ilvl="5" w:tentative="0">
      <w:start w:val="1"/>
      <w:numFmt w:val="decimal"/>
      <w:lvlText w:val="%1.%2.%3.%4.%5.%6."/>
      <w:lvlJc w:val="left"/>
      <w:pPr>
        <w:ind w:left="3545" w:firstLine="0"/>
      </w:pPr>
      <w:rPr>
        <w:rFonts w:hint="default"/>
      </w:rPr>
    </w:lvl>
    <w:lvl w:ilvl="6" w:tentative="0">
      <w:start w:val="1"/>
      <w:numFmt w:val="decimal"/>
      <w:lvlText w:val="%1.%2.%3.%4.%5.%6.%7."/>
      <w:lvlJc w:val="left"/>
      <w:pPr>
        <w:ind w:left="4254" w:firstLine="0"/>
      </w:pPr>
      <w:rPr>
        <w:rFonts w:hint="default"/>
      </w:rPr>
    </w:lvl>
    <w:lvl w:ilvl="7" w:tentative="0">
      <w:start w:val="1"/>
      <w:numFmt w:val="decimal"/>
      <w:lvlText w:val="%1.%2.%3.%4.%5.%6.%7.%8."/>
      <w:lvlJc w:val="left"/>
      <w:pPr>
        <w:ind w:left="4963" w:firstLine="0"/>
      </w:pPr>
      <w:rPr>
        <w:rFonts w:hint="default"/>
      </w:rPr>
    </w:lvl>
    <w:lvl w:ilvl="8" w:tentative="0">
      <w:start w:val="1"/>
      <w:numFmt w:val="decimal"/>
      <w:lvlText w:val="%1.%2.%3.%4.%5.%6.%7.%8.%9."/>
      <w:lvlJc w:val="left"/>
      <w:pPr>
        <w:ind w:left="5672" w:firstLine="0"/>
      </w:pPr>
      <w:rPr>
        <w:rFonts w:hint="default"/>
      </w:rPr>
    </w:lvl>
  </w:abstractNum>
  <w:num w:numId="1">
    <w:abstractNumId w:val="0"/>
  </w:num>
  <w:num w:numId="2">
    <w:abstractNumId w:val="5"/>
  </w:num>
  <w:num w:numId="3">
    <w:abstractNumId w:val="4"/>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NDcyYWE0NjQ1MzZiNTk4ZGQ4MmY4YmJhYzY5OTIifQ=="/>
  </w:docVars>
  <w:rsids>
    <w:rsidRoot w:val="001D4D34"/>
    <w:rsid w:val="000029C5"/>
    <w:rsid w:val="00016764"/>
    <w:rsid w:val="00027904"/>
    <w:rsid w:val="000307A1"/>
    <w:rsid w:val="00050379"/>
    <w:rsid w:val="000B475C"/>
    <w:rsid w:val="000B6578"/>
    <w:rsid w:val="00103C1A"/>
    <w:rsid w:val="00106B59"/>
    <w:rsid w:val="001A3E5E"/>
    <w:rsid w:val="001A4BB7"/>
    <w:rsid w:val="001D4D34"/>
    <w:rsid w:val="001F0C68"/>
    <w:rsid w:val="001F553B"/>
    <w:rsid w:val="0021442C"/>
    <w:rsid w:val="0023126C"/>
    <w:rsid w:val="002400D2"/>
    <w:rsid w:val="00247103"/>
    <w:rsid w:val="00294E81"/>
    <w:rsid w:val="002E5249"/>
    <w:rsid w:val="00305D44"/>
    <w:rsid w:val="00320884"/>
    <w:rsid w:val="003830BE"/>
    <w:rsid w:val="00390EE5"/>
    <w:rsid w:val="003C6FF9"/>
    <w:rsid w:val="003F683B"/>
    <w:rsid w:val="003F728B"/>
    <w:rsid w:val="00442EEC"/>
    <w:rsid w:val="004503D6"/>
    <w:rsid w:val="004B00B2"/>
    <w:rsid w:val="004B1AD4"/>
    <w:rsid w:val="004D422C"/>
    <w:rsid w:val="005109DE"/>
    <w:rsid w:val="00514696"/>
    <w:rsid w:val="00514B31"/>
    <w:rsid w:val="00536D89"/>
    <w:rsid w:val="00547422"/>
    <w:rsid w:val="00560051"/>
    <w:rsid w:val="00567C1C"/>
    <w:rsid w:val="0057765D"/>
    <w:rsid w:val="005A10F9"/>
    <w:rsid w:val="005F736F"/>
    <w:rsid w:val="00601C8A"/>
    <w:rsid w:val="006112DA"/>
    <w:rsid w:val="00656E23"/>
    <w:rsid w:val="00681C85"/>
    <w:rsid w:val="00694102"/>
    <w:rsid w:val="006B2C25"/>
    <w:rsid w:val="006D50BD"/>
    <w:rsid w:val="006E4C3B"/>
    <w:rsid w:val="00752C39"/>
    <w:rsid w:val="007A77E3"/>
    <w:rsid w:val="007E3428"/>
    <w:rsid w:val="007F30CA"/>
    <w:rsid w:val="00801778"/>
    <w:rsid w:val="00802489"/>
    <w:rsid w:val="008050C3"/>
    <w:rsid w:val="00806B9E"/>
    <w:rsid w:val="0086068B"/>
    <w:rsid w:val="00870975"/>
    <w:rsid w:val="00890058"/>
    <w:rsid w:val="008D4D71"/>
    <w:rsid w:val="008F287C"/>
    <w:rsid w:val="008F60F3"/>
    <w:rsid w:val="00920750"/>
    <w:rsid w:val="009375BB"/>
    <w:rsid w:val="00964128"/>
    <w:rsid w:val="00984794"/>
    <w:rsid w:val="009A3DC7"/>
    <w:rsid w:val="009F6BFC"/>
    <w:rsid w:val="00A53DF5"/>
    <w:rsid w:val="00A629B0"/>
    <w:rsid w:val="00A80431"/>
    <w:rsid w:val="00AA1EC4"/>
    <w:rsid w:val="00AD321C"/>
    <w:rsid w:val="00AF1819"/>
    <w:rsid w:val="00B0507A"/>
    <w:rsid w:val="00B1457B"/>
    <w:rsid w:val="00B2672D"/>
    <w:rsid w:val="00B52607"/>
    <w:rsid w:val="00BB7B87"/>
    <w:rsid w:val="00BC337C"/>
    <w:rsid w:val="00BD3DA7"/>
    <w:rsid w:val="00BD7943"/>
    <w:rsid w:val="00BF3DA3"/>
    <w:rsid w:val="00C36E76"/>
    <w:rsid w:val="00C43C7A"/>
    <w:rsid w:val="00CA03D6"/>
    <w:rsid w:val="00CA67D7"/>
    <w:rsid w:val="00CD63C9"/>
    <w:rsid w:val="00CF40C3"/>
    <w:rsid w:val="00DC114C"/>
    <w:rsid w:val="00E020A8"/>
    <w:rsid w:val="00E11A6E"/>
    <w:rsid w:val="00E62369"/>
    <w:rsid w:val="00E7646D"/>
    <w:rsid w:val="00EA4457"/>
    <w:rsid w:val="00EA4720"/>
    <w:rsid w:val="00EC20B7"/>
    <w:rsid w:val="00EE1AFE"/>
    <w:rsid w:val="00F041AA"/>
    <w:rsid w:val="00F11837"/>
    <w:rsid w:val="00F33585"/>
    <w:rsid w:val="00F52815"/>
    <w:rsid w:val="00F7075F"/>
    <w:rsid w:val="00FA5D22"/>
    <w:rsid w:val="00FF6C28"/>
    <w:rsid w:val="0136732D"/>
    <w:rsid w:val="013C246A"/>
    <w:rsid w:val="0159301C"/>
    <w:rsid w:val="020F1661"/>
    <w:rsid w:val="03C95847"/>
    <w:rsid w:val="04D330E5"/>
    <w:rsid w:val="04E91598"/>
    <w:rsid w:val="04F75026"/>
    <w:rsid w:val="04F96FF0"/>
    <w:rsid w:val="05746676"/>
    <w:rsid w:val="058423E7"/>
    <w:rsid w:val="061C1C09"/>
    <w:rsid w:val="06AD47D8"/>
    <w:rsid w:val="07397B77"/>
    <w:rsid w:val="07794418"/>
    <w:rsid w:val="07B51D53"/>
    <w:rsid w:val="083A1570"/>
    <w:rsid w:val="08512C9F"/>
    <w:rsid w:val="085844CC"/>
    <w:rsid w:val="08B33959"/>
    <w:rsid w:val="091E5277"/>
    <w:rsid w:val="093920B1"/>
    <w:rsid w:val="09527571"/>
    <w:rsid w:val="09B63701"/>
    <w:rsid w:val="0AB539B9"/>
    <w:rsid w:val="0AC63756"/>
    <w:rsid w:val="0AD100C7"/>
    <w:rsid w:val="0B187AA4"/>
    <w:rsid w:val="0B662F05"/>
    <w:rsid w:val="0BF57DE5"/>
    <w:rsid w:val="0C4F1BEB"/>
    <w:rsid w:val="0C686809"/>
    <w:rsid w:val="0CA5711D"/>
    <w:rsid w:val="0D3A1D43"/>
    <w:rsid w:val="0DC32B26"/>
    <w:rsid w:val="0EC469DD"/>
    <w:rsid w:val="0F171566"/>
    <w:rsid w:val="0F421593"/>
    <w:rsid w:val="0FED0B2A"/>
    <w:rsid w:val="0FFF1232"/>
    <w:rsid w:val="107E2A9F"/>
    <w:rsid w:val="109E1350"/>
    <w:rsid w:val="11B322D4"/>
    <w:rsid w:val="11B617F9"/>
    <w:rsid w:val="125A6BF4"/>
    <w:rsid w:val="12D22CF4"/>
    <w:rsid w:val="12D45493"/>
    <w:rsid w:val="131C1B91"/>
    <w:rsid w:val="13385187"/>
    <w:rsid w:val="136E6DFB"/>
    <w:rsid w:val="13BE1482"/>
    <w:rsid w:val="14263231"/>
    <w:rsid w:val="14936CAF"/>
    <w:rsid w:val="15CA21A7"/>
    <w:rsid w:val="15F15AC1"/>
    <w:rsid w:val="165A18B8"/>
    <w:rsid w:val="169C3FE3"/>
    <w:rsid w:val="16D00D56"/>
    <w:rsid w:val="17563E2E"/>
    <w:rsid w:val="17626C76"/>
    <w:rsid w:val="18023FB5"/>
    <w:rsid w:val="184719C8"/>
    <w:rsid w:val="18952734"/>
    <w:rsid w:val="18B13F9A"/>
    <w:rsid w:val="18D70DC0"/>
    <w:rsid w:val="18DE232D"/>
    <w:rsid w:val="199A1B02"/>
    <w:rsid w:val="19A67198"/>
    <w:rsid w:val="19C03CF6"/>
    <w:rsid w:val="1A756CC1"/>
    <w:rsid w:val="1AFC6A9A"/>
    <w:rsid w:val="1B4641B9"/>
    <w:rsid w:val="1BCF3940"/>
    <w:rsid w:val="1BFE2CE6"/>
    <w:rsid w:val="1CD53A47"/>
    <w:rsid w:val="1CD6156D"/>
    <w:rsid w:val="1D1709BE"/>
    <w:rsid w:val="1D4314EA"/>
    <w:rsid w:val="1D8D19ED"/>
    <w:rsid w:val="1F4629DA"/>
    <w:rsid w:val="20DD111C"/>
    <w:rsid w:val="20EA6D8B"/>
    <w:rsid w:val="20EF2BFD"/>
    <w:rsid w:val="216C71A5"/>
    <w:rsid w:val="21A97250"/>
    <w:rsid w:val="21B06830"/>
    <w:rsid w:val="23076924"/>
    <w:rsid w:val="24155071"/>
    <w:rsid w:val="2492221D"/>
    <w:rsid w:val="24B623B0"/>
    <w:rsid w:val="24D10F97"/>
    <w:rsid w:val="251B0187"/>
    <w:rsid w:val="25DD396C"/>
    <w:rsid w:val="262B2929"/>
    <w:rsid w:val="26492DAF"/>
    <w:rsid w:val="2661634B"/>
    <w:rsid w:val="266A3452"/>
    <w:rsid w:val="26EF1BA9"/>
    <w:rsid w:val="27A24E6D"/>
    <w:rsid w:val="2810627B"/>
    <w:rsid w:val="2829733C"/>
    <w:rsid w:val="28586608"/>
    <w:rsid w:val="29203271"/>
    <w:rsid w:val="292E053E"/>
    <w:rsid w:val="294850CF"/>
    <w:rsid w:val="297665B1"/>
    <w:rsid w:val="2B43487B"/>
    <w:rsid w:val="2B7B7EAF"/>
    <w:rsid w:val="2BE772F2"/>
    <w:rsid w:val="2C1B3732"/>
    <w:rsid w:val="2C972F38"/>
    <w:rsid w:val="2DC86CB0"/>
    <w:rsid w:val="2E4F2F2D"/>
    <w:rsid w:val="2F2E6FE6"/>
    <w:rsid w:val="2F566C69"/>
    <w:rsid w:val="3160069C"/>
    <w:rsid w:val="31C40554"/>
    <w:rsid w:val="31D82DA0"/>
    <w:rsid w:val="31E16592"/>
    <w:rsid w:val="31E51852"/>
    <w:rsid w:val="326362DB"/>
    <w:rsid w:val="32C91500"/>
    <w:rsid w:val="32F17348"/>
    <w:rsid w:val="33923834"/>
    <w:rsid w:val="33A53D1B"/>
    <w:rsid w:val="340D7B12"/>
    <w:rsid w:val="34C208FD"/>
    <w:rsid w:val="35374E47"/>
    <w:rsid w:val="3589693D"/>
    <w:rsid w:val="361433DA"/>
    <w:rsid w:val="371B60A2"/>
    <w:rsid w:val="372C738F"/>
    <w:rsid w:val="37A75B88"/>
    <w:rsid w:val="38E7296D"/>
    <w:rsid w:val="392B4CC2"/>
    <w:rsid w:val="39691347"/>
    <w:rsid w:val="3BD64A5E"/>
    <w:rsid w:val="3C4E0CC8"/>
    <w:rsid w:val="3CE67386"/>
    <w:rsid w:val="3CEF24AB"/>
    <w:rsid w:val="3D136199"/>
    <w:rsid w:val="3D38623E"/>
    <w:rsid w:val="3DE2340B"/>
    <w:rsid w:val="3E6A003B"/>
    <w:rsid w:val="3EF618CF"/>
    <w:rsid w:val="3F381EE7"/>
    <w:rsid w:val="40093884"/>
    <w:rsid w:val="40646D0C"/>
    <w:rsid w:val="410B7187"/>
    <w:rsid w:val="41AE6491"/>
    <w:rsid w:val="41EF34A0"/>
    <w:rsid w:val="42894808"/>
    <w:rsid w:val="42C6780A"/>
    <w:rsid w:val="42DF08CC"/>
    <w:rsid w:val="43CC2BFE"/>
    <w:rsid w:val="44191BBB"/>
    <w:rsid w:val="448E6105"/>
    <w:rsid w:val="44A1052F"/>
    <w:rsid w:val="451F2C37"/>
    <w:rsid w:val="45260A34"/>
    <w:rsid w:val="455A185E"/>
    <w:rsid w:val="45783A9E"/>
    <w:rsid w:val="46845A12"/>
    <w:rsid w:val="4754152F"/>
    <w:rsid w:val="47811F51"/>
    <w:rsid w:val="478B2DD0"/>
    <w:rsid w:val="47A773BE"/>
    <w:rsid w:val="49214EDD"/>
    <w:rsid w:val="494B6CBB"/>
    <w:rsid w:val="4B313C8F"/>
    <w:rsid w:val="4B9009B5"/>
    <w:rsid w:val="4BBA0128"/>
    <w:rsid w:val="4BC468B1"/>
    <w:rsid w:val="4BC6087B"/>
    <w:rsid w:val="4BD26534"/>
    <w:rsid w:val="4C541390"/>
    <w:rsid w:val="4C806F3C"/>
    <w:rsid w:val="4D2C45E1"/>
    <w:rsid w:val="4D587BF8"/>
    <w:rsid w:val="4D6E3270"/>
    <w:rsid w:val="4D9549A9"/>
    <w:rsid w:val="4D9D560B"/>
    <w:rsid w:val="4E516B22"/>
    <w:rsid w:val="4E630B38"/>
    <w:rsid w:val="4E6B4C95"/>
    <w:rsid w:val="4EC85839"/>
    <w:rsid w:val="4EE66E4B"/>
    <w:rsid w:val="4EE94FAC"/>
    <w:rsid w:val="4FBA6948"/>
    <w:rsid w:val="50872566"/>
    <w:rsid w:val="51CC4711"/>
    <w:rsid w:val="51D05FAF"/>
    <w:rsid w:val="523835F9"/>
    <w:rsid w:val="52A8529D"/>
    <w:rsid w:val="536A08E7"/>
    <w:rsid w:val="53AA2130"/>
    <w:rsid w:val="54BB5CF6"/>
    <w:rsid w:val="54FD1D2F"/>
    <w:rsid w:val="5590756D"/>
    <w:rsid w:val="55C574B5"/>
    <w:rsid w:val="55E62D6F"/>
    <w:rsid w:val="560B1CAC"/>
    <w:rsid w:val="566D7902"/>
    <w:rsid w:val="56707D61"/>
    <w:rsid w:val="56A20F9F"/>
    <w:rsid w:val="58077E89"/>
    <w:rsid w:val="585A4825"/>
    <w:rsid w:val="59B12B6A"/>
    <w:rsid w:val="5A2275C4"/>
    <w:rsid w:val="5A897643"/>
    <w:rsid w:val="5B34012D"/>
    <w:rsid w:val="5B461090"/>
    <w:rsid w:val="5D355860"/>
    <w:rsid w:val="5DAA3B58"/>
    <w:rsid w:val="5E451AD3"/>
    <w:rsid w:val="5EE5030F"/>
    <w:rsid w:val="5FF13C7D"/>
    <w:rsid w:val="60053698"/>
    <w:rsid w:val="60097117"/>
    <w:rsid w:val="600E25B7"/>
    <w:rsid w:val="607B5C80"/>
    <w:rsid w:val="60EE1FAE"/>
    <w:rsid w:val="611F485D"/>
    <w:rsid w:val="612E4AA0"/>
    <w:rsid w:val="616C7377"/>
    <w:rsid w:val="61D2367E"/>
    <w:rsid w:val="61EA4E6B"/>
    <w:rsid w:val="624A76B8"/>
    <w:rsid w:val="626F5DBB"/>
    <w:rsid w:val="62FD0BCE"/>
    <w:rsid w:val="63CD05A1"/>
    <w:rsid w:val="64010ED9"/>
    <w:rsid w:val="64060882"/>
    <w:rsid w:val="6424218B"/>
    <w:rsid w:val="642D54E3"/>
    <w:rsid w:val="65A40D10"/>
    <w:rsid w:val="65DF0A5F"/>
    <w:rsid w:val="662F5543"/>
    <w:rsid w:val="66577CF7"/>
    <w:rsid w:val="665C0962"/>
    <w:rsid w:val="669929BC"/>
    <w:rsid w:val="67BC1058"/>
    <w:rsid w:val="68E85E7D"/>
    <w:rsid w:val="6A015CDF"/>
    <w:rsid w:val="6AA64BA1"/>
    <w:rsid w:val="6B621F16"/>
    <w:rsid w:val="6CDA5ADC"/>
    <w:rsid w:val="6CE95D1F"/>
    <w:rsid w:val="6DFB3F5C"/>
    <w:rsid w:val="6EDE31E2"/>
    <w:rsid w:val="6FF62C2D"/>
    <w:rsid w:val="70C745CA"/>
    <w:rsid w:val="70D54F38"/>
    <w:rsid w:val="710F5A47"/>
    <w:rsid w:val="71453E6C"/>
    <w:rsid w:val="71584AEA"/>
    <w:rsid w:val="720B2AFF"/>
    <w:rsid w:val="72734A09"/>
    <w:rsid w:val="72DE5FAF"/>
    <w:rsid w:val="73C05A2C"/>
    <w:rsid w:val="74392495"/>
    <w:rsid w:val="758331B5"/>
    <w:rsid w:val="758B3E18"/>
    <w:rsid w:val="75A82C1C"/>
    <w:rsid w:val="766F7295"/>
    <w:rsid w:val="77277B70"/>
    <w:rsid w:val="778356EE"/>
    <w:rsid w:val="78150C41"/>
    <w:rsid w:val="78A5543C"/>
    <w:rsid w:val="78AA6CAB"/>
    <w:rsid w:val="793A1DDD"/>
    <w:rsid w:val="79534C4C"/>
    <w:rsid w:val="797D616D"/>
    <w:rsid w:val="79B044D6"/>
    <w:rsid w:val="79D7762B"/>
    <w:rsid w:val="79E87A8A"/>
    <w:rsid w:val="7A020420"/>
    <w:rsid w:val="7A055B94"/>
    <w:rsid w:val="7A287E87"/>
    <w:rsid w:val="7A307F65"/>
    <w:rsid w:val="7A42695B"/>
    <w:rsid w:val="7A707A80"/>
    <w:rsid w:val="7A903C7E"/>
    <w:rsid w:val="7AC57DCC"/>
    <w:rsid w:val="7ADD5115"/>
    <w:rsid w:val="7AE364A4"/>
    <w:rsid w:val="7B281391"/>
    <w:rsid w:val="7B7F7392"/>
    <w:rsid w:val="7B886F80"/>
    <w:rsid w:val="7BB35E76"/>
    <w:rsid w:val="7C9B5288"/>
    <w:rsid w:val="7D3165A1"/>
    <w:rsid w:val="7D5176E7"/>
    <w:rsid w:val="7D5401D3"/>
    <w:rsid w:val="7DA912DF"/>
    <w:rsid w:val="7E9A479D"/>
    <w:rsid w:val="7E9D1A1F"/>
    <w:rsid w:val="7F3424B7"/>
    <w:rsid w:val="7FD12D6F"/>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locked/>
    <w:uiPriority w:val="9"/>
    <w:pPr>
      <w:keepNext/>
      <w:keepLines/>
      <w:spacing w:before="340" w:after="330" w:line="578" w:lineRule="auto"/>
      <w:outlineLvl w:val="0"/>
    </w:pPr>
    <w:rPr>
      <w:rFonts w:ascii="Times New Roman" w:hAnsi="Times New Roman"/>
      <w:b/>
      <w:bCs/>
      <w:kern w:val="44"/>
      <w:sz w:val="44"/>
      <w:szCs w:val="44"/>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unhideWhenUsed/>
    <w:qFormat/>
    <w:uiPriority w:val="99"/>
    <w:pPr>
      <w:jc w:val="left"/>
    </w:pPr>
  </w:style>
  <w:style w:type="paragraph" w:styleId="4">
    <w:name w:val="Body Text"/>
    <w:basedOn w:val="1"/>
    <w:link w:val="29"/>
    <w:unhideWhenUsed/>
    <w:qFormat/>
    <w:uiPriority w:val="99"/>
    <w:pPr>
      <w:spacing w:after="120"/>
    </w:pPr>
    <w:rPr>
      <w:rFonts w:ascii="Times New Roman" w:hAnsi="Times New Roman"/>
      <w:szCs w:val="20"/>
    </w:rPr>
  </w:style>
  <w:style w:type="paragraph" w:styleId="5">
    <w:name w:val="toc 3"/>
    <w:basedOn w:val="6"/>
    <w:next w:val="1"/>
    <w:qFormat/>
    <w:locked/>
    <w:uiPriority w:val="39"/>
    <w:pPr>
      <w:tabs>
        <w:tab w:val="right" w:leader="dot" w:pos="9241"/>
      </w:tabs>
      <w:ind w:left="100" w:leftChars="100"/>
    </w:pPr>
  </w:style>
  <w:style w:type="paragraph" w:styleId="6">
    <w:name w:val="toc 2"/>
    <w:basedOn w:val="7"/>
    <w:next w:val="1"/>
    <w:qFormat/>
    <w:locked/>
    <w:uiPriority w:val="39"/>
    <w:pPr>
      <w:tabs>
        <w:tab w:val="right" w:leader="dot" w:pos="9241"/>
      </w:tabs>
    </w:pPr>
  </w:style>
  <w:style w:type="paragraph" w:styleId="7">
    <w:name w:val="toc 1"/>
    <w:basedOn w:val="1"/>
    <w:next w:val="1"/>
    <w:qFormat/>
    <w:locked/>
    <w:uiPriority w:val="39"/>
    <w:pPr>
      <w:tabs>
        <w:tab w:val="right" w:leader="dot" w:pos="9241"/>
      </w:tabs>
      <w:spacing w:beforeLines="25" w:afterLines="25"/>
      <w:jc w:val="left"/>
    </w:pPr>
    <w:rPr>
      <w:rFonts w:ascii="宋体" w:hAnsi="Times New Roman"/>
      <w:szCs w:val="21"/>
    </w:rPr>
  </w:style>
  <w:style w:type="paragraph" w:styleId="8">
    <w:name w:val="Balloon Text"/>
    <w:basedOn w:val="1"/>
    <w:link w:val="23"/>
    <w:qFormat/>
    <w:uiPriority w:val="99"/>
    <w:rPr>
      <w:kern w:val="0"/>
      <w:sz w:val="18"/>
      <w:szCs w:val="18"/>
    </w:rPr>
  </w:style>
  <w:style w:type="paragraph" w:styleId="9">
    <w:name w:val="footer"/>
    <w:basedOn w:val="1"/>
    <w:link w:val="24"/>
    <w:qFormat/>
    <w:uiPriority w:val="99"/>
    <w:pPr>
      <w:tabs>
        <w:tab w:val="center" w:pos="4153"/>
        <w:tab w:val="right" w:pos="8306"/>
      </w:tabs>
      <w:snapToGrid w:val="0"/>
      <w:jc w:val="left"/>
    </w:pPr>
    <w:rPr>
      <w:kern w:val="0"/>
      <w:sz w:val="18"/>
      <w:szCs w:val="18"/>
    </w:rPr>
  </w:style>
  <w:style w:type="paragraph" w:styleId="10">
    <w:name w:val="header"/>
    <w:basedOn w:val="1"/>
    <w:link w:val="25"/>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2">
    <w:name w:val="Title"/>
    <w:basedOn w:val="1"/>
    <w:next w:val="1"/>
    <w:link w:val="26"/>
    <w:qFormat/>
    <w:locked/>
    <w:uiPriority w:val="0"/>
    <w:pPr>
      <w:spacing w:before="240" w:after="60"/>
      <w:jc w:val="center"/>
      <w:outlineLvl w:val="0"/>
    </w:pPr>
    <w:rPr>
      <w:rFonts w:ascii="Cambria" w:hAnsi="Cambria"/>
      <w:b/>
      <w:bCs/>
      <w:sz w:val="32"/>
      <w:szCs w:val="32"/>
    </w:rPr>
  </w:style>
  <w:style w:type="paragraph" w:styleId="13">
    <w:name w:val="annotation subject"/>
    <w:basedOn w:val="3"/>
    <w:next w:val="3"/>
    <w:link w:val="22"/>
    <w:unhideWhenUsed/>
    <w:qFormat/>
    <w:uiPriority w:val="99"/>
    <w:rPr>
      <w:b/>
      <w:bCs/>
    </w:rPr>
  </w:style>
  <w:style w:type="character" w:styleId="16">
    <w:name w:val="page number"/>
    <w:qFormat/>
    <w:uiPriority w:val="0"/>
    <w:rPr>
      <w:rFonts w:ascii="Times New Roman" w:hAnsi="Times New Roman" w:eastAsia="宋体"/>
      <w:sz w:val="18"/>
    </w:rPr>
  </w:style>
  <w:style w:type="character" w:styleId="17">
    <w:name w:val="FollowedHyperlink"/>
    <w:basedOn w:val="15"/>
    <w:unhideWhenUsed/>
    <w:qFormat/>
    <w:uiPriority w:val="99"/>
    <w:rPr>
      <w:color w:val="800080"/>
      <w:u w:val="single"/>
    </w:rPr>
  </w:style>
  <w:style w:type="character" w:styleId="18">
    <w:name w:val="Hyperlink"/>
    <w:qFormat/>
    <w:uiPriority w:val="99"/>
    <w:rPr>
      <w:rFonts w:cs="Times New Roman"/>
      <w:color w:val="0563C1"/>
      <w:u w:val="single"/>
    </w:rPr>
  </w:style>
  <w:style w:type="character" w:styleId="19">
    <w:name w:val="annotation reference"/>
    <w:unhideWhenUsed/>
    <w:qFormat/>
    <w:uiPriority w:val="99"/>
    <w:rPr>
      <w:sz w:val="21"/>
      <w:szCs w:val="21"/>
    </w:rPr>
  </w:style>
  <w:style w:type="character" w:customStyle="1" w:styleId="20">
    <w:name w:val="标题 1 Char"/>
    <w:basedOn w:val="15"/>
    <w:link w:val="2"/>
    <w:qFormat/>
    <w:uiPriority w:val="9"/>
    <w:rPr>
      <w:rFonts w:ascii="Times New Roman" w:hAnsi="Times New Roman" w:cs="Times New Roman"/>
      <w:b/>
      <w:bCs/>
      <w:kern w:val="44"/>
      <w:sz w:val="44"/>
      <w:szCs w:val="44"/>
    </w:rPr>
  </w:style>
  <w:style w:type="character" w:customStyle="1" w:styleId="21">
    <w:name w:val="批注文字 Char"/>
    <w:link w:val="3"/>
    <w:qFormat/>
    <w:uiPriority w:val="99"/>
    <w:rPr>
      <w:kern w:val="2"/>
      <w:sz w:val="21"/>
      <w:szCs w:val="22"/>
    </w:rPr>
  </w:style>
  <w:style w:type="character" w:customStyle="1" w:styleId="22">
    <w:name w:val="批注主题 Char"/>
    <w:link w:val="13"/>
    <w:semiHidden/>
    <w:qFormat/>
    <w:uiPriority w:val="99"/>
    <w:rPr>
      <w:b/>
      <w:bCs/>
      <w:kern w:val="2"/>
      <w:sz w:val="21"/>
      <w:szCs w:val="22"/>
    </w:rPr>
  </w:style>
  <w:style w:type="character" w:customStyle="1" w:styleId="23">
    <w:name w:val="批注框文本 Char"/>
    <w:link w:val="8"/>
    <w:semiHidden/>
    <w:qFormat/>
    <w:locked/>
    <w:uiPriority w:val="99"/>
    <w:rPr>
      <w:rFonts w:cs="Times New Roman"/>
      <w:sz w:val="18"/>
      <w:szCs w:val="18"/>
    </w:rPr>
  </w:style>
  <w:style w:type="character" w:customStyle="1" w:styleId="24">
    <w:name w:val="页脚 Char"/>
    <w:link w:val="9"/>
    <w:qFormat/>
    <w:locked/>
    <w:uiPriority w:val="99"/>
    <w:rPr>
      <w:rFonts w:ascii="Calibri" w:hAnsi="Calibri" w:eastAsia="宋体" w:cs="Times New Roman"/>
      <w:kern w:val="0"/>
      <w:sz w:val="18"/>
      <w:szCs w:val="18"/>
    </w:rPr>
  </w:style>
  <w:style w:type="character" w:customStyle="1" w:styleId="25">
    <w:name w:val="页眉 Char"/>
    <w:link w:val="10"/>
    <w:qFormat/>
    <w:locked/>
    <w:uiPriority w:val="99"/>
    <w:rPr>
      <w:rFonts w:ascii="Calibri" w:hAnsi="Calibri" w:eastAsia="宋体" w:cs="Times New Roman"/>
      <w:kern w:val="0"/>
      <w:sz w:val="18"/>
      <w:szCs w:val="18"/>
    </w:rPr>
  </w:style>
  <w:style w:type="character" w:customStyle="1" w:styleId="26">
    <w:name w:val="标题 Char"/>
    <w:link w:val="12"/>
    <w:qFormat/>
    <w:uiPriority w:val="0"/>
    <w:rPr>
      <w:rFonts w:ascii="Cambria" w:hAnsi="Cambria" w:cs="Times New Roman"/>
      <w:b/>
      <w:bCs/>
      <w:kern w:val="2"/>
      <w:sz w:val="32"/>
      <w:szCs w:val="32"/>
    </w:rPr>
  </w:style>
  <w:style w:type="paragraph" w:customStyle="1" w:styleId="27">
    <w:name w:val="列出段落1"/>
    <w:basedOn w:val="1"/>
    <w:qFormat/>
    <w:uiPriority w:val="99"/>
    <w:pPr>
      <w:widowControl/>
      <w:ind w:firstLine="420" w:firstLineChars="200"/>
      <w:jc w:val="left"/>
    </w:pPr>
    <w:rPr>
      <w:rFonts w:ascii="宋体" w:hAnsi="宋体" w:cs="宋体"/>
      <w:kern w:val="0"/>
      <w:sz w:val="24"/>
      <w:szCs w:val="24"/>
    </w:rPr>
  </w:style>
  <w:style w:type="paragraph" w:customStyle="1" w:styleId="28">
    <w:name w:val="修订1"/>
    <w:hidden/>
    <w:unhideWhenUsed/>
    <w:qFormat/>
    <w:uiPriority w:val="99"/>
    <w:rPr>
      <w:rFonts w:ascii="Calibri" w:hAnsi="Calibri" w:eastAsia="宋体" w:cs="Calibri"/>
      <w:kern w:val="2"/>
      <w:sz w:val="21"/>
      <w:szCs w:val="22"/>
      <w:lang w:val="en-US" w:eastAsia="zh-CN" w:bidi="ar-SA"/>
    </w:rPr>
  </w:style>
  <w:style w:type="character" w:customStyle="1" w:styleId="29">
    <w:name w:val="正文文本 Char"/>
    <w:basedOn w:val="15"/>
    <w:link w:val="4"/>
    <w:qFormat/>
    <w:uiPriority w:val="99"/>
    <w:rPr>
      <w:rFonts w:ascii="Times New Roman" w:hAnsi="Times New Roman" w:cs="Times New Roman"/>
      <w:kern w:val="2"/>
      <w:sz w:val="21"/>
    </w:rPr>
  </w:style>
  <w:style w:type="paragraph" w:customStyle="1" w:styleId="30">
    <w:name w:val="封面一致性程度标识"/>
    <w:qFormat/>
    <w:uiPriority w:val="0"/>
    <w:pPr>
      <w:spacing w:before="680" w:line="400" w:lineRule="exact"/>
      <w:jc w:val="center"/>
    </w:pPr>
    <w:rPr>
      <w:rFonts w:ascii="黑体" w:hAnsi="黑体" w:eastAsia="黑体" w:cs="Times New Roman"/>
      <w:sz w:val="28"/>
      <w:lang w:val="en-US" w:eastAsia="zh-CN" w:bidi="ar-SA"/>
    </w:rPr>
  </w:style>
  <w:style w:type="paragraph" w:customStyle="1" w:styleId="31">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2">
    <w:name w:val="发布GB"/>
    <w:basedOn w:val="4"/>
    <w:qFormat/>
    <w:uiPriority w:val="0"/>
    <w:pPr>
      <w:spacing w:after="0" w:line="280" w:lineRule="exact"/>
      <w:ind w:left="284"/>
    </w:pPr>
    <w:rPr>
      <w:rFonts w:ascii="黑体" w:eastAsia="黑体"/>
      <w:kern w:val="3"/>
      <w:sz w:val="28"/>
    </w:rPr>
  </w:style>
  <w:style w:type="paragraph" w:customStyle="1" w:styleId="33">
    <w:name w:val="二级无标题条"/>
    <w:basedOn w:val="34"/>
    <w:qFormat/>
    <w:uiPriority w:val="0"/>
    <w:pPr>
      <w:spacing w:beforeLines="0" w:afterLines="0"/>
    </w:pPr>
    <w:rPr>
      <w:rFonts w:eastAsia="宋体"/>
    </w:rPr>
  </w:style>
  <w:style w:type="paragraph" w:customStyle="1" w:styleId="34">
    <w:name w:val="二级条标题"/>
    <w:basedOn w:val="35"/>
    <w:next w:val="36"/>
    <w:qFormat/>
    <w:uiPriority w:val="0"/>
    <w:pPr>
      <w:numPr>
        <w:ilvl w:val="0"/>
        <w:numId w:val="0"/>
      </w:numPr>
      <w:spacing w:before="50" w:after="50"/>
      <w:ind w:left="568"/>
      <w:outlineLvl w:val="9"/>
    </w:pPr>
  </w:style>
  <w:style w:type="paragraph" w:customStyle="1" w:styleId="35">
    <w:name w:val="一级条标题"/>
    <w:next w:val="36"/>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7">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8">
    <w:name w:val="章标题"/>
    <w:next w:val="36"/>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39">
    <w:name w:val="标准书眉一"/>
    <w:qFormat/>
    <w:uiPriority w:val="0"/>
    <w:pPr>
      <w:jc w:val="both"/>
    </w:pPr>
    <w:rPr>
      <w:rFonts w:ascii="Times New Roman" w:hAnsi="Times New Roman" w:eastAsia="宋体" w:cs="Times New Roman"/>
      <w:lang w:val="en-US" w:eastAsia="zh-CN" w:bidi="ar-SA"/>
    </w:rPr>
  </w:style>
  <w:style w:type="paragraph" w:customStyle="1" w:styleId="40">
    <w:name w:val="封面标准代替信息"/>
    <w:basedOn w:val="41"/>
    <w:qFormat/>
    <w:uiPriority w:val="0"/>
    <w:pPr>
      <w:spacing w:before="0" w:line="360" w:lineRule="exact"/>
    </w:pPr>
    <w:rPr>
      <w:rFonts w:hAnsi="黑体"/>
      <w:sz w:val="21"/>
    </w:rPr>
  </w:style>
  <w:style w:type="paragraph" w:customStyle="1" w:styleId="41">
    <w:name w:val="封面标准号2"/>
    <w:basedOn w:val="42"/>
    <w:qFormat/>
    <w:uiPriority w:val="0"/>
    <w:pPr>
      <w:adjustRightInd w:val="0"/>
      <w:spacing w:before="357" w:line="280" w:lineRule="exact"/>
    </w:pPr>
  </w:style>
  <w:style w:type="paragraph" w:customStyle="1" w:styleId="42">
    <w:name w:val="封面标准号1"/>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43">
    <w:name w:val="名称"/>
    <w:basedOn w:val="44"/>
    <w:next w:val="36"/>
    <w:qFormat/>
    <w:uiPriority w:val="0"/>
    <w:pPr>
      <w:spacing w:line="460" w:lineRule="exact"/>
      <w:outlineLvl w:val="9"/>
    </w:pPr>
  </w:style>
  <w:style w:type="paragraph" w:customStyle="1" w:styleId="44">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5">
    <w:name w:val="附录标识"/>
    <w:basedOn w:val="1"/>
    <w:next w:val="1"/>
    <w:qFormat/>
    <w:uiPriority w:val="0"/>
    <w:pPr>
      <w:keepNext/>
      <w:widowControl/>
      <w:numPr>
        <w:ilvl w:val="0"/>
        <w:numId w:val="2"/>
      </w:numPr>
      <w:shd w:val="clear" w:color="FFFFFF" w:fill="FFFFFF"/>
      <w:tabs>
        <w:tab w:val="left" w:pos="6405"/>
      </w:tabs>
      <w:spacing w:before="640" w:after="280"/>
      <w:jc w:val="center"/>
      <w:outlineLvl w:val="0"/>
    </w:pPr>
    <w:rPr>
      <w:rFonts w:ascii="黑体" w:hAnsi="Times New Roman" w:eastAsia="黑体"/>
      <w:kern w:val="0"/>
      <w:szCs w:val="20"/>
    </w:rPr>
  </w:style>
  <w:style w:type="paragraph" w:customStyle="1" w:styleId="46">
    <w:name w:val="一级无标题条"/>
    <w:basedOn w:val="35"/>
    <w:qFormat/>
    <w:uiPriority w:val="0"/>
    <w:pPr>
      <w:spacing w:beforeLines="0" w:afterLines="0"/>
      <w:outlineLvl w:val="9"/>
    </w:pPr>
    <w:rPr>
      <w:rFonts w:eastAsia="宋体"/>
    </w:rPr>
  </w:style>
  <w:style w:type="paragraph" w:customStyle="1" w:styleId="47">
    <w:name w:val="标准书眉_偶数页"/>
    <w:basedOn w:val="37"/>
    <w:next w:val="1"/>
    <w:qFormat/>
    <w:uiPriority w:val="0"/>
    <w:pPr>
      <w:jc w:val="left"/>
    </w:pPr>
  </w:style>
  <w:style w:type="paragraph" w:customStyle="1" w:styleId="48">
    <w:name w:val="封面标准英文名称"/>
    <w:qFormat/>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49">
    <w:name w:val="实施日期"/>
    <w:basedOn w:val="50"/>
    <w:qFormat/>
    <w:uiPriority w:val="0"/>
    <w:pPr>
      <w:jc w:val="right"/>
    </w:pPr>
  </w:style>
  <w:style w:type="paragraph" w:customStyle="1" w:styleId="50">
    <w:name w:val="发布日期"/>
    <w:qFormat/>
    <w:uiPriority w:val="0"/>
    <w:rPr>
      <w:rFonts w:ascii="黑体" w:hAnsi="黑体" w:eastAsia="黑体" w:cs="Times New Roman"/>
      <w:sz w:val="28"/>
      <w:lang w:val="en-US" w:eastAsia="zh-CN" w:bidi="ar-SA"/>
    </w:rPr>
  </w:style>
  <w:style w:type="paragraph" w:customStyle="1" w:styleId="51">
    <w:name w:val="附录表标号"/>
    <w:basedOn w:val="1"/>
    <w:next w:val="36"/>
    <w:qFormat/>
    <w:uiPriority w:val="0"/>
    <w:pPr>
      <w:numPr>
        <w:ilvl w:val="0"/>
        <w:numId w:val="3"/>
      </w:numPr>
      <w:snapToGrid w:val="0"/>
      <w:spacing w:line="14" w:lineRule="exact"/>
      <w:jc w:val="center"/>
    </w:pPr>
    <w:rPr>
      <w:rFonts w:ascii="Times New Roman" w:hAnsi="Times New Roman"/>
      <w:color w:val="FFFFFF"/>
      <w:szCs w:val="20"/>
    </w:rPr>
  </w:style>
  <w:style w:type="paragraph" w:customStyle="1" w:styleId="52">
    <w:name w:val="样式 标题 1 + 非加粗"/>
    <w:basedOn w:val="2"/>
    <w:qFormat/>
    <w:uiPriority w:val="0"/>
    <w:pPr>
      <w:spacing w:beforeLines="100" w:afterLines="100" w:line="240" w:lineRule="auto"/>
    </w:pPr>
    <w:rPr>
      <w:rFonts w:eastAsia="黑体"/>
      <w:b w:val="0"/>
      <w:bCs w:val="0"/>
      <w:sz w:val="21"/>
    </w:rPr>
  </w:style>
  <w:style w:type="paragraph" w:customStyle="1" w:styleId="53">
    <w:name w:val="目次、标准名称标题"/>
    <w:basedOn w:val="44"/>
    <w:next w:val="36"/>
    <w:qFormat/>
    <w:uiPriority w:val="0"/>
    <w:pPr>
      <w:keepNext/>
      <w:pageBreakBefore/>
      <w:spacing w:line="460" w:lineRule="exact"/>
    </w:pPr>
  </w:style>
  <w:style w:type="paragraph" w:customStyle="1" w:styleId="54">
    <w:name w:val="发布TB"/>
    <w:basedOn w:val="32"/>
    <w:qFormat/>
    <w:uiPriority w:val="0"/>
    <w:pPr>
      <w:ind w:left="567"/>
    </w:pPr>
  </w:style>
  <w:style w:type="paragraph" w:styleId="55">
    <w:name w:val="List Paragraph"/>
    <w:basedOn w:val="1"/>
    <w:qFormat/>
    <w:uiPriority w:val="34"/>
    <w:pPr>
      <w:ind w:firstLine="420" w:firstLineChars="200"/>
    </w:pPr>
  </w:style>
  <w:style w:type="paragraph" w:customStyle="1" w:styleId="56">
    <w:name w:val="附录章标题"/>
    <w:next w:val="36"/>
    <w:qFormat/>
    <w:uiPriority w:val="0"/>
    <w:pPr>
      <w:numPr>
        <w:ilvl w:val="1"/>
        <w:numId w:val="2"/>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57">
    <w:name w:val="发布部门TB"/>
    <w:basedOn w:val="1"/>
    <w:qFormat/>
    <w:uiPriority w:val="0"/>
    <w:pPr>
      <w:widowControl/>
      <w:spacing w:line="360" w:lineRule="exact"/>
      <w:jc w:val="center"/>
    </w:pPr>
    <w:rPr>
      <w:rFonts w:ascii="黑体" w:hAnsi="黑体" w:eastAsia="黑体"/>
      <w:spacing w:val="20"/>
      <w:w w:val="135"/>
      <w:kern w:val="0"/>
      <w:sz w:val="36"/>
      <w:szCs w:val="20"/>
    </w:rPr>
  </w:style>
  <w:style w:type="paragraph" w:customStyle="1" w:styleId="58">
    <w:name w:val="Char"/>
    <w:basedOn w:val="1"/>
    <w:qFormat/>
    <w:uiPriority w:val="0"/>
    <w:rPr>
      <w:rFonts w:ascii="Times New Roman" w:hAnsi="Times New Roman"/>
      <w:szCs w:val="24"/>
    </w:rPr>
  </w:style>
  <w:style w:type="paragraph" w:customStyle="1" w:styleId="59">
    <w:name w:val="封面正文"/>
    <w:qFormat/>
    <w:uiPriority w:val="0"/>
    <w:pPr>
      <w:jc w:val="both"/>
    </w:pPr>
    <w:rPr>
      <w:rFonts w:ascii="Times New Roman" w:hAnsi="Times New Roman" w:eastAsia="宋体" w:cs="Times New Roman"/>
      <w:lang w:val="en-US" w:eastAsia="zh-CN" w:bidi="ar-SA"/>
    </w:rPr>
  </w:style>
  <w:style w:type="paragraph" w:customStyle="1" w:styleId="60">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6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62">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63">
    <w:name w:val="ICS"/>
    <w:basedOn w:val="59"/>
    <w:qFormat/>
    <w:uiPriority w:val="0"/>
    <w:pPr>
      <w:jc w:val="left"/>
    </w:pPr>
    <w:rPr>
      <w:rFonts w:ascii="黑体" w:eastAsia="黑体"/>
      <w:sz w:val="21"/>
    </w:rPr>
  </w:style>
  <w:style w:type="paragraph" w:customStyle="1" w:styleId="64">
    <w:name w:val="附录图标号"/>
    <w:basedOn w:val="1"/>
    <w:next w:val="36"/>
    <w:qFormat/>
    <w:uiPriority w:val="0"/>
    <w:pPr>
      <w:numPr>
        <w:ilvl w:val="0"/>
        <w:numId w:val="5"/>
      </w:numPr>
      <w:snapToGrid w:val="0"/>
      <w:spacing w:line="14" w:lineRule="exact"/>
      <w:jc w:val="center"/>
    </w:pPr>
    <w:rPr>
      <w:rFonts w:ascii="Times New Roman" w:hAnsi="Times New Roman"/>
      <w:color w:val="FFFFFF"/>
      <w:szCs w:val="20"/>
    </w:rPr>
  </w:style>
  <w:style w:type="paragraph" w:customStyle="1" w:styleId="65">
    <w:name w:val="术语定义一级条标题"/>
    <w:basedOn w:val="35"/>
    <w:next w:val="36"/>
    <w:qFormat/>
    <w:uiPriority w:val="0"/>
    <w:pPr>
      <w:spacing w:beforeLines="0" w:afterLines="0"/>
      <w:outlineLvl w:val="9"/>
    </w:pPr>
  </w:style>
  <w:style w:type="paragraph" w:customStyle="1" w:styleId="66">
    <w:name w:val="字母编号列项（一级）"/>
    <w:qFormat/>
    <w:uiPriority w:val="0"/>
    <w:pPr>
      <w:numPr>
        <w:ilvl w:val="0"/>
        <w:numId w:val="6"/>
      </w:numPr>
      <w:jc w:val="both"/>
    </w:pPr>
    <w:rPr>
      <w:rFonts w:ascii="宋体" w:hAnsi="Times New Roman" w:eastAsia="宋体" w:cs="Times New Roman"/>
      <w:sz w:val="21"/>
      <w:lang w:val="en-US" w:eastAsia="zh-CN" w:bidi="ar-SA"/>
    </w:rPr>
  </w:style>
  <w:style w:type="paragraph" w:customStyle="1" w:styleId="67">
    <w:name w:val="一级标题条"/>
    <w:basedOn w:val="68"/>
    <w:qFormat/>
    <w:uiPriority w:val="0"/>
    <w:rPr>
      <w:color w:val="000000"/>
    </w:rPr>
  </w:style>
  <w:style w:type="paragraph" w:customStyle="1" w:styleId="68">
    <w:name w:val="一级无标题"/>
    <w:basedOn w:val="35"/>
    <w:qFormat/>
    <w:uiPriority w:val="0"/>
    <w:pPr>
      <w:numPr>
        <w:numId w:val="7"/>
      </w:numPr>
      <w:spacing w:before="0" w:beforeLines="0" w:after="0" w:afterLines="0"/>
      <w:ind w:left="0"/>
      <w:outlineLvl w:val="9"/>
    </w:pPr>
    <w:rPr>
      <w:rFonts w:eastAsia="宋体"/>
    </w:rPr>
  </w:style>
  <w:style w:type="paragraph" w:customStyle="1" w:styleId="69">
    <w:name w:val="无标题条"/>
    <w:basedOn w:val="35"/>
    <w:next w:val="68"/>
    <w:qFormat/>
    <w:uiPriority w:val="0"/>
    <w:pPr>
      <w:spacing w:before="0" w:beforeLines="0" w:after="0" w:afterLines="0"/>
      <w:outlineLvl w:val="9"/>
    </w:pPr>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2950D9-9D04-42D3-AB6F-D6F79A596690}">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10</Pages>
  <Words>969</Words>
  <Characters>990</Characters>
  <Lines>10</Lines>
  <Paragraphs>2</Paragraphs>
  <TotalTime>3</TotalTime>
  <ScaleCrop>false</ScaleCrop>
  <LinksUpToDate>false</LinksUpToDate>
  <CharactersWithSpaces>1047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2022-10-18T02:25:00Z</dcterms:created>
  <dc:creator>MYQ</dc:creator>
  <cp:lastModifiedBy>XIAN</cp:lastModifiedBy>
  <cp:lastPrinted>2018-05-10T03:48:00Z</cp:lastPrinted>
  <dcterms:modified xsi:type="dcterms:W3CDTF">2026-04-29T09:38:10Z</dcterms:modified>
  <dc:title>中国电机工程学会标准</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237E6CD2A9DD41FEA8659A755D924776_13</vt:lpwstr>
  </property>
  <property fmtid="{D5CDD505-2E9C-101B-9397-08002B2CF9AE}" pid="4" name="KSOTemplateDocerSaveRecord">
    <vt:lpwstr>eyJoZGlkIjoiYWRiMzA5YTc0MTg2YTlkNjQwM2ZhYjAwMzg2YjdhZDYiLCJ1c2VySWQiOiI0MzkyNjg0MzcifQ==</vt:lpwstr>
  </property>
</Properties>
</file>