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lang w:val="en-US" w:eastAsia="zh-CN"/>
        </w:rPr>
        <w:t>附件</w:t>
      </w:r>
    </w:p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标准名称：变电工程混凝土结构装配式围墙和电缆沟技术规程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szCs w:val="21"/>
        </w:rPr>
        <w:t>雷晓标 18192212126 lxb5870@csepdi.com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modern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B9A9A"/>
    <w:rsid w:val="3FCB9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2026-05-20T08:52:00Z</dcterms:created>
  <dc:creator>欢の</dc:creator>
  <cp:lastModifiedBy>欢の</cp:lastModifiedBy>
  <dcterms:modified xsi:type="dcterms:W3CDTF">2026-05-20T08:53:11Z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62FE10781934DAA0DF050D6AF2F2F705</vt:lpwstr>
  </property>
</Properties>
</file>